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FD77" w14:textId="210709BC" w:rsidR="00DD78C3" w:rsidRPr="00C81BFE" w:rsidRDefault="00A77E4F" w:rsidP="00BB709F">
      <w:pPr>
        <w:spacing w:before="500" w:after="500" w:line="300" w:lineRule="auto"/>
        <w:jc w:val="both"/>
        <w:rPr>
          <w:rFonts w:cs="Arial"/>
          <w:sz w:val="24"/>
          <w:szCs w:val="24"/>
        </w:rPr>
      </w:pPr>
      <w:r>
        <w:rPr>
          <w:noProof/>
        </w:rPr>
        <w:drawing>
          <wp:inline distT="0" distB="0" distL="0" distR="0" wp14:anchorId="66E333DF" wp14:editId="34D31D76">
            <wp:extent cx="5314279" cy="1235123"/>
            <wp:effectExtent l="0" t="0" r="1270" b="3175"/>
            <wp:docPr id="2" name="Image 2" descr="Logo de la COPHAN. Ensemble pour l'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e la COPHAN. Ensemble pour l'inclu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913" cy="1241546"/>
                    </a:xfrm>
                    <a:prstGeom prst="rect">
                      <a:avLst/>
                    </a:prstGeom>
                    <a:noFill/>
                    <a:ln>
                      <a:noFill/>
                    </a:ln>
                  </pic:spPr>
                </pic:pic>
              </a:graphicData>
            </a:graphic>
          </wp:inline>
        </w:drawing>
      </w:r>
    </w:p>
    <w:p w14:paraId="32AF5566" w14:textId="77777777" w:rsidR="00940C69" w:rsidRPr="00C81BFE" w:rsidRDefault="00940C69" w:rsidP="00D55D73">
      <w:pPr>
        <w:rPr>
          <w:rFonts w:cs="Arial"/>
          <w:sz w:val="24"/>
          <w:szCs w:val="24"/>
        </w:rPr>
      </w:pPr>
      <w:bookmarkStart w:id="0" w:name="_Toc63085488"/>
      <w:bookmarkStart w:id="1" w:name="_Toc63177211"/>
      <w:bookmarkStart w:id="2" w:name="_Toc63177288"/>
      <w:bookmarkStart w:id="3" w:name="_Toc63440740"/>
    </w:p>
    <w:p w14:paraId="29E8DEB4" w14:textId="77777777" w:rsidR="005406BF" w:rsidRPr="00C81BFE" w:rsidRDefault="003E5476" w:rsidP="005406BF">
      <w:pPr>
        <w:keepNext/>
        <w:keepLines/>
        <w:autoSpaceDE w:val="0"/>
        <w:autoSpaceDN w:val="0"/>
        <w:adjustRightInd w:val="0"/>
        <w:spacing w:before="240" w:after="0" w:line="259" w:lineRule="atLeast"/>
        <w:rPr>
          <w:rFonts w:cs="Arial"/>
          <w:color w:val="000000"/>
          <w:sz w:val="24"/>
          <w:szCs w:val="24"/>
          <w:lang w:val="fr"/>
        </w:rPr>
      </w:pPr>
      <w:r w:rsidRPr="00C81BFE">
        <w:rPr>
          <w:rFonts w:cs="Arial"/>
          <w:color w:val="000000"/>
          <w:sz w:val="24"/>
          <w:szCs w:val="24"/>
          <w:lang w:val="fr"/>
        </w:rPr>
        <w:t>Avis de la Confédération des organismes de personnes handicapées du Québec (COPHAN) déposé dans le cadre des consultations pré-budgétaires du gouvernement du Québec en vue de l’élaboration du budget 202</w:t>
      </w:r>
      <w:r w:rsidR="005406BF" w:rsidRPr="00C81BFE">
        <w:rPr>
          <w:rFonts w:cs="Arial"/>
          <w:color w:val="000000"/>
          <w:sz w:val="24"/>
          <w:szCs w:val="24"/>
          <w:lang w:val="fr"/>
        </w:rPr>
        <w:t>2-2023</w:t>
      </w:r>
    </w:p>
    <w:p w14:paraId="5E8BA94A" w14:textId="56A242C8" w:rsidR="003E5476" w:rsidRPr="00C81BFE" w:rsidRDefault="003E5476" w:rsidP="00A77E4F">
      <w:pPr>
        <w:keepNext/>
        <w:keepLines/>
        <w:autoSpaceDE w:val="0"/>
        <w:autoSpaceDN w:val="0"/>
        <w:adjustRightInd w:val="0"/>
        <w:spacing w:before="240" w:after="0" w:line="259" w:lineRule="atLeast"/>
        <w:jc w:val="center"/>
        <w:rPr>
          <w:rFonts w:cs="Arial"/>
          <w:color w:val="000000"/>
          <w:sz w:val="24"/>
          <w:szCs w:val="24"/>
          <w:lang w:val="fr"/>
        </w:rPr>
      </w:pPr>
      <w:r w:rsidRPr="00C81BFE">
        <w:rPr>
          <w:rFonts w:cs="Arial"/>
          <w:color w:val="000000"/>
          <w:sz w:val="24"/>
          <w:szCs w:val="24"/>
          <w:lang w:val="fr"/>
        </w:rPr>
        <w:t>___________________________________</w:t>
      </w:r>
    </w:p>
    <w:p w14:paraId="2EEA642F" w14:textId="77777777" w:rsidR="003E5476" w:rsidRPr="00C81BFE" w:rsidRDefault="003E5476" w:rsidP="003E5476">
      <w:pPr>
        <w:keepNext/>
        <w:keepLines/>
        <w:autoSpaceDE w:val="0"/>
        <w:autoSpaceDN w:val="0"/>
        <w:adjustRightInd w:val="0"/>
        <w:spacing w:before="240" w:after="0" w:line="259" w:lineRule="atLeast"/>
        <w:rPr>
          <w:rFonts w:cs="Arial"/>
          <w:color w:val="000000"/>
          <w:sz w:val="24"/>
          <w:szCs w:val="24"/>
          <w:lang w:val="fr"/>
        </w:rPr>
      </w:pPr>
    </w:p>
    <w:bookmarkEnd w:id="0"/>
    <w:bookmarkEnd w:id="1"/>
    <w:bookmarkEnd w:id="2"/>
    <w:bookmarkEnd w:id="3"/>
    <w:p w14:paraId="4D559743" w14:textId="77777777" w:rsidR="00A77E4F" w:rsidRDefault="00A77E4F" w:rsidP="00920613">
      <w:pPr>
        <w:jc w:val="both"/>
        <w:rPr>
          <w:rFonts w:cs="Arial"/>
          <w:b/>
          <w:bCs/>
          <w:sz w:val="24"/>
          <w:szCs w:val="24"/>
        </w:rPr>
      </w:pPr>
    </w:p>
    <w:p w14:paraId="1BD4CC2A" w14:textId="6B23C95D" w:rsidR="00384449" w:rsidRPr="00C81BFE" w:rsidRDefault="00384449" w:rsidP="00920613">
      <w:pPr>
        <w:jc w:val="both"/>
        <w:rPr>
          <w:rFonts w:cs="Arial"/>
          <w:b/>
          <w:bCs/>
          <w:sz w:val="24"/>
          <w:szCs w:val="24"/>
        </w:rPr>
      </w:pPr>
      <w:r w:rsidRPr="00C81BFE">
        <w:rPr>
          <w:rFonts w:cs="Arial"/>
          <w:b/>
          <w:bCs/>
          <w:sz w:val="24"/>
          <w:szCs w:val="24"/>
        </w:rPr>
        <w:t>Rédaction :</w:t>
      </w:r>
      <w:r w:rsidR="00920613" w:rsidRPr="00C81BFE">
        <w:rPr>
          <w:rFonts w:cs="Arial"/>
          <w:b/>
          <w:bCs/>
          <w:sz w:val="24"/>
          <w:szCs w:val="24"/>
        </w:rPr>
        <w:t xml:space="preserve"> </w:t>
      </w:r>
      <w:r w:rsidR="00351FEF">
        <w:rPr>
          <w:rFonts w:eastAsia="Arial" w:cs="Arial"/>
          <w:sz w:val="24"/>
          <w:szCs w:val="24"/>
        </w:rPr>
        <w:t>permanence de la COPHAN</w:t>
      </w:r>
    </w:p>
    <w:p w14:paraId="0DD4B522" w14:textId="17221005" w:rsidR="00F550A0" w:rsidRPr="0036132F" w:rsidRDefault="00384449" w:rsidP="00F550A0">
      <w:pPr>
        <w:pStyle w:val="NormalWeb"/>
        <w:shd w:val="clear" w:color="auto" w:fill="FFFFFF"/>
        <w:spacing w:after="0"/>
        <w:rPr>
          <w:rFonts w:ascii="Arial" w:eastAsia="Times New Roman" w:hAnsi="Arial" w:cs="Arial"/>
          <w:color w:val="auto"/>
        </w:rPr>
      </w:pPr>
      <w:r w:rsidRPr="00C81BFE">
        <w:rPr>
          <w:rFonts w:ascii="Arial" w:hAnsi="Arial" w:cs="Arial"/>
          <w:b/>
          <w:bCs/>
        </w:rPr>
        <w:t>Avec la collaboration de :</w:t>
      </w:r>
      <w:r w:rsidR="00920613" w:rsidRPr="00C81BFE">
        <w:rPr>
          <w:rFonts w:ascii="Arial" w:hAnsi="Arial" w:cs="Arial"/>
          <w:b/>
          <w:bCs/>
        </w:rPr>
        <w:t xml:space="preserve"> </w:t>
      </w:r>
      <w:r w:rsidRPr="0036132F">
        <w:rPr>
          <w:rFonts w:ascii="Arial" w:eastAsia="Arial" w:hAnsi="Arial" w:cs="Arial"/>
          <w:color w:val="auto"/>
        </w:rPr>
        <w:t>Finautonome</w:t>
      </w:r>
      <w:r w:rsidR="00920613" w:rsidRPr="0036132F">
        <w:rPr>
          <w:rFonts w:ascii="Arial" w:eastAsia="Arial" w:hAnsi="Arial" w:cs="Arial"/>
          <w:color w:val="auto"/>
        </w:rPr>
        <w:t>,</w:t>
      </w:r>
      <w:r w:rsidR="00F550A0" w:rsidRPr="0036132F">
        <w:rPr>
          <w:rFonts w:ascii="Arial" w:eastAsia="Times New Roman" w:hAnsi="Arial" w:cs="Arial"/>
          <w:color w:val="auto"/>
        </w:rPr>
        <w:t xml:space="preserve"> </w:t>
      </w:r>
      <w:r w:rsidR="001619C4" w:rsidRPr="0036132F">
        <w:rPr>
          <w:rFonts w:ascii="Arial" w:eastAsia="Times New Roman" w:hAnsi="Arial" w:cs="Arial"/>
          <w:color w:val="auto"/>
        </w:rPr>
        <w:t>Réseau Québécois pour l’Inclusion Sociale des personnes sourdes et malentendantes (RéQIS)</w:t>
      </w:r>
      <w:r w:rsidR="009E5850">
        <w:rPr>
          <w:rFonts w:ascii="Arial" w:eastAsia="Times New Roman" w:hAnsi="Arial" w:cs="Arial"/>
          <w:color w:val="auto"/>
        </w:rPr>
        <w:t xml:space="preserve">, </w:t>
      </w:r>
      <w:r w:rsidR="0047048C">
        <w:rPr>
          <w:rFonts w:ascii="Arial" w:eastAsia="Times New Roman" w:hAnsi="Arial" w:cs="Arial"/>
          <w:color w:val="auto"/>
        </w:rPr>
        <w:t xml:space="preserve">Association québécoise des personnes de petite taille (AQPPT), </w:t>
      </w:r>
      <w:r w:rsidR="00AD2F89">
        <w:rPr>
          <w:rFonts w:ascii="Arial" w:eastAsia="Times New Roman" w:hAnsi="Arial" w:cs="Arial"/>
          <w:color w:val="auto"/>
        </w:rPr>
        <w:t xml:space="preserve">Association québécoise pour l’Équité et l’inclusion au postsecondaire (AQEIPS), Regroupement des activistes pour l’inclusion au Québec (RAPLIQ), Association du syndrome de Usher du Québec (ASUQ), </w:t>
      </w:r>
      <w:r w:rsidR="009E5850">
        <w:rPr>
          <w:rFonts w:ascii="Arial" w:eastAsia="Times New Roman" w:hAnsi="Arial" w:cs="Arial"/>
          <w:color w:val="auto"/>
        </w:rPr>
        <w:t>M</w:t>
      </w:r>
      <w:r w:rsidR="009E5850" w:rsidRPr="0036132F">
        <w:rPr>
          <w:rFonts w:ascii="Arial" w:eastAsia="Times New Roman" w:hAnsi="Arial" w:cs="Arial"/>
          <w:color w:val="auto"/>
        </w:rPr>
        <w:t>embre honoraire</w:t>
      </w:r>
      <w:r w:rsidR="009C4D9E">
        <w:rPr>
          <w:rFonts w:ascii="Arial" w:eastAsia="Times New Roman" w:hAnsi="Arial" w:cs="Arial"/>
          <w:color w:val="auto"/>
        </w:rPr>
        <w:t xml:space="preserve"> de la COPHAN</w:t>
      </w:r>
      <w:r w:rsidR="009E5850">
        <w:rPr>
          <w:rFonts w:ascii="Arial" w:eastAsia="Times New Roman" w:hAnsi="Arial" w:cs="Arial"/>
          <w:color w:val="auto"/>
        </w:rPr>
        <w:t>.</w:t>
      </w:r>
    </w:p>
    <w:p w14:paraId="6B5E3F2E" w14:textId="77777777" w:rsidR="00F550A0" w:rsidRPr="0036132F" w:rsidRDefault="00F550A0" w:rsidP="00F550A0">
      <w:pPr>
        <w:pStyle w:val="NormalWeb"/>
        <w:shd w:val="clear" w:color="auto" w:fill="FFFFFF"/>
        <w:spacing w:after="0"/>
        <w:rPr>
          <w:rFonts w:ascii="Arial" w:eastAsia="Times New Roman" w:hAnsi="Arial" w:cs="Arial"/>
          <w:color w:val="auto"/>
        </w:rPr>
      </w:pPr>
    </w:p>
    <w:p w14:paraId="52D8B662" w14:textId="04036B2A" w:rsidR="00A77E4F" w:rsidRDefault="00A77E4F" w:rsidP="00A77E4F">
      <w:pPr>
        <w:jc w:val="center"/>
        <w:rPr>
          <w:rFonts w:cs="Arial"/>
          <w:b/>
          <w:bCs/>
          <w:sz w:val="24"/>
          <w:szCs w:val="24"/>
        </w:rPr>
      </w:pPr>
      <w:r w:rsidRPr="00C81BFE">
        <w:rPr>
          <w:rFonts w:cs="Arial"/>
          <w:color w:val="000000"/>
          <w:sz w:val="24"/>
          <w:szCs w:val="24"/>
          <w:lang w:val="fr"/>
        </w:rPr>
        <w:t>___________________________________</w:t>
      </w:r>
    </w:p>
    <w:p w14:paraId="73905163" w14:textId="77777777" w:rsidR="00A77E4F" w:rsidRDefault="00A77E4F" w:rsidP="00B026B7">
      <w:pPr>
        <w:jc w:val="both"/>
        <w:rPr>
          <w:rFonts w:cs="Arial"/>
          <w:b/>
          <w:bCs/>
          <w:sz w:val="24"/>
          <w:szCs w:val="24"/>
        </w:rPr>
      </w:pPr>
    </w:p>
    <w:p w14:paraId="4C053732" w14:textId="0A0B9243" w:rsidR="00920613" w:rsidRPr="00C81BFE" w:rsidRDefault="00384449" w:rsidP="00B026B7">
      <w:pPr>
        <w:jc w:val="both"/>
        <w:rPr>
          <w:rFonts w:eastAsia="Arial" w:cs="Arial"/>
          <w:sz w:val="24"/>
          <w:szCs w:val="24"/>
          <w:highlight w:val="yellow"/>
        </w:rPr>
      </w:pPr>
      <w:r w:rsidRPr="00C81BFE">
        <w:rPr>
          <w:rFonts w:cs="Arial"/>
          <w:b/>
          <w:bCs/>
          <w:sz w:val="24"/>
          <w:szCs w:val="24"/>
        </w:rPr>
        <w:t>Date de transmission :</w:t>
      </w:r>
      <w:r w:rsidR="009B2017">
        <w:rPr>
          <w:rFonts w:cs="Arial"/>
          <w:b/>
          <w:bCs/>
          <w:sz w:val="24"/>
          <w:szCs w:val="24"/>
        </w:rPr>
        <w:t>13</w:t>
      </w:r>
      <w:r w:rsidR="00114B76" w:rsidRPr="00C81BFE">
        <w:rPr>
          <w:rFonts w:eastAsia="Arial" w:cs="Arial"/>
          <w:sz w:val="24"/>
          <w:szCs w:val="24"/>
        </w:rPr>
        <w:t xml:space="preserve"> février 202</w:t>
      </w:r>
      <w:r w:rsidR="003E5476" w:rsidRPr="00C81BFE">
        <w:rPr>
          <w:rFonts w:eastAsia="Arial" w:cs="Arial"/>
          <w:sz w:val="24"/>
          <w:szCs w:val="24"/>
        </w:rPr>
        <w:t>3</w:t>
      </w:r>
    </w:p>
    <w:p w14:paraId="60525C34" w14:textId="77777777" w:rsidR="00A77E4F" w:rsidRDefault="00A77E4F" w:rsidP="00B026B7">
      <w:pPr>
        <w:pStyle w:val="Corps"/>
        <w:spacing w:line="240" w:lineRule="auto"/>
        <w:jc w:val="both"/>
        <w:rPr>
          <w:rStyle w:val="Aucun"/>
          <w:rFonts w:eastAsia="Arial" w:cs="Arial"/>
          <w:color w:val="auto"/>
          <w:sz w:val="24"/>
          <w:szCs w:val="24"/>
        </w:rPr>
      </w:pPr>
    </w:p>
    <w:p w14:paraId="24A1F976" w14:textId="5ED9B06E" w:rsidR="00B026B7" w:rsidRPr="00C81BFE" w:rsidRDefault="00B026B7" w:rsidP="00B026B7">
      <w:pPr>
        <w:pStyle w:val="Corps"/>
        <w:spacing w:line="240" w:lineRule="auto"/>
        <w:jc w:val="both"/>
        <w:rPr>
          <w:rStyle w:val="Aucun"/>
          <w:rFonts w:eastAsia="Arial" w:cs="Arial"/>
          <w:color w:val="auto"/>
          <w:sz w:val="24"/>
          <w:szCs w:val="24"/>
          <w:lang w:val="fr-FR"/>
        </w:rPr>
      </w:pPr>
      <w:r w:rsidRPr="00C81BFE">
        <w:rPr>
          <w:rStyle w:val="Aucun"/>
          <w:rFonts w:eastAsia="Arial" w:cs="Arial"/>
          <w:color w:val="auto"/>
          <w:sz w:val="24"/>
          <w:szCs w:val="24"/>
        </w:rPr>
        <w:t>La Conf</w:t>
      </w:r>
      <w:bookmarkStart w:id="4" w:name="_Int_paDps9IS"/>
      <w:r w:rsidRPr="00C81BFE">
        <w:rPr>
          <w:rStyle w:val="Aucun"/>
          <w:rFonts w:eastAsia="Arial" w:cs="Arial"/>
          <w:color w:val="auto"/>
          <w:sz w:val="24"/>
          <w:szCs w:val="24"/>
          <w:lang w:val="fr-FR"/>
        </w:rPr>
        <w:t>é</w:t>
      </w:r>
      <w:bookmarkEnd w:id="4"/>
      <w:r w:rsidRPr="00C81BFE">
        <w:rPr>
          <w:rStyle w:val="Aucun"/>
          <w:rFonts w:eastAsia="Arial" w:cs="Arial"/>
          <w:color w:val="auto"/>
          <w:sz w:val="24"/>
          <w:szCs w:val="24"/>
        </w:rPr>
        <w:t>d</w:t>
      </w:r>
      <w:proofErr w:type="spellStart"/>
      <w:r w:rsidRPr="00C81BFE">
        <w:rPr>
          <w:rStyle w:val="Aucun"/>
          <w:rFonts w:eastAsia="Arial" w:cs="Arial"/>
          <w:color w:val="auto"/>
          <w:sz w:val="24"/>
          <w:szCs w:val="24"/>
          <w:lang w:val="fr-FR"/>
        </w:rPr>
        <w:t>ération</w:t>
      </w:r>
      <w:proofErr w:type="spellEnd"/>
      <w:r w:rsidRPr="00C81BFE">
        <w:rPr>
          <w:rStyle w:val="Aucun"/>
          <w:rFonts w:eastAsia="Arial" w:cs="Arial"/>
          <w:color w:val="auto"/>
          <w:sz w:val="24"/>
          <w:szCs w:val="24"/>
          <w:lang w:val="fr-FR"/>
        </w:rPr>
        <w:t xml:space="preserve"> des organismes de personnes handicapées du Québec (</w:t>
      </w:r>
      <w:hyperlink r:id="rId12" w:history="1">
        <w:r w:rsidRPr="00C81BFE">
          <w:rPr>
            <w:rStyle w:val="Hyperlien"/>
            <w:rFonts w:eastAsia="Arial" w:cs="Arial"/>
            <w:sz w:val="24"/>
            <w:szCs w:val="24"/>
            <w:lang w:val="fr-FR"/>
          </w:rPr>
          <w:t>COPHAN</w:t>
        </w:r>
      </w:hyperlink>
      <w:r w:rsidRPr="00C81BFE">
        <w:rPr>
          <w:rStyle w:val="Aucun"/>
          <w:rFonts w:eastAsia="Arial" w:cs="Arial"/>
          <w:color w:val="auto"/>
          <w:sz w:val="24"/>
          <w:szCs w:val="24"/>
          <w:lang w:val="fr-FR"/>
        </w:rPr>
        <w:t xml:space="preserve">), organisme </w:t>
      </w:r>
      <w:bookmarkStart w:id="5" w:name="_Int_0v4OPjT4"/>
      <w:r w:rsidRPr="00C81BFE">
        <w:rPr>
          <w:rStyle w:val="Aucun"/>
          <w:rFonts w:eastAsia="Arial" w:cs="Arial"/>
          <w:color w:val="auto"/>
          <w:sz w:val="24"/>
          <w:szCs w:val="24"/>
        </w:rPr>
        <w:t>à</w:t>
      </w:r>
      <w:bookmarkStart w:id="6" w:name="_Int_FLSqfH8s"/>
      <w:bookmarkEnd w:id="5"/>
      <w:r w:rsidR="00077B54" w:rsidRPr="00C81BFE">
        <w:rPr>
          <w:rStyle w:val="Aucun"/>
          <w:rFonts w:eastAsia="Arial" w:cs="Arial"/>
          <w:color w:val="auto"/>
          <w:sz w:val="24"/>
          <w:szCs w:val="24"/>
        </w:rPr>
        <w:t xml:space="preserve"> </w:t>
      </w:r>
      <w:r w:rsidRPr="00C81BFE">
        <w:rPr>
          <w:rStyle w:val="Aucun"/>
          <w:rFonts w:eastAsia="Arial" w:cs="Arial"/>
          <w:color w:val="auto"/>
          <w:sz w:val="24"/>
          <w:szCs w:val="24"/>
          <w:lang w:val="fr-FR"/>
        </w:rPr>
        <w:t>but</w:t>
      </w:r>
      <w:bookmarkEnd w:id="6"/>
      <w:r w:rsidRPr="00C81BFE">
        <w:rPr>
          <w:rStyle w:val="Aucun"/>
          <w:rFonts w:eastAsia="Arial" w:cs="Arial"/>
          <w:color w:val="auto"/>
          <w:sz w:val="24"/>
          <w:szCs w:val="24"/>
          <w:lang w:val="fr-FR"/>
        </w:rPr>
        <w:t xml:space="preserve"> non lucratif </w:t>
      </w:r>
      <w:bookmarkStart w:id="7" w:name="_Int_a4RF3zEs"/>
      <w:r w:rsidRPr="00C81BFE">
        <w:rPr>
          <w:rStyle w:val="Aucun"/>
          <w:rFonts w:eastAsia="Arial" w:cs="Arial"/>
          <w:color w:val="auto"/>
          <w:sz w:val="24"/>
          <w:szCs w:val="24"/>
          <w:lang w:val="fr-FR"/>
        </w:rPr>
        <w:t>incorporé</w:t>
      </w:r>
      <w:bookmarkEnd w:id="7"/>
      <w:r w:rsidRPr="00C81BFE">
        <w:rPr>
          <w:rStyle w:val="Aucun"/>
          <w:rFonts w:eastAsia="Arial" w:cs="Arial"/>
          <w:color w:val="auto"/>
          <w:sz w:val="24"/>
          <w:szCs w:val="24"/>
          <w:lang w:val="fr-FR"/>
        </w:rPr>
        <w:t xml:space="preserve"> en 1985, a pour mission de rendre le Québec inclusif afin d</w:t>
      </w:r>
      <w:r w:rsidRPr="00C81BFE">
        <w:rPr>
          <w:rStyle w:val="Aucun"/>
          <w:rFonts w:eastAsia="Arial" w:cs="Arial"/>
          <w:color w:val="auto"/>
          <w:sz w:val="24"/>
          <w:szCs w:val="24"/>
        </w:rPr>
        <w:t>’</w:t>
      </w:r>
      <w:bookmarkStart w:id="8" w:name="_Int_c1aARlMA"/>
      <w:r w:rsidRPr="00C81BFE">
        <w:rPr>
          <w:rStyle w:val="Aucun"/>
          <w:rFonts w:eastAsia="Arial" w:cs="Arial"/>
          <w:color w:val="auto"/>
          <w:sz w:val="24"/>
          <w:szCs w:val="24"/>
          <w:lang w:val="fr-FR"/>
        </w:rPr>
        <w:t>assurer</w:t>
      </w:r>
      <w:bookmarkEnd w:id="8"/>
      <w:r w:rsidRPr="00C81BFE">
        <w:rPr>
          <w:rStyle w:val="Aucun"/>
          <w:rFonts w:eastAsia="Arial" w:cs="Arial"/>
          <w:color w:val="auto"/>
          <w:sz w:val="24"/>
          <w:szCs w:val="24"/>
          <w:lang w:val="fr-FR"/>
        </w:rPr>
        <w:t xml:space="preserve"> la participation sociale pleine et </w:t>
      </w:r>
      <w:proofErr w:type="spellStart"/>
      <w:r w:rsidRPr="00C81BFE">
        <w:rPr>
          <w:rStyle w:val="Aucun"/>
          <w:rFonts w:eastAsia="Arial" w:cs="Arial"/>
          <w:color w:val="auto"/>
          <w:sz w:val="24"/>
          <w:szCs w:val="24"/>
          <w:lang w:val="fr-FR"/>
        </w:rPr>
        <w:t>enti</w:t>
      </w:r>
      <w:proofErr w:type="spellEnd"/>
      <w:r w:rsidRPr="00C81BFE">
        <w:rPr>
          <w:rStyle w:val="Aucun"/>
          <w:rFonts w:eastAsia="Arial" w:cs="Arial"/>
          <w:color w:val="auto"/>
          <w:sz w:val="24"/>
          <w:szCs w:val="24"/>
        </w:rPr>
        <w:t>è</w:t>
      </w:r>
      <w:bookmarkStart w:id="9" w:name="_Int_Z7lmntZ7"/>
      <w:r w:rsidRPr="00C81BFE">
        <w:rPr>
          <w:rStyle w:val="Aucun"/>
          <w:rFonts w:eastAsia="Arial" w:cs="Arial"/>
          <w:color w:val="auto"/>
          <w:sz w:val="24"/>
          <w:szCs w:val="24"/>
          <w:lang w:val="fr-FR"/>
        </w:rPr>
        <w:t>re</w:t>
      </w:r>
      <w:bookmarkEnd w:id="9"/>
      <w:r w:rsidRPr="00C81BFE">
        <w:rPr>
          <w:rStyle w:val="Aucun"/>
          <w:rFonts w:eastAsia="Arial" w:cs="Arial"/>
          <w:color w:val="auto"/>
          <w:sz w:val="24"/>
          <w:szCs w:val="24"/>
          <w:lang w:val="fr-FR"/>
        </w:rPr>
        <w:t xml:space="preserve"> des personnes ayant des limitations fonctionnelles et de leur famille. Son conseil d'administration est composé majoritairement de personnes en situation de handicap. Elle regroupe p</w:t>
      </w:r>
      <w:r w:rsidR="00077B54" w:rsidRPr="00C81BFE">
        <w:rPr>
          <w:rStyle w:val="Aucun"/>
          <w:rFonts w:eastAsia="Arial" w:cs="Arial"/>
          <w:color w:val="auto"/>
          <w:sz w:val="24"/>
          <w:szCs w:val="24"/>
          <w:lang w:val="fr-FR"/>
        </w:rPr>
        <w:t>rès de 50</w:t>
      </w:r>
      <w:r w:rsidRPr="00C81BFE">
        <w:rPr>
          <w:rStyle w:val="Aucun"/>
          <w:rFonts w:eastAsia="Arial" w:cs="Arial"/>
          <w:color w:val="auto"/>
          <w:sz w:val="24"/>
          <w:szCs w:val="24"/>
          <w:lang w:val="fr-FR"/>
        </w:rPr>
        <w:t xml:space="preserve"> organismes et regroupements nationaux et régionaux de personnes ayant tout type de limitations fonctionnelles.</w:t>
      </w:r>
    </w:p>
    <w:p w14:paraId="3F640D9E" w14:textId="2B101FD5" w:rsidR="00384449" w:rsidRPr="00C81BFE" w:rsidRDefault="00384449" w:rsidP="002F78EA">
      <w:pPr>
        <w:rPr>
          <w:rFonts w:eastAsia="Arial" w:cs="Arial"/>
          <w:iCs/>
          <w:sz w:val="24"/>
          <w:szCs w:val="24"/>
        </w:rPr>
      </w:pPr>
      <w:r w:rsidRPr="00C81BFE">
        <w:rPr>
          <w:rFonts w:eastAsia="Arial" w:cs="Arial"/>
          <w:sz w:val="24"/>
          <w:szCs w:val="24"/>
          <w:highlight w:val="yellow"/>
        </w:rPr>
        <w:br w:type="page"/>
      </w:r>
    </w:p>
    <w:p w14:paraId="60C23601" w14:textId="798B1AC5" w:rsidR="00FD5F74" w:rsidRDefault="00D31D98">
      <w:pPr>
        <w:pStyle w:val="TM1"/>
        <w:rPr>
          <w:rFonts w:cs="Arial"/>
          <w:b/>
          <w:bCs/>
          <w:szCs w:val="24"/>
        </w:rPr>
      </w:pPr>
      <w:r w:rsidRPr="00C81BFE">
        <w:rPr>
          <w:rFonts w:cs="Arial"/>
          <w:b/>
          <w:bCs/>
          <w:szCs w:val="24"/>
        </w:rPr>
        <w:lastRenderedPageBreak/>
        <w:t xml:space="preserve">La COPHAN demande au gouvernement </w:t>
      </w:r>
      <w:r w:rsidR="00312D61">
        <w:rPr>
          <w:rFonts w:cs="Arial"/>
          <w:b/>
          <w:bCs/>
          <w:szCs w:val="24"/>
        </w:rPr>
        <w:t>neuf</w:t>
      </w:r>
      <w:r w:rsidR="00D222EB">
        <w:rPr>
          <w:rFonts w:cs="Arial"/>
          <w:b/>
          <w:bCs/>
          <w:szCs w:val="24"/>
        </w:rPr>
        <w:t xml:space="preserve"> (</w:t>
      </w:r>
      <w:r w:rsidR="00312D61">
        <w:rPr>
          <w:rFonts w:cs="Arial"/>
          <w:b/>
          <w:bCs/>
          <w:szCs w:val="24"/>
        </w:rPr>
        <w:t>9</w:t>
      </w:r>
      <w:r w:rsidR="00D222EB">
        <w:rPr>
          <w:rFonts w:cs="Arial"/>
          <w:b/>
          <w:bCs/>
          <w:szCs w:val="24"/>
        </w:rPr>
        <w:t>)</w:t>
      </w:r>
      <w:r w:rsidRPr="00C81BFE">
        <w:rPr>
          <w:rFonts w:cs="Arial"/>
          <w:b/>
          <w:bCs/>
          <w:szCs w:val="24"/>
        </w:rPr>
        <w:t xml:space="preserve"> actions </w:t>
      </w:r>
      <w:r w:rsidR="008923DD">
        <w:rPr>
          <w:rFonts w:cs="Arial"/>
          <w:b/>
          <w:bCs/>
          <w:szCs w:val="24"/>
        </w:rPr>
        <w:t xml:space="preserve">ayant des incidences financières </w:t>
      </w:r>
      <w:r w:rsidRPr="00C81BFE">
        <w:rPr>
          <w:rFonts w:cs="Arial"/>
          <w:b/>
          <w:bCs/>
          <w:szCs w:val="24"/>
        </w:rPr>
        <w:t>qui auront des effets positifs sur l’inclusion des personnes en situation de handicap :</w:t>
      </w:r>
    </w:p>
    <w:p w14:paraId="057817E3" w14:textId="04AFA10E" w:rsidR="006E2E76" w:rsidRDefault="00F80C6F">
      <w:pPr>
        <w:pStyle w:val="TM1"/>
        <w:rPr>
          <w:rFonts w:asciiTheme="minorHAnsi" w:eastAsiaTheme="minorEastAsia" w:hAnsiTheme="minorHAnsi"/>
          <w:noProof/>
          <w:color w:val="auto"/>
          <w:sz w:val="22"/>
          <w:lang w:eastAsia="fr-CA"/>
        </w:rPr>
      </w:pPr>
      <w:r>
        <w:rPr>
          <w:rFonts w:cs="Arial"/>
          <w:szCs w:val="24"/>
        </w:rPr>
        <w:fldChar w:fldCharType="begin"/>
      </w:r>
      <w:r>
        <w:rPr>
          <w:rFonts w:cs="Arial"/>
          <w:szCs w:val="24"/>
        </w:rPr>
        <w:instrText xml:space="preserve"> TOC \o "1-1" \h \z \u </w:instrText>
      </w:r>
      <w:r>
        <w:rPr>
          <w:rFonts w:cs="Arial"/>
          <w:szCs w:val="24"/>
        </w:rPr>
        <w:fldChar w:fldCharType="separate"/>
      </w:r>
      <w:hyperlink w:anchor="_Toc126767835" w:history="1">
        <w:r w:rsidR="006E2E76" w:rsidRPr="000862D9">
          <w:rPr>
            <w:rStyle w:val="Hyperlien"/>
            <w:noProof/>
          </w:rPr>
          <w:t>1.</w:t>
        </w:r>
        <w:r w:rsidR="006E2E76">
          <w:rPr>
            <w:rFonts w:asciiTheme="minorHAnsi" w:eastAsiaTheme="minorEastAsia" w:hAnsiTheme="minorHAnsi"/>
            <w:noProof/>
            <w:color w:val="auto"/>
            <w:sz w:val="22"/>
            <w:lang w:eastAsia="fr-CA"/>
          </w:rPr>
          <w:tab/>
        </w:r>
        <w:r w:rsidR="006E2E76" w:rsidRPr="000862D9">
          <w:rPr>
            <w:rStyle w:val="Hyperlien"/>
            <w:noProof/>
          </w:rPr>
          <w:t>Rendre remboursable le montant pour déficience grave et prolongée des fonctions mentales ou physiques</w:t>
        </w:r>
        <w:r w:rsidR="006E2E76">
          <w:rPr>
            <w:noProof/>
            <w:webHidden/>
          </w:rPr>
          <w:tab/>
        </w:r>
        <w:r w:rsidR="006E2E76">
          <w:rPr>
            <w:noProof/>
            <w:webHidden/>
          </w:rPr>
          <w:fldChar w:fldCharType="begin"/>
        </w:r>
        <w:r w:rsidR="006E2E76">
          <w:rPr>
            <w:noProof/>
            <w:webHidden/>
          </w:rPr>
          <w:instrText xml:space="preserve"> PAGEREF _Toc126767835 \h </w:instrText>
        </w:r>
        <w:r w:rsidR="006E2E76">
          <w:rPr>
            <w:noProof/>
            <w:webHidden/>
          </w:rPr>
        </w:r>
        <w:r w:rsidR="006E2E76">
          <w:rPr>
            <w:noProof/>
            <w:webHidden/>
          </w:rPr>
          <w:fldChar w:fldCharType="separate"/>
        </w:r>
        <w:r w:rsidR="006E2E76">
          <w:rPr>
            <w:noProof/>
            <w:webHidden/>
          </w:rPr>
          <w:t>3</w:t>
        </w:r>
        <w:r w:rsidR="006E2E76">
          <w:rPr>
            <w:noProof/>
            <w:webHidden/>
          </w:rPr>
          <w:fldChar w:fldCharType="end"/>
        </w:r>
      </w:hyperlink>
    </w:p>
    <w:p w14:paraId="6B39237F" w14:textId="3F86A51E" w:rsidR="006E2E76" w:rsidRDefault="00000000">
      <w:pPr>
        <w:pStyle w:val="TM1"/>
        <w:rPr>
          <w:rFonts w:asciiTheme="minorHAnsi" w:eastAsiaTheme="minorEastAsia" w:hAnsiTheme="minorHAnsi"/>
          <w:noProof/>
          <w:color w:val="auto"/>
          <w:sz w:val="22"/>
          <w:lang w:eastAsia="fr-CA"/>
        </w:rPr>
      </w:pPr>
      <w:hyperlink w:anchor="_Toc126767836" w:history="1">
        <w:r w:rsidR="006E2E76" w:rsidRPr="000862D9">
          <w:rPr>
            <w:rStyle w:val="Hyperlien"/>
            <w:noProof/>
          </w:rPr>
          <w:t>2.</w:t>
        </w:r>
        <w:r w:rsidR="006E2E76">
          <w:rPr>
            <w:rFonts w:asciiTheme="minorHAnsi" w:eastAsiaTheme="minorEastAsia" w:hAnsiTheme="minorHAnsi"/>
            <w:noProof/>
            <w:color w:val="auto"/>
            <w:sz w:val="22"/>
            <w:lang w:eastAsia="fr-CA"/>
          </w:rPr>
          <w:tab/>
        </w:r>
        <w:r w:rsidR="006E2E76" w:rsidRPr="000862D9">
          <w:rPr>
            <w:rStyle w:val="Hyperlien"/>
            <w:noProof/>
          </w:rPr>
          <w:t>Rehausser l’enveloppe pour améliorer le transport adapté dans les régions du Québec</w:t>
        </w:r>
        <w:r w:rsidR="006E2E76">
          <w:rPr>
            <w:noProof/>
            <w:webHidden/>
          </w:rPr>
          <w:tab/>
        </w:r>
        <w:r w:rsidR="006E2E76">
          <w:rPr>
            <w:noProof/>
            <w:webHidden/>
          </w:rPr>
          <w:fldChar w:fldCharType="begin"/>
        </w:r>
        <w:r w:rsidR="006E2E76">
          <w:rPr>
            <w:noProof/>
            <w:webHidden/>
          </w:rPr>
          <w:instrText xml:space="preserve"> PAGEREF _Toc126767836 \h </w:instrText>
        </w:r>
        <w:r w:rsidR="006E2E76">
          <w:rPr>
            <w:noProof/>
            <w:webHidden/>
          </w:rPr>
        </w:r>
        <w:r w:rsidR="006E2E76">
          <w:rPr>
            <w:noProof/>
            <w:webHidden/>
          </w:rPr>
          <w:fldChar w:fldCharType="separate"/>
        </w:r>
        <w:r w:rsidR="006E2E76">
          <w:rPr>
            <w:noProof/>
            <w:webHidden/>
          </w:rPr>
          <w:t>3</w:t>
        </w:r>
        <w:r w:rsidR="006E2E76">
          <w:rPr>
            <w:noProof/>
            <w:webHidden/>
          </w:rPr>
          <w:fldChar w:fldCharType="end"/>
        </w:r>
      </w:hyperlink>
    </w:p>
    <w:p w14:paraId="0A13BCA5" w14:textId="38C1357C" w:rsidR="006E2E76" w:rsidRDefault="00000000">
      <w:pPr>
        <w:pStyle w:val="TM1"/>
        <w:rPr>
          <w:rFonts w:asciiTheme="minorHAnsi" w:eastAsiaTheme="minorEastAsia" w:hAnsiTheme="minorHAnsi"/>
          <w:noProof/>
          <w:color w:val="auto"/>
          <w:sz w:val="22"/>
          <w:lang w:eastAsia="fr-CA"/>
        </w:rPr>
      </w:pPr>
      <w:hyperlink w:anchor="_Toc126767837" w:history="1">
        <w:r w:rsidR="006E2E76" w:rsidRPr="000862D9">
          <w:rPr>
            <w:rStyle w:val="Hyperlien"/>
            <w:noProof/>
          </w:rPr>
          <w:t>3.</w:t>
        </w:r>
        <w:r w:rsidR="006E2E76">
          <w:rPr>
            <w:rFonts w:asciiTheme="minorHAnsi" w:eastAsiaTheme="minorEastAsia" w:hAnsiTheme="minorHAnsi"/>
            <w:noProof/>
            <w:color w:val="auto"/>
            <w:sz w:val="22"/>
            <w:lang w:eastAsia="fr-CA"/>
          </w:rPr>
          <w:tab/>
        </w:r>
        <w:r w:rsidR="006E2E76" w:rsidRPr="000862D9">
          <w:rPr>
            <w:rStyle w:val="Hyperlien"/>
            <w:noProof/>
          </w:rPr>
          <w:t>Rehausser le programme de soutien à domicile (SAD) pour en améliorer l’accessibilité aux personnes en situation de handicap</w:t>
        </w:r>
        <w:r w:rsidR="006E2E76">
          <w:rPr>
            <w:noProof/>
            <w:webHidden/>
          </w:rPr>
          <w:tab/>
        </w:r>
        <w:r w:rsidR="006E2E76">
          <w:rPr>
            <w:noProof/>
            <w:webHidden/>
          </w:rPr>
          <w:fldChar w:fldCharType="begin"/>
        </w:r>
        <w:r w:rsidR="006E2E76">
          <w:rPr>
            <w:noProof/>
            <w:webHidden/>
          </w:rPr>
          <w:instrText xml:space="preserve"> PAGEREF _Toc126767837 \h </w:instrText>
        </w:r>
        <w:r w:rsidR="006E2E76">
          <w:rPr>
            <w:noProof/>
            <w:webHidden/>
          </w:rPr>
        </w:r>
        <w:r w:rsidR="006E2E76">
          <w:rPr>
            <w:noProof/>
            <w:webHidden/>
          </w:rPr>
          <w:fldChar w:fldCharType="separate"/>
        </w:r>
        <w:r w:rsidR="006E2E76">
          <w:rPr>
            <w:noProof/>
            <w:webHidden/>
          </w:rPr>
          <w:t>4</w:t>
        </w:r>
        <w:r w:rsidR="006E2E76">
          <w:rPr>
            <w:noProof/>
            <w:webHidden/>
          </w:rPr>
          <w:fldChar w:fldCharType="end"/>
        </w:r>
      </w:hyperlink>
    </w:p>
    <w:p w14:paraId="3238C302" w14:textId="06540B25" w:rsidR="006E2E76" w:rsidRDefault="00000000">
      <w:pPr>
        <w:pStyle w:val="TM1"/>
        <w:rPr>
          <w:rFonts w:asciiTheme="minorHAnsi" w:eastAsiaTheme="minorEastAsia" w:hAnsiTheme="minorHAnsi"/>
          <w:noProof/>
          <w:color w:val="auto"/>
          <w:sz w:val="22"/>
          <w:lang w:eastAsia="fr-CA"/>
        </w:rPr>
      </w:pPr>
      <w:hyperlink w:anchor="_Toc126767838" w:history="1">
        <w:r w:rsidR="006E2E76" w:rsidRPr="000862D9">
          <w:rPr>
            <w:rStyle w:val="Hyperlien"/>
            <w:noProof/>
          </w:rPr>
          <w:t>4.</w:t>
        </w:r>
        <w:r w:rsidR="006E2E76">
          <w:rPr>
            <w:rFonts w:asciiTheme="minorHAnsi" w:eastAsiaTheme="minorEastAsia" w:hAnsiTheme="minorHAnsi"/>
            <w:noProof/>
            <w:color w:val="auto"/>
            <w:sz w:val="22"/>
            <w:lang w:eastAsia="fr-CA"/>
          </w:rPr>
          <w:tab/>
        </w:r>
        <w:r w:rsidR="006E2E76" w:rsidRPr="000862D9">
          <w:rPr>
            <w:rStyle w:val="Hyperlien"/>
            <w:noProof/>
          </w:rPr>
          <w:t>Assurer l’arrimage de la future Prestation canadienne pour les personnes en situation de handicap (PCPSH) et du Programme de revenu de base (PRB) et la rente d’invalidité</w:t>
        </w:r>
        <w:r w:rsidR="006E2E76">
          <w:rPr>
            <w:noProof/>
            <w:webHidden/>
          </w:rPr>
          <w:tab/>
        </w:r>
        <w:r w:rsidR="006E2E76">
          <w:rPr>
            <w:noProof/>
            <w:webHidden/>
          </w:rPr>
          <w:fldChar w:fldCharType="begin"/>
        </w:r>
        <w:r w:rsidR="006E2E76">
          <w:rPr>
            <w:noProof/>
            <w:webHidden/>
          </w:rPr>
          <w:instrText xml:space="preserve"> PAGEREF _Toc126767838 \h </w:instrText>
        </w:r>
        <w:r w:rsidR="006E2E76">
          <w:rPr>
            <w:noProof/>
            <w:webHidden/>
          </w:rPr>
        </w:r>
        <w:r w:rsidR="006E2E76">
          <w:rPr>
            <w:noProof/>
            <w:webHidden/>
          </w:rPr>
          <w:fldChar w:fldCharType="separate"/>
        </w:r>
        <w:r w:rsidR="006E2E76">
          <w:rPr>
            <w:noProof/>
            <w:webHidden/>
          </w:rPr>
          <w:t>5</w:t>
        </w:r>
        <w:r w:rsidR="006E2E76">
          <w:rPr>
            <w:noProof/>
            <w:webHidden/>
          </w:rPr>
          <w:fldChar w:fldCharType="end"/>
        </w:r>
      </w:hyperlink>
    </w:p>
    <w:p w14:paraId="469DFEFD" w14:textId="4211EA92" w:rsidR="006E2E76" w:rsidRDefault="00000000">
      <w:pPr>
        <w:pStyle w:val="TM1"/>
        <w:rPr>
          <w:rFonts w:asciiTheme="minorHAnsi" w:eastAsiaTheme="minorEastAsia" w:hAnsiTheme="minorHAnsi"/>
          <w:noProof/>
          <w:color w:val="auto"/>
          <w:sz w:val="22"/>
          <w:lang w:eastAsia="fr-CA"/>
        </w:rPr>
      </w:pPr>
      <w:hyperlink w:anchor="_Toc126767839" w:history="1">
        <w:r w:rsidR="006E2E76" w:rsidRPr="000862D9">
          <w:rPr>
            <w:rStyle w:val="Hyperlien"/>
            <w:noProof/>
          </w:rPr>
          <w:t>5.</w:t>
        </w:r>
        <w:r w:rsidR="006E2E76">
          <w:rPr>
            <w:rFonts w:asciiTheme="minorHAnsi" w:eastAsiaTheme="minorEastAsia" w:hAnsiTheme="minorHAnsi"/>
            <w:noProof/>
            <w:color w:val="auto"/>
            <w:sz w:val="22"/>
            <w:lang w:eastAsia="fr-CA"/>
          </w:rPr>
          <w:tab/>
        </w:r>
        <w:r w:rsidR="006E2E76" w:rsidRPr="000862D9">
          <w:rPr>
            <w:rStyle w:val="Hyperlien"/>
            <w:noProof/>
          </w:rPr>
          <w:t>Investir régionalement et alléger la bureaucratie pour mieux soutenir les employeurs et les personnes afin de faciliter l’employabilité de la main-d’œuvre en situation de handicap</w:t>
        </w:r>
        <w:r w:rsidR="006E2E76">
          <w:rPr>
            <w:noProof/>
            <w:webHidden/>
          </w:rPr>
          <w:tab/>
        </w:r>
        <w:r w:rsidR="006E2E76">
          <w:rPr>
            <w:noProof/>
            <w:webHidden/>
          </w:rPr>
          <w:fldChar w:fldCharType="begin"/>
        </w:r>
        <w:r w:rsidR="006E2E76">
          <w:rPr>
            <w:noProof/>
            <w:webHidden/>
          </w:rPr>
          <w:instrText xml:space="preserve"> PAGEREF _Toc126767839 \h </w:instrText>
        </w:r>
        <w:r w:rsidR="006E2E76">
          <w:rPr>
            <w:noProof/>
            <w:webHidden/>
          </w:rPr>
        </w:r>
        <w:r w:rsidR="006E2E76">
          <w:rPr>
            <w:noProof/>
            <w:webHidden/>
          </w:rPr>
          <w:fldChar w:fldCharType="separate"/>
        </w:r>
        <w:r w:rsidR="006E2E76">
          <w:rPr>
            <w:noProof/>
            <w:webHidden/>
          </w:rPr>
          <w:t>6</w:t>
        </w:r>
        <w:r w:rsidR="006E2E76">
          <w:rPr>
            <w:noProof/>
            <w:webHidden/>
          </w:rPr>
          <w:fldChar w:fldCharType="end"/>
        </w:r>
      </w:hyperlink>
    </w:p>
    <w:p w14:paraId="364C12E4" w14:textId="1EC5E76D" w:rsidR="006E2E76" w:rsidRDefault="00000000">
      <w:pPr>
        <w:pStyle w:val="TM1"/>
        <w:rPr>
          <w:rFonts w:asciiTheme="minorHAnsi" w:eastAsiaTheme="minorEastAsia" w:hAnsiTheme="minorHAnsi"/>
          <w:noProof/>
          <w:color w:val="auto"/>
          <w:sz w:val="22"/>
          <w:lang w:eastAsia="fr-CA"/>
        </w:rPr>
      </w:pPr>
      <w:hyperlink w:anchor="_Toc126767840" w:history="1">
        <w:r w:rsidR="006E2E76" w:rsidRPr="000862D9">
          <w:rPr>
            <w:rStyle w:val="Hyperlien"/>
            <w:noProof/>
          </w:rPr>
          <w:t>6.</w:t>
        </w:r>
        <w:r w:rsidR="006E2E76">
          <w:rPr>
            <w:rFonts w:asciiTheme="minorHAnsi" w:eastAsiaTheme="minorEastAsia" w:hAnsiTheme="minorHAnsi"/>
            <w:noProof/>
            <w:color w:val="auto"/>
            <w:sz w:val="22"/>
            <w:lang w:eastAsia="fr-CA"/>
          </w:rPr>
          <w:tab/>
        </w:r>
        <w:r w:rsidR="006E2E76" w:rsidRPr="000862D9">
          <w:rPr>
            <w:rStyle w:val="Hyperlien"/>
            <w:noProof/>
          </w:rPr>
          <w:t xml:space="preserve">Indexer sans tarder le Programme d’adaptation à domicile </w:t>
        </w:r>
        <w:r w:rsidR="006E2E76" w:rsidRPr="000862D9">
          <w:rPr>
            <w:rStyle w:val="Hyperlien"/>
            <w:rFonts w:cs="Arial"/>
            <w:noProof/>
          </w:rPr>
          <w:t>qui n’a pas été rehaussé depuis sa création en 1992 et qui ne remplit plus aujourd’hui sa mission d’origine</w:t>
        </w:r>
        <w:r w:rsidR="006E2E76">
          <w:rPr>
            <w:noProof/>
            <w:webHidden/>
          </w:rPr>
          <w:tab/>
        </w:r>
        <w:r w:rsidR="006E2E76">
          <w:rPr>
            <w:noProof/>
            <w:webHidden/>
          </w:rPr>
          <w:fldChar w:fldCharType="begin"/>
        </w:r>
        <w:r w:rsidR="006E2E76">
          <w:rPr>
            <w:noProof/>
            <w:webHidden/>
          </w:rPr>
          <w:instrText xml:space="preserve"> PAGEREF _Toc126767840 \h </w:instrText>
        </w:r>
        <w:r w:rsidR="006E2E76">
          <w:rPr>
            <w:noProof/>
            <w:webHidden/>
          </w:rPr>
        </w:r>
        <w:r w:rsidR="006E2E76">
          <w:rPr>
            <w:noProof/>
            <w:webHidden/>
          </w:rPr>
          <w:fldChar w:fldCharType="separate"/>
        </w:r>
        <w:r w:rsidR="006E2E76">
          <w:rPr>
            <w:noProof/>
            <w:webHidden/>
          </w:rPr>
          <w:t>7</w:t>
        </w:r>
        <w:r w:rsidR="006E2E76">
          <w:rPr>
            <w:noProof/>
            <w:webHidden/>
          </w:rPr>
          <w:fldChar w:fldCharType="end"/>
        </w:r>
      </w:hyperlink>
    </w:p>
    <w:p w14:paraId="1F7D8CA5" w14:textId="66639633" w:rsidR="006E2E76" w:rsidRDefault="00000000">
      <w:pPr>
        <w:pStyle w:val="TM1"/>
        <w:rPr>
          <w:rFonts w:asciiTheme="minorHAnsi" w:eastAsiaTheme="minorEastAsia" w:hAnsiTheme="minorHAnsi"/>
          <w:noProof/>
          <w:color w:val="auto"/>
          <w:sz w:val="22"/>
          <w:lang w:eastAsia="fr-CA"/>
        </w:rPr>
      </w:pPr>
      <w:hyperlink w:anchor="_Toc126767841" w:history="1">
        <w:r w:rsidR="006E2E76" w:rsidRPr="000862D9">
          <w:rPr>
            <w:rStyle w:val="Hyperlien"/>
            <w:noProof/>
          </w:rPr>
          <w:t>7.</w:t>
        </w:r>
        <w:r w:rsidR="006E2E76">
          <w:rPr>
            <w:rFonts w:asciiTheme="minorHAnsi" w:eastAsiaTheme="minorEastAsia" w:hAnsiTheme="minorHAnsi"/>
            <w:noProof/>
            <w:color w:val="auto"/>
            <w:sz w:val="22"/>
            <w:lang w:eastAsia="fr-CA"/>
          </w:rPr>
          <w:tab/>
        </w:r>
        <w:r w:rsidR="006E2E76" w:rsidRPr="000862D9">
          <w:rPr>
            <w:rStyle w:val="Hyperlien"/>
            <w:noProof/>
          </w:rPr>
          <w:t>Assurer la disponibilité du personnel spécialisé en milieu scolaire partout au Québec afin de faciliter les apprentissages et la persévérance des personnes en situation de handicap</w:t>
        </w:r>
        <w:r w:rsidR="006E2E76">
          <w:rPr>
            <w:noProof/>
            <w:webHidden/>
          </w:rPr>
          <w:tab/>
        </w:r>
        <w:r w:rsidR="006E2E76">
          <w:rPr>
            <w:noProof/>
            <w:webHidden/>
          </w:rPr>
          <w:fldChar w:fldCharType="begin"/>
        </w:r>
        <w:r w:rsidR="006E2E76">
          <w:rPr>
            <w:noProof/>
            <w:webHidden/>
          </w:rPr>
          <w:instrText xml:space="preserve"> PAGEREF _Toc126767841 \h </w:instrText>
        </w:r>
        <w:r w:rsidR="006E2E76">
          <w:rPr>
            <w:noProof/>
            <w:webHidden/>
          </w:rPr>
        </w:r>
        <w:r w:rsidR="006E2E76">
          <w:rPr>
            <w:noProof/>
            <w:webHidden/>
          </w:rPr>
          <w:fldChar w:fldCharType="separate"/>
        </w:r>
        <w:r w:rsidR="006E2E76">
          <w:rPr>
            <w:noProof/>
            <w:webHidden/>
          </w:rPr>
          <w:t>8</w:t>
        </w:r>
        <w:r w:rsidR="006E2E76">
          <w:rPr>
            <w:noProof/>
            <w:webHidden/>
          </w:rPr>
          <w:fldChar w:fldCharType="end"/>
        </w:r>
      </w:hyperlink>
    </w:p>
    <w:p w14:paraId="2E896B49" w14:textId="789BD8A9" w:rsidR="006E2E76" w:rsidRDefault="00000000">
      <w:pPr>
        <w:pStyle w:val="TM1"/>
        <w:rPr>
          <w:rFonts w:asciiTheme="minorHAnsi" w:eastAsiaTheme="minorEastAsia" w:hAnsiTheme="minorHAnsi"/>
          <w:noProof/>
          <w:color w:val="auto"/>
          <w:sz w:val="22"/>
          <w:lang w:eastAsia="fr-CA"/>
        </w:rPr>
      </w:pPr>
      <w:hyperlink w:anchor="_Toc126767842" w:history="1">
        <w:r w:rsidR="006E2E76" w:rsidRPr="000862D9">
          <w:rPr>
            <w:rStyle w:val="Hyperlien"/>
            <w:noProof/>
          </w:rPr>
          <w:t>8.</w:t>
        </w:r>
        <w:r w:rsidR="006E2E76">
          <w:rPr>
            <w:rFonts w:asciiTheme="minorHAnsi" w:eastAsiaTheme="minorEastAsia" w:hAnsiTheme="minorHAnsi"/>
            <w:noProof/>
            <w:color w:val="auto"/>
            <w:sz w:val="22"/>
            <w:lang w:eastAsia="fr-CA"/>
          </w:rPr>
          <w:tab/>
        </w:r>
        <w:r w:rsidR="006E2E76" w:rsidRPr="000862D9">
          <w:rPr>
            <w:rStyle w:val="Hyperlien"/>
            <w:noProof/>
          </w:rPr>
          <w:t>Mieux financer les organismes nationaux et régionaux  voués aux personnes en situation de handicap</w:t>
        </w:r>
        <w:r w:rsidR="006E2E76">
          <w:rPr>
            <w:noProof/>
            <w:webHidden/>
          </w:rPr>
          <w:tab/>
        </w:r>
        <w:r w:rsidR="006E2E76">
          <w:rPr>
            <w:noProof/>
            <w:webHidden/>
          </w:rPr>
          <w:fldChar w:fldCharType="begin"/>
        </w:r>
        <w:r w:rsidR="006E2E76">
          <w:rPr>
            <w:noProof/>
            <w:webHidden/>
          </w:rPr>
          <w:instrText xml:space="preserve"> PAGEREF _Toc126767842 \h </w:instrText>
        </w:r>
        <w:r w:rsidR="006E2E76">
          <w:rPr>
            <w:noProof/>
            <w:webHidden/>
          </w:rPr>
        </w:r>
        <w:r w:rsidR="006E2E76">
          <w:rPr>
            <w:noProof/>
            <w:webHidden/>
          </w:rPr>
          <w:fldChar w:fldCharType="separate"/>
        </w:r>
        <w:r w:rsidR="006E2E76">
          <w:rPr>
            <w:noProof/>
            <w:webHidden/>
          </w:rPr>
          <w:t>9</w:t>
        </w:r>
        <w:r w:rsidR="006E2E76">
          <w:rPr>
            <w:noProof/>
            <w:webHidden/>
          </w:rPr>
          <w:fldChar w:fldCharType="end"/>
        </w:r>
      </w:hyperlink>
    </w:p>
    <w:p w14:paraId="68E5A516" w14:textId="239ADFC1" w:rsidR="006E2E76" w:rsidRDefault="00000000">
      <w:pPr>
        <w:pStyle w:val="TM1"/>
        <w:rPr>
          <w:rFonts w:asciiTheme="minorHAnsi" w:eastAsiaTheme="minorEastAsia" w:hAnsiTheme="minorHAnsi"/>
          <w:noProof/>
          <w:color w:val="auto"/>
          <w:sz w:val="22"/>
          <w:lang w:eastAsia="fr-CA"/>
        </w:rPr>
      </w:pPr>
      <w:hyperlink w:anchor="_Toc126767843" w:history="1">
        <w:r w:rsidR="006E2E76" w:rsidRPr="000862D9">
          <w:rPr>
            <w:rStyle w:val="Hyperlien"/>
            <w:noProof/>
          </w:rPr>
          <w:t>9.</w:t>
        </w:r>
        <w:r w:rsidR="006E2E76">
          <w:rPr>
            <w:rFonts w:asciiTheme="minorHAnsi" w:eastAsiaTheme="minorEastAsia" w:hAnsiTheme="minorHAnsi"/>
            <w:noProof/>
            <w:color w:val="auto"/>
            <w:sz w:val="22"/>
            <w:lang w:eastAsia="fr-CA"/>
          </w:rPr>
          <w:tab/>
        </w:r>
        <w:r w:rsidR="006E2E76" w:rsidRPr="000862D9">
          <w:rPr>
            <w:rStyle w:val="Hyperlien"/>
            <w:noProof/>
          </w:rPr>
          <w:t>Rehausser l’accès et la qualité des services dans les milieux de vie dédiés aux personnes en situation de handicap</w:t>
        </w:r>
        <w:r w:rsidR="006E2E76">
          <w:rPr>
            <w:noProof/>
            <w:webHidden/>
          </w:rPr>
          <w:tab/>
        </w:r>
        <w:r w:rsidR="006E2E76">
          <w:rPr>
            <w:noProof/>
            <w:webHidden/>
          </w:rPr>
          <w:fldChar w:fldCharType="begin"/>
        </w:r>
        <w:r w:rsidR="006E2E76">
          <w:rPr>
            <w:noProof/>
            <w:webHidden/>
          </w:rPr>
          <w:instrText xml:space="preserve"> PAGEREF _Toc126767843 \h </w:instrText>
        </w:r>
        <w:r w:rsidR="006E2E76">
          <w:rPr>
            <w:noProof/>
            <w:webHidden/>
          </w:rPr>
        </w:r>
        <w:r w:rsidR="006E2E76">
          <w:rPr>
            <w:noProof/>
            <w:webHidden/>
          </w:rPr>
          <w:fldChar w:fldCharType="separate"/>
        </w:r>
        <w:r w:rsidR="006E2E76">
          <w:rPr>
            <w:noProof/>
            <w:webHidden/>
          </w:rPr>
          <w:t>10</w:t>
        </w:r>
        <w:r w:rsidR="006E2E76">
          <w:rPr>
            <w:noProof/>
            <w:webHidden/>
          </w:rPr>
          <w:fldChar w:fldCharType="end"/>
        </w:r>
      </w:hyperlink>
    </w:p>
    <w:p w14:paraId="39137DEC" w14:textId="4CFB2777" w:rsidR="00BD5BD5" w:rsidRDefault="00F80C6F" w:rsidP="00F80C6F">
      <w:pPr>
        <w:ind w:left="709" w:hanging="709"/>
        <w:rPr>
          <w:rFonts w:cs="Arial"/>
          <w:sz w:val="24"/>
          <w:szCs w:val="24"/>
        </w:rPr>
        <w:sectPr w:rsidR="00BD5BD5" w:rsidSect="002B649D">
          <w:headerReference w:type="even" r:id="rId13"/>
          <w:headerReference w:type="default" r:id="rId14"/>
          <w:footerReference w:type="default" r:id="rId15"/>
          <w:headerReference w:type="first" r:id="rId16"/>
          <w:pgSz w:w="12240" w:h="15840"/>
          <w:pgMar w:top="1440" w:right="1800" w:bottom="1440" w:left="1800" w:header="708" w:footer="708" w:gutter="0"/>
          <w:cols w:space="708"/>
          <w:titlePg/>
          <w:docGrid w:linePitch="435"/>
        </w:sectPr>
      </w:pPr>
      <w:r>
        <w:rPr>
          <w:rFonts w:cs="Arial"/>
          <w:sz w:val="24"/>
          <w:szCs w:val="24"/>
        </w:rPr>
        <w:fldChar w:fldCharType="end"/>
      </w:r>
    </w:p>
    <w:p w14:paraId="18B51616" w14:textId="2BAEAD5E" w:rsidR="00D66961" w:rsidRPr="00F80C6F" w:rsidRDefault="00D66961" w:rsidP="00F80C6F">
      <w:pPr>
        <w:pStyle w:val="Titre1"/>
      </w:pPr>
      <w:bookmarkStart w:id="10" w:name="_Toc126671504"/>
      <w:bookmarkStart w:id="11" w:name="_Toc126671548"/>
      <w:bookmarkStart w:id="12" w:name="_Toc126767835"/>
      <w:r w:rsidRPr="00F80C6F">
        <w:lastRenderedPageBreak/>
        <w:t>Rendre remboursable le montant pour déficience grave et prolongée des fonctions mentales ou physiques</w:t>
      </w:r>
      <w:bookmarkEnd w:id="10"/>
      <w:bookmarkEnd w:id="11"/>
      <w:bookmarkEnd w:id="12"/>
    </w:p>
    <w:p w14:paraId="6D106999" w14:textId="77777777" w:rsidR="002747ED" w:rsidRPr="002747ED" w:rsidRDefault="002747ED" w:rsidP="002747ED">
      <w:pPr>
        <w:spacing w:after="0"/>
        <w:rPr>
          <w:sz w:val="24"/>
          <w:szCs w:val="24"/>
        </w:rPr>
      </w:pPr>
    </w:p>
    <w:p w14:paraId="59D5076B" w14:textId="38D424CB" w:rsidR="00A32352" w:rsidRPr="008D1B80" w:rsidRDefault="00A32352" w:rsidP="00F80C6F">
      <w:pPr>
        <w:spacing w:line="276" w:lineRule="auto"/>
        <w:ind w:left="709"/>
        <w:jc w:val="both"/>
        <w:rPr>
          <w:rFonts w:cs="Arial"/>
          <w:strike/>
          <w:color w:val="auto"/>
          <w:sz w:val="24"/>
          <w:szCs w:val="24"/>
        </w:rPr>
      </w:pPr>
      <w:r w:rsidRPr="00C81BFE">
        <w:rPr>
          <w:rFonts w:cs="Arial"/>
          <w:sz w:val="24"/>
          <w:szCs w:val="24"/>
        </w:rPr>
        <w:t>Depuis plusieurs années la COPHAN propose</w:t>
      </w:r>
      <w:r w:rsidR="00904A47" w:rsidRPr="00C81BFE">
        <w:rPr>
          <w:rFonts w:cs="Arial"/>
          <w:sz w:val="24"/>
          <w:szCs w:val="24"/>
        </w:rPr>
        <w:t xml:space="preserve"> </w:t>
      </w:r>
      <w:r w:rsidRPr="00C81BFE">
        <w:rPr>
          <w:rFonts w:cs="Arial"/>
          <w:sz w:val="24"/>
          <w:szCs w:val="24"/>
        </w:rPr>
        <w:t>de rendre remboursable le montant pour déficience grave et prolongée des fonctions mentales ou physiques</w:t>
      </w:r>
      <w:r w:rsidR="00097482">
        <w:rPr>
          <w:rFonts w:cs="Arial"/>
          <w:sz w:val="24"/>
          <w:szCs w:val="24"/>
        </w:rPr>
        <w:t>.</w:t>
      </w:r>
    </w:p>
    <w:p w14:paraId="1E536D7A" w14:textId="419AC1AA" w:rsidR="00A32352" w:rsidRDefault="00A32352" w:rsidP="00F80C6F">
      <w:pPr>
        <w:spacing w:after="0" w:line="276" w:lineRule="auto"/>
        <w:ind w:left="709"/>
        <w:jc w:val="both"/>
        <w:rPr>
          <w:rFonts w:cs="Arial"/>
          <w:sz w:val="24"/>
          <w:szCs w:val="24"/>
        </w:rPr>
      </w:pPr>
      <w:r w:rsidRPr="00C81BFE">
        <w:rPr>
          <w:rFonts w:cs="Arial"/>
          <w:sz w:val="24"/>
          <w:szCs w:val="24"/>
        </w:rPr>
        <w:t xml:space="preserve">Il faut </w:t>
      </w:r>
      <w:r w:rsidR="00097482">
        <w:rPr>
          <w:rFonts w:cs="Arial"/>
          <w:sz w:val="24"/>
          <w:szCs w:val="24"/>
        </w:rPr>
        <w:t>« </w:t>
      </w:r>
      <w:r w:rsidRPr="00C81BFE">
        <w:rPr>
          <w:rFonts w:cs="Arial"/>
          <w:sz w:val="24"/>
          <w:szCs w:val="24"/>
        </w:rPr>
        <w:t>r</w:t>
      </w:r>
      <w:r w:rsidR="00A25888" w:rsidRPr="00C81BFE">
        <w:rPr>
          <w:rFonts w:cs="Arial"/>
          <w:sz w:val="24"/>
          <w:szCs w:val="24"/>
        </w:rPr>
        <w:t>econnaître que les contribuables atteints d’une déficience grave et prolongée des fonctions mentales ou physiques ont une capacité réduite de payer des impôts en raison des coûts additionnels qu’ils ont à supporter</w:t>
      </w:r>
      <w:r w:rsidR="00916F02">
        <w:rPr>
          <w:rFonts w:cs="Arial"/>
          <w:sz w:val="24"/>
          <w:szCs w:val="24"/>
        </w:rPr>
        <w:t xml:space="preserve"> et leur</w:t>
      </w:r>
      <w:r w:rsidR="00097482">
        <w:rPr>
          <w:rFonts w:cs="Arial"/>
          <w:sz w:val="24"/>
          <w:szCs w:val="24"/>
        </w:rPr>
        <w:t>s</w:t>
      </w:r>
      <w:r w:rsidR="00916F02">
        <w:rPr>
          <w:rFonts w:cs="Arial"/>
          <w:sz w:val="24"/>
          <w:szCs w:val="24"/>
        </w:rPr>
        <w:t xml:space="preserve"> faibles revenus</w:t>
      </w:r>
      <w:r w:rsidR="00A25888" w:rsidRPr="00C81BFE">
        <w:rPr>
          <w:rFonts w:cs="Arial"/>
          <w:sz w:val="24"/>
          <w:szCs w:val="24"/>
        </w:rPr>
        <w:t>.</w:t>
      </w:r>
      <w:r w:rsidR="00E7412E" w:rsidRPr="00C81BFE">
        <w:rPr>
          <w:rFonts w:cs="Arial"/>
          <w:sz w:val="24"/>
          <w:szCs w:val="24"/>
        </w:rPr>
        <w:t xml:space="preserve"> »</w:t>
      </w:r>
      <w:r w:rsidR="002508E8" w:rsidRPr="00C81BFE">
        <w:rPr>
          <w:rStyle w:val="Appelnotedebasdep"/>
          <w:rFonts w:cs="Arial"/>
          <w:sz w:val="24"/>
          <w:szCs w:val="24"/>
        </w:rPr>
        <w:t xml:space="preserve"> </w:t>
      </w:r>
      <w:r w:rsidR="002508E8" w:rsidRPr="00C81BFE">
        <w:rPr>
          <w:rStyle w:val="Appelnotedebasdep"/>
          <w:rFonts w:cs="Arial"/>
          <w:sz w:val="24"/>
          <w:szCs w:val="24"/>
        </w:rPr>
        <w:footnoteReference w:id="1"/>
      </w:r>
      <w:r w:rsidR="00E7412E" w:rsidRPr="00C81BFE">
        <w:rPr>
          <w:rFonts w:cs="Arial"/>
          <w:sz w:val="24"/>
          <w:szCs w:val="24"/>
        </w:rPr>
        <w:t xml:space="preserve"> </w:t>
      </w:r>
      <w:r w:rsidR="00A3544B" w:rsidRPr="00C81BFE">
        <w:rPr>
          <w:rFonts w:cs="Arial"/>
          <w:sz w:val="24"/>
          <w:szCs w:val="24"/>
        </w:rPr>
        <w:t>Bien que soit reconnu</w:t>
      </w:r>
      <w:r w:rsidR="009003C6" w:rsidRPr="00C81BFE">
        <w:rPr>
          <w:rFonts w:cs="Arial"/>
          <w:sz w:val="24"/>
          <w:szCs w:val="24"/>
        </w:rPr>
        <w:t>e</w:t>
      </w:r>
      <w:r w:rsidR="00A3544B" w:rsidRPr="00C81BFE">
        <w:rPr>
          <w:rFonts w:cs="Arial"/>
          <w:sz w:val="24"/>
          <w:szCs w:val="24"/>
        </w:rPr>
        <w:t xml:space="preserve"> l</w:t>
      </w:r>
      <w:r w:rsidR="00F73A4E" w:rsidRPr="00C81BFE">
        <w:rPr>
          <w:rFonts w:cs="Arial"/>
          <w:sz w:val="24"/>
          <w:szCs w:val="24"/>
        </w:rPr>
        <w:t>’obligation de l’État de compenser l</w:t>
      </w:r>
      <w:r w:rsidR="00A3544B" w:rsidRPr="00C81BFE">
        <w:rPr>
          <w:rFonts w:cs="Arial"/>
          <w:sz w:val="24"/>
          <w:szCs w:val="24"/>
        </w:rPr>
        <w:t>es surcoûts liés aux limitations</w:t>
      </w:r>
      <w:r w:rsidR="00F73A4E" w:rsidRPr="00C81BFE">
        <w:rPr>
          <w:rFonts w:cs="Arial"/>
          <w:sz w:val="24"/>
          <w:szCs w:val="24"/>
        </w:rPr>
        <w:t xml:space="preserve"> selon la politique </w:t>
      </w:r>
      <w:r w:rsidR="00F73A4E" w:rsidRPr="00C81BFE">
        <w:rPr>
          <w:rFonts w:cs="Arial"/>
          <w:i/>
          <w:iCs/>
          <w:sz w:val="24"/>
          <w:szCs w:val="24"/>
        </w:rPr>
        <w:t>À part entière</w:t>
      </w:r>
      <w:r w:rsidR="00A3544B" w:rsidRPr="00C81BFE">
        <w:rPr>
          <w:rFonts w:cs="Arial"/>
          <w:sz w:val="24"/>
          <w:szCs w:val="24"/>
        </w:rPr>
        <w:t>,</w:t>
      </w:r>
      <w:r w:rsidR="006F5C1F" w:rsidRPr="00C81BFE">
        <w:rPr>
          <w:rFonts w:cs="Arial"/>
          <w:sz w:val="24"/>
          <w:szCs w:val="24"/>
        </w:rPr>
        <w:t xml:space="preserve"> </w:t>
      </w:r>
      <w:r w:rsidR="00CC09A3" w:rsidRPr="00C81BFE">
        <w:rPr>
          <w:rFonts w:cs="Arial"/>
          <w:sz w:val="24"/>
          <w:szCs w:val="24"/>
        </w:rPr>
        <w:t>l’objectif</w:t>
      </w:r>
      <w:r w:rsidR="00470009" w:rsidRPr="00C81BFE">
        <w:rPr>
          <w:rFonts w:cs="Arial"/>
          <w:sz w:val="24"/>
          <w:szCs w:val="24"/>
        </w:rPr>
        <w:t xml:space="preserve"> </w:t>
      </w:r>
      <w:r w:rsidR="00524277" w:rsidRPr="00C81BFE">
        <w:rPr>
          <w:rFonts w:cs="Arial"/>
          <w:sz w:val="24"/>
          <w:szCs w:val="24"/>
        </w:rPr>
        <w:t xml:space="preserve">du montant </w:t>
      </w:r>
      <w:r w:rsidR="00904A47" w:rsidRPr="00C81BFE">
        <w:rPr>
          <w:rFonts w:cs="Arial"/>
          <w:sz w:val="24"/>
          <w:szCs w:val="24"/>
        </w:rPr>
        <w:t>d</w:t>
      </w:r>
      <w:r w:rsidR="000A1DAF" w:rsidRPr="00C81BFE">
        <w:rPr>
          <w:rFonts w:cs="Arial"/>
          <w:sz w:val="24"/>
          <w:szCs w:val="24"/>
        </w:rPr>
        <w:t xml:space="preserve">oit être </w:t>
      </w:r>
      <w:r w:rsidR="00524277" w:rsidRPr="00C81BFE">
        <w:rPr>
          <w:rFonts w:cs="Arial"/>
          <w:sz w:val="24"/>
          <w:szCs w:val="24"/>
        </w:rPr>
        <w:t>de compenser</w:t>
      </w:r>
      <w:r w:rsidR="00904A47" w:rsidRPr="00C81BFE">
        <w:rPr>
          <w:rFonts w:cs="Arial"/>
          <w:sz w:val="24"/>
          <w:szCs w:val="24"/>
        </w:rPr>
        <w:t xml:space="preserve"> les surcoûts d</w:t>
      </w:r>
      <w:r w:rsidR="00470009" w:rsidRPr="00C81BFE">
        <w:rPr>
          <w:rFonts w:cs="Arial"/>
          <w:sz w:val="24"/>
          <w:szCs w:val="24"/>
        </w:rPr>
        <w:t>es contribuables atteints d’une déficience grave et prolongée</w:t>
      </w:r>
      <w:r w:rsidR="000A1DAF" w:rsidRPr="00C81BFE">
        <w:rPr>
          <w:rFonts w:cs="Arial"/>
          <w:sz w:val="24"/>
          <w:szCs w:val="24"/>
        </w:rPr>
        <w:t xml:space="preserve"> couverts en tout ou partie.</w:t>
      </w:r>
      <w:r w:rsidRPr="00C81BFE">
        <w:rPr>
          <w:rFonts w:cs="Arial"/>
          <w:sz w:val="24"/>
          <w:szCs w:val="24"/>
        </w:rPr>
        <w:t xml:space="preserve"> Très peu de personne</w:t>
      </w:r>
      <w:r w:rsidR="001F0C34">
        <w:rPr>
          <w:rFonts w:cs="Arial"/>
          <w:sz w:val="24"/>
          <w:szCs w:val="24"/>
        </w:rPr>
        <w:t>s</w:t>
      </w:r>
      <w:r w:rsidRPr="00C81BFE">
        <w:rPr>
          <w:rFonts w:cs="Arial"/>
          <w:sz w:val="24"/>
          <w:szCs w:val="24"/>
        </w:rPr>
        <w:t xml:space="preserve"> se qualifient pour bénéficier de ce crédit d’impôt actuellement encore non remboursable.</w:t>
      </w:r>
    </w:p>
    <w:p w14:paraId="37305639" w14:textId="77777777" w:rsidR="002747ED" w:rsidRPr="002747ED" w:rsidRDefault="002747ED" w:rsidP="002747ED">
      <w:pPr>
        <w:spacing w:after="0"/>
        <w:rPr>
          <w:sz w:val="24"/>
          <w:szCs w:val="24"/>
        </w:rPr>
      </w:pPr>
    </w:p>
    <w:tbl>
      <w:tblPr>
        <w:tblStyle w:val="Grilledutableau"/>
        <w:tblW w:w="0" w:type="auto"/>
        <w:tblLook w:val="04A0" w:firstRow="1" w:lastRow="0" w:firstColumn="1" w:lastColumn="0" w:noHBand="0" w:noVBand="1"/>
      </w:tblPr>
      <w:tblGrid>
        <w:gridCol w:w="8630"/>
      </w:tblGrid>
      <w:tr w:rsidR="006F4478" w:rsidRPr="00C81BFE" w14:paraId="7BCDFB1F" w14:textId="77777777" w:rsidTr="002B649D">
        <w:trPr>
          <w:trHeight w:val="979"/>
        </w:trPr>
        <w:tc>
          <w:tcPr>
            <w:tcW w:w="8630" w:type="dxa"/>
            <w:tcBorders>
              <w:top w:val="nil"/>
              <w:left w:val="nil"/>
              <w:bottom w:val="nil"/>
              <w:right w:val="nil"/>
            </w:tcBorders>
            <w:shd w:val="clear" w:color="auto" w:fill="EDEDED" w:themeFill="accent3" w:themeFillTint="33"/>
          </w:tcPr>
          <w:p w14:paraId="5B11B238" w14:textId="3D945730" w:rsidR="00052FFF" w:rsidRDefault="006F4478" w:rsidP="00D66961">
            <w:pPr>
              <w:spacing w:line="276" w:lineRule="auto"/>
              <w:jc w:val="both"/>
              <w:rPr>
                <w:rFonts w:cs="Arial"/>
                <w:b/>
                <w:bCs/>
                <w:sz w:val="24"/>
                <w:szCs w:val="24"/>
              </w:rPr>
            </w:pPr>
            <w:bookmarkStart w:id="13" w:name="_Hlk126595010"/>
            <w:bookmarkStart w:id="14" w:name="_Hlk126595028"/>
            <w:r w:rsidRPr="00C81BFE">
              <w:rPr>
                <w:rFonts w:cs="Arial"/>
                <w:b/>
                <w:bCs/>
                <w:sz w:val="24"/>
                <w:szCs w:val="24"/>
              </w:rPr>
              <w:t>Recommandation 1</w:t>
            </w:r>
            <w:r w:rsidR="0028045F">
              <w:rPr>
                <w:rFonts w:cs="Arial"/>
                <w:b/>
                <w:bCs/>
                <w:sz w:val="24"/>
                <w:szCs w:val="24"/>
              </w:rPr>
              <w:t> :</w:t>
            </w:r>
          </w:p>
          <w:p w14:paraId="5B50B802" w14:textId="77777777" w:rsidR="0028045F" w:rsidRPr="00C81BFE" w:rsidRDefault="0028045F" w:rsidP="00D66961">
            <w:pPr>
              <w:spacing w:line="276" w:lineRule="auto"/>
              <w:jc w:val="both"/>
              <w:rPr>
                <w:rFonts w:cs="Arial"/>
                <w:b/>
                <w:bCs/>
                <w:sz w:val="24"/>
                <w:szCs w:val="24"/>
              </w:rPr>
            </w:pPr>
          </w:p>
          <w:p w14:paraId="0AD72C5F" w14:textId="64DC1128" w:rsidR="006F4478" w:rsidRPr="00C81BFE" w:rsidRDefault="00A32352" w:rsidP="00E11DB7">
            <w:pPr>
              <w:spacing w:line="276" w:lineRule="auto"/>
              <w:jc w:val="both"/>
              <w:rPr>
                <w:rFonts w:cs="Arial"/>
                <w:sz w:val="24"/>
                <w:szCs w:val="24"/>
              </w:rPr>
            </w:pPr>
            <w:r w:rsidRPr="00C81BFE">
              <w:rPr>
                <w:rFonts w:cs="Arial"/>
                <w:sz w:val="24"/>
                <w:szCs w:val="24"/>
              </w:rPr>
              <w:t>R</w:t>
            </w:r>
            <w:r w:rsidR="00FC270D" w:rsidRPr="00C81BFE">
              <w:rPr>
                <w:rFonts w:cs="Arial"/>
                <w:sz w:val="24"/>
                <w:szCs w:val="24"/>
              </w:rPr>
              <w:t xml:space="preserve">endre remboursable le </w:t>
            </w:r>
            <w:r w:rsidR="006F4478" w:rsidRPr="00C81BFE">
              <w:rPr>
                <w:rFonts w:cs="Arial"/>
                <w:sz w:val="24"/>
                <w:szCs w:val="24"/>
              </w:rPr>
              <w:t>montant pour déficience grave et prolongée des fonctions mentales ou physiques dès l’année fiscale 202</w:t>
            </w:r>
            <w:r w:rsidR="00CD6F09" w:rsidRPr="00C81BFE">
              <w:rPr>
                <w:rFonts w:cs="Arial"/>
                <w:sz w:val="24"/>
                <w:szCs w:val="24"/>
              </w:rPr>
              <w:t>3</w:t>
            </w:r>
            <w:r w:rsidR="00E11DB7" w:rsidRPr="00C81BFE">
              <w:rPr>
                <w:rFonts w:cs="Arial"/>
                <w:sz w:val="24"/>
                <w:szCs w:val="24"/>
              </w:rPr>
              <w:t xml:space="preserve">. </w:t>
            </w:r>
            <w:bookmarkEnd w:id="13"/>
          </w:p>
        </w:tc>
      </w:tr>
    </w:tbl>
    <w:p w14:paraId="010511BD" w14:textId="5507C614" w:rsidR="00014A91" w:rsidRDefault="00014A91" w:rsidP="00014A91">
      <w:pPr>
        <w:pStyle w:val="Paragraphedeliste"/>
        <w:spacing w:line="276" w:lineRule="auto"/>
        <w:jc w:val="both"/>
        <w:rPr>
          <w:rFonts w:cs="Arial"/>
          <w:b/>
          <w:bCs/>
          <w:sz w:val="24"/>
          <w:szCs w:val="24"/>
        </w:rPr>
      </w:pPr>
      <w:bookmarkStart w:id="15" w:name="_Toc63440745"/>
      <w:bookmarkEnd w:id="14"/>
    </w:p>
    <w:p w14:paraId="2646DB30" w14:textId="77777777" w:rsidR="002747ED" w:rsidRPr="00C81BFE" w:rsidRDefault="002747ED" w:rsidP="00014A91">
      <w:pPr>
        <w:pStyle w:val="Paragraphedeliste"/>
        <w:spacing w:line="276" w:lineRule="auto"/>
        <w:jc w:val="both"/>
        <w:rPr>
          <w:rFonts w:cs="Arial"/>
          <w:b/>
          <w:bCs/>
          <w:sz w:val="24"/>
          <w:szCs w:val="24"/>
        </w:rPr>
      </w:pPr>
    </w:p>
    <w:p w14:paraId="24747444" w14:textId="2D2BB680" w:rsidR="00E11DB7" w:rsidRPr="00C81BFE" w:rsidRDefault="00E11DB7" w:rsidP="00F80C6F">
      <w:pPr>
        <w:pStyle w:val="Titre1"/>
        <w:rPr>
          <w:b w:val="0"/>
        </w:rPr>
      </w:pPr>
      <w:bookmarkStart w:id="16" w:name="_Toc126671505"/>
      <w:bookmarkStart w:id="17" w:name="_Toc126671549"/>
      <w:bookmarkStart w:id="18" w:name="_Toc126767836"/>
      <w:r w:rsidRPr="00C81BFE">
        <w:t>Rehausser l’enveloppe pour améliorer le transport adapté dans les régions du Québec</w:t>
      </w:r>
      <w:bookmarkEnd w:id="16"/>
      <w:bookmarkEnd w:id="17"/>
      <w:bookmarkEnd w:id="18"/>
    </w:p>
    <w:p w14:paraId="6A5DD7C6" w14:textId="03E0DE41" w:rsidR="00014A91" w:rsidRDefault="00014A91" w:rsidP="00014A91">
      <w:pPr>
        <w:pStyle w:val="Paragraphedeliste"/>
        <w:spacing w:line="276" w:lineRule="auto"/>
        <w:jc w:val="both"/>
        <w:rPr>
          <w:rFonts w:cs="Arial"/>
          <w:b/>
          <w:bCs/>
          <w:sz w:val="24"/>
          <w:szCs w:val="24"/>
        </w:rPr>
      </w:pPr>
    </w:p>
    <w:p w14:paraId="3B704E43" w14:textId="275543BB" w:rsidR="004220FD" w:rsidRPr="004220FD" w:rsidRDefault="008A2E75" w:rsidP="008B5F93">
      <w:pPr>
        <w:pStyle w:val="Paragraphedeliste"/>
        <w:spacing w:after="0" w:line="276" w:lineRule="auto"/>
        <w:jc w:val="both"/>
        <w:rPr>
          <w:rFonts w:eastAsiaTheme="minorEastAsia" w:cs="Arial"/>
          <w:color w:val="000000"/>
          <w:kern w:val="24"/>
          <w:sz w:val="24"/>
          <w:szCs w:val="24"/>
          <w:lang w:val="fr-FR"/>
        </w:rPr>
      </w:pPr>
      <w:r w:rsidRPr="004220FD">
        <w:rPr>
          <w:rFonts w:cs="Arial"/>
          <w:sz w:val="24"/>
          <w:szCs w:val="24"/>
        </w:rPr>
        <w:t>Le transport adapté</w:t>
      </w:r>
      <w:r w:rsidRPr="004220FD">
        <w:rPr>
          <w:rFonts w:cs="Arial"/>
          <w:b/>
          <w:bCs/>
          <w:sz w:val="24"/>
          <w:szCs w:val="24"/>
        </w:rPr>
        <w:t xml:space="preserve"> </w:t>
      </w:r>
      <w:r w:rsidRPr="004220FD">
        <w:rPr>
          <w:rFonts w:eastAsia="Poppins-ExtraBold" w:cs="Arial"/>
          <w:sz w:val="24"/>
          <w:szCs w:val="24"/>
        </w:rPr>
        <w:t xml:space="preserve">souffre d’un manque criant d’attention politique et de financement, en plus de subir </w:t>
      </w:r>
      <w:hyperlink r:id="rId17" w:history="1">
        <w:r w:rsidRPr="004220FD">
          <w:rPr>
            <w:rStyle w:val="Hyperlien"/>
            <w:rFonts w:eastAsia="Poppins-ExtraBold" w:cs="Arial"/>
            <w:sz w:val="24"/>
            <w:szCs w:val="24"/>
          </w:rPr>
          <w:t>les effets pervers de la Loi 17 (taxi),</w:t>
        </w:r>
      </w:hyperlink>
      <w:r w:rsidRPr="004220FD">
        <w:rPr>
          <w:rFonts w:eastAsia="Poppins-ExtraBold" w:cs="Arial"/>
          <w:sz w:val="24"/>
          <w:szCs w:val="24"/>
        </w:rPr>
        <w:t xml:space="preserve"> surtout dans les régions du Québec. </w:t>
      </w:r>
      <w:r w:rsidR="004638D1" w:rsidRPr="004220FD">
        <w:rPr>
          <w:rFonts w:eastAsia="Poppins-ExtraBold" w:cs="Arial"/>
          <w:sz w:val="24"/>
          <w:szCs w:val="24"/>
        </w:rPr>
        <w:t>Dans l’industrie du taxi</w:t>
      </w:r>
      <w:r w:rsidR="00097482">
        <w:rPr>
          <w:rFonts w:eastAsia="Poppins-ExtraBold" w:cs="Arial"/>
          <w:sz w:val="24"/>
          <w:szCs w:val="24"/>
        </w:rPr>
        <w:t>,</w:t>
      </w:r>
      <w:r w:rsidR="004638D1" w:rsidRPr="004220FD">
        <w:rPr>
          <w:rFonts w:eastAsia="Poppins-ExtraBold" w:cs="Arial"/>
          <w:sz w:val="24"/>
          <w:szCs w:val="24"/>
        </w:rPr>
        <w:t xml:space="preserve"> diverses mesures sont à envisager comme la mise en place de </w:t>
      </w:r>
      <w:r w:rsidR="004638D1" w:rsidRPr="004638D1">
        <w:rPr>
          <w:rFonts w:eastAsiaTheme="minorEastAsia" w:cs="Arial"/>
          <w:color w:val="000000"/>
          <w:kern w:val="24"/>
          <w:sz w:val="24"/>
          <w:szCs w:val="24"/>
          <w:lang w:val="fr-FR"/>
        </w:rPr>
        <w:t xml:space="preserve">crédits d'impôt remboursables pour faciliter le recrutement des conducteurs ou appliquer d’autres mesures fiscales pour </w:t>
      </w:r>
      <w:r w:rsidR="004638D1" w:rsidRPr="004220FD">
        <w:rPr>
          <w:rFonts w:eastAsiaTheme="minorEastAsia" w:cs="Arial"/>
          <w:color w:val="000000"/>
          <w:kern w:val="24"/>
          <w:sz w:val="24"/>
          <w:szCs w:val="24"/>
          <w:lang w:val="fr-FR"/>
        </w:rPr>
        <w:t>c</w:t>
      </w:r>
      <w:r w:rsidR="004638D1" w:rsidRPr="004638D1">
        <w:rPr>
          <w:rFonts w:eastAsiaTheme="minorEastAsia" w:cs="Arial"/>
          <w:color w:val="000000"/>
          <w:kern w:val="24"/>
          <w:sz w:val="24"/>
          <w:szCs w:val="24"/>
          <w:lang w:val="fr-FR"/>
        </w:rPr>
        <w:t>e faire</w:t>
      </w:r>
      <w:r w:rsidR="004638D1" w:rsidRPr="004220FD">
        <w:rPr>
          <w:rFonts w:eastAsiaTheme="minorEastAsia" w:cs="Arial"/>
          <w:color w:val="000000"/>
          <w:kern w:val="24"/>
          <w:sz w:val="24"/>
          <w:szCs w:val="24"/>
          <w:lang w:val="fr-FR"/>
        </w:rPr>
        <w:t>, a</w:t>
      </w:r>
      <w:r w:rsidR="004638D1" w:rsidRPr="004638D1">
        <w:rPr>
          <w:rFonts w:eastAsiaTheme="minorEastAsia" w:cs="Arial"/>
          <w:color w:val="000000"/>
          <w:kern w:val="24"/>
          <w:sz w:val="24"/>
          <w:szCs w:val="24"/>
          <w:lang w:val="fr-FR"/>
        </w:rPr>
        <w:t>ccorder une marge préférentielle aux entreprises locales dans les appels d’offres</w:t>
      </w:r>
      <w:r w:rsidR="004638D1" w:rsidRPr="004220FD">
        <w:rPr>
          <w:rFonts w:eastAsiaTheme="minorEastAsia" w:cs="Arial"/>
          <w:color w:val="000000"/>
          <w:kern w:val="24"/>
          <w:sz w:val="24"/>
          <w:szCs w:val="24"/>
          <w:lang w:val="fr-FR"/>
        </w:rPr>
        <w:t>, a</w:t>
      </w:r>
      <w:r w:rsidR="004638D1" w:rsidRPr="004638D1">
        <w:rPr>
          <w:rFonts w:eastAsiaTheme="minorEastAsia" w:cs="Arial"/>
          <w:color w:val="000000"/>
          <w:kern w:val="24"/>
          <w:sz w:val="24"/>
          <w:szCs w:val="24"/>
          <w:lang w:val="fr-FR"/>
        </w:rPr>
        <w:t>méliorer la rémunération des chauffeurs</w:t>
      </w:r>
      <w:r w:rsidR="004638D1" w:rsidRPr="004220FD">
        <w:rPr>
          <w:rFonts w:eastAsiaTheme="minorEastAsia" w:cs="Arial"/>
          <w:color w:val="000000"/>
          <w:kern w:val="24"/>
          <w:sz w:val="24"/>
          <w:szCs w:val="24"/>
          <w:lang w:val="fr-FR"/>
        </w:rPr>
        <w:t>, etc. Aussi, il convient de réformer</w:t>
      </w:r>
      <w:r w:rsidR="004638D1" w:rsidRPr="004638D1">
        <w:rPr>
          <w:rFonts w:eastAsiaTheme="minorEastAsia" w:cs="Arial"/>
          <w:color w:val="000000"/>
          <w:kern w:val="24"/>
          <w:sz w:val="24"/>
          <w:szCs w:val="24"/>
          <w:lang w:val="fr-FR"/>
        </w:rPr>
        <w:t xml:space="preserve"> le Programme de subvention aux véhicules collectifs accessibles en concertation avec la Table de concertation du transport rémunéré afin de</w:t>
      </w:r>
      <w:r w:rsidR="004220FD">
        <w:rPr>
          <w:rFonts w:eastAsiaTheme="minorEastAsia" w:cs="Arial"/>
          <w:color w:val="000000"/>
          <w:kern w:val="24"/>
          <w:sz w:val="24"/>
          <w:szCs w:val="24"/>
          <w:lang w:val="fr-FR"/>
        </w:rPr>
        <w:t xml:space="preserve"> </w:t>
      </w:r>
      <w:r w:rsidR="004638D1" w:rsidRPr="004638D1">
        <w:rPr>
          <w:rFonts w:eastAsiaTheme="minorEastAsia" w:cs="Arial"/>
          <w:color w:val="000000"/>
          <w:kern w:val="24"/>
          <w:sz w:val="24"/>
          <w:szCs w:val="24"/>
          <w:lang w:val="fr-FR"/>
        </w:rPr>
        <w:t>permettre l’adaptation des véhicules Taxis d’occasion en bon état plutôt qu’uniquement les véhicules neufs</w:t>
      </w:r>
      <w:r w:rsidR="004638D1" w:rsidRPr="004220FD">
        <w:rPr>
          <w:rFonts w:eastAsiaTheme="minorEastAsia" w:cs="Arial"/>
          <w:color w:val="000000"/>
          <w:kern w:val="24"/>
          <w:sz w:val="24"/>
          <w:szCs w:val="24"/>
          <w:lang w:val="fr-FR"/>
        </w:rPr>
        <w:t xml:space="preserve">, </w:t>
      </w:r>
      <w:r w:rsidR="004638D1" w:rsidRPr="004638D1">
        <w:rPr>
          <w:rFonts w:eastAsiaTheme="minorEastAsia" w:cs="Arial"/>
          <w:color w:val="000000"/>
          <w:kern w:val="24"/>
          <w:sz w:val="24"/>
          <w:szCs w:val="24"/>
          <w:lang w:val="fr-FR"/>
        </w:rPr>
        <w:t>augmenter le support financier pour les coûts de modifications</w:t>
      </w:r>
      <w:r w:rsidR="004638D1" w:rsidRPr="004220FD">
        <w:rPr>
          <w:rFonts w:eastAsiaTheme="minorEastAsia" w:cs="Arial"/>
          <w:color w:val="000000"/>
          <w:kern w:val="24"/>
          <w:sz w:val="24"/>
          <w:szCs w:val="24"/>
          <w:lang w:val="fr-FR"/>
        </w:rPr>
        <w:t xml:space="preserve">, </w:t>
      </w:r>
      <w:r w:rsidR="004638D1" w:rsidRPr="004638D1">
        <w:rPr>
          <w:rFonts w:eastAsiaTheme="minorEastAsia" w:cs="Arial"/>
          <w:color w:val="000000"/>
          <w:kern w:val="24"/>
          <w:sz w:val="24"/>
          <w:szCs w:val="24"/>
          <w:lang w:val="fr-FR"/>
        </w:rPr>
        <w:lastRenderedPageBreak/>
        <w:t>inclure la transformation de microbus dans le programme</w:t>
      </w:r>
      <w:r w:rsidR="004638D1" w:rsidRPr="004220FD">
        <w:rPr>
          <w:rFonts w:eastAsiaTheme="minorEastAsia" w:cs="Arial"/>
          <w:color w:val="000000"/>
          <w:kern w:val="24"/>
          <w:sz w:val="24"/>
          <w:szCs w:val="24"/>
          <w:lang w:val="fr-FR"/>
        </w:rPr>
        <w:t>, soutenir</w:t>
      </w:r>
      <w:r w:rsidR="004638D1" w:rsidRPr="004638D1">
        <w:rPr>
          <w:rFonts w:eastAsiaTheme="minorEastAsia" w:cs="Arial"/>
          <w:color w:val="000000"/>
          <w:kern w:val="24"/>
          <w:sz w:val="24"/>
          <w:szCs w:val="24"/>
          <w:lang w:val="fr-FR"/>
        </w:rPr>
        <w:t xml:space="preserve"> l’achat de véhicules dont les coûts ont explosé</w:t>
      </w:r>
      <w:r w:rsidR="004638D1" w:rsidRPr="004220FD">
        <w:rPr>
          <w:rFonts w:eastAsiaTheme="minorEastAsia" w:cs="Arial"/>
          <w:color w:val="000000"/>
          <w:kern w:val="24"/>
          <w:sz w:val="24"/>
          <w:szCs w:val="24"/>
          <w:lang w:val="fr-FR"/>
        </w:rPr>
        <w:t>, etc.</w:t>
      </w:r>
    </w:p>
    <w:p w14:paraId="1DFD1406" w14:textId="77777777" w:rsidR="004220FD" w:rsidRPr="004220FD" w:rsidRDefault="004220FD" w:rsidP="008B5F93">
      <w:pPr>
        <w:pStyle w:val="Paragraphedeliste"/>
        <w:spacing w:after="0" w:line="276" w:lineRule="auto"/>
        <w:jc w:val="both"/>
        <w:rPr>
          <w:rFonts w:eastAsia="+mn-ea" w:cs="Arial"/>
          <w:color w:val="000000"/>
          <w:kern w:val="24"/>
          <w:sz w:val="24"/>
          <w:szCs w:val="24"/>
          <w:lang w:val="fr-FR"/>
        </w:rPr>
      </w:pPr>
    </w:p>
    <w:p w14:paraId="48732240" w14:textId="20FC5658" w:rsidR="00014A91" w:rsidRDefault="004220FD" w:rsidP="008B5F93">
      <w:pPr>
        <w:pStyle w:val="Paragraphedeliste"/>
        <w:spacing w:after="0" w:line="276" w:lineRule="auto"/>
        <w:jc w:val="both"/>
        <w:rPr>
          <w:rFonts w:eastAsia="Poppins-ExtraBold" w:cs="Arial"/>
          <w:sz w:val="24"/>
          <w:szCs w:val="24"/>
        </w:rPr>
      </w:pPr>
      <w:r w:rsidRPr="004220FD">
        <w:rPr>
          <w:rFonts w:eastAsia="+mn-ea" w:cs="Arial"/>
          <w:color w:val="000000"/>
          <w:kern w:val="24"/>
          <w:sz w:val="24"/>
          <w:szCs w:val="24"/>
          <w:lang w:val="fr-FR"/>
        </w:rPr>
        <w:t xml:space="preserve">De plus, le plan d’action sur la mobilité durable, qui découle du comité du </w:t>
      </w:r>
      <w:r w:rsidR="00097482">
        <w:rPr>
          <w:rFonts w:eastAsia="+mn-ea" w:cs="Arial"/>
          <w:color w:val="000000"/>
          <w:kern w:val="24"/>
          <w:sz w:val="24"/>
          <w:szCs w:val="24"/>
          <w:lang w:val="fr-FR"/>
        </w:rPr>
        <w:t>ministère des Transports et de la Mobilité durable du Québec (MTMDQ)</w:t>
      </w:r>
      <w:r w:rsidRPr="004220FD">
        <w:rPr>
          <w:rFonts w:eastAsia="+mn-ea" w:cs="Arial"/>
          <w:color w:val="000000"/>
          <w:kern w:val="24"/>
          <w:sz w:val="24"/>
          <w:szCs w:val="24"/>
          <w:lang w:val="fr-FR"/>
        </w:rPr>
        <w:t xml:space="preserve"> sur la mobilité des personnes incluant normalement des dispositions concernant le transport adapté (TA) doit susciter le regroupement de municipalités pour assurer une gestion plus efficace du programme assortie de moyens financiers comparables et d’une reddition de compte plus complète</w:t>
      </w:r>
      <w:r>
        <w:rPr>
          <w:rFonts w:eastAsia="+mn-ea" w:cs="Arial"/>
          <w:color w:val="000000"/>
          <w:kern w:val="24"/>
          <w:sz w:val="24"/>
          <w:szCs w:val="24"/>
          <w:lang w:val="fr-FR"/>
        </w:rPr>
        <w:t xml:space="preserve"> du MTMDQ</w:t>
      </w:r>
      <w:r w:rsidRPr="004220FD">
        <w:rPr>
          <w:rFonts w:eastAsia="+mn-ea" w:cs="Arial"/>
          <w:color w:val="000000"/>
          <w:kern w:val="24"/>
          <w:sz w:val="24"/>
          <w:szCs w:val="24"/>
          <w:lang w:val="fr-FR"/>
        </w:rPr>
        <w:t xml:space="preserve">. </w:t>
      </w:r>
      <w:r>
        <w:rPr>
          <w:rFonts w:eastAsia="+mn-ea" w:cs="Arial"/>
          <w:color w:val="000000"/>
          <w:kern w:val="24"/>
          <w:sz w:val="24"/>
          <w:szCs w:val="24"/>
          <w:lang w:val="fr-FR"/>
        </w:rPr>
        <w:t>Également, u</w:t>
      </w:r>
      <w:r w:rsidRPr="004220FD">
        <w:rPr>
          <w:rFonts w:eastAsia="+mn-ea" w:cs="Arial"/>
          <w:color w:val="000000"/>
          <w:kern w:val="24"/>
          <w:sz w:val="24"/>
          <w:szCs w:val="24"/>
          <w:lang w:val="fr-FR"/>
        </w:rPr>
        <w:t>ne plus grande participation des personnes en situation de handicap est attendue partout au Québec notamment dans le dossier des plaintes.</w:t>
      </w:r>
      <w:r>
        <w:rPr>
          <w:rFonts w:eastAsia="+mn-ea" w:cs="Arial"/>
          <w:color w:val="000000"/>
          <w:kern w:val="24"/>
          <w:sz w:val="24"/>
          <w:szCs w:val="24"/>
          <w:lang w:val="fr-FR"/>
        </w:rPr>
        <w:t xml:space="preserve"> </w:t>
      </w:r>
      <w:r w:rsidR="008A2E75" w:rsidRPr="004220FD">
        <w:rPr>
          <w:rFonts w:eastAsia="Poppins-ExtraBold" w:cs="Arial"/>
          <w:sz w:val="24"/>
          <w:szCs w:val="24"/>
        </w:rPr>
        <w:t>Il s’agit d’une importante question d’inclusion, de sécurité et de dignité : sans transport, difficile d’accéder aux services de santé, à l’éducation, au travail et aux loisirs.</w:t>
      </w:r>
    </w:p>
    <w:p w14:paraId="568DFB8C" w14:textId="77777777" w:rsidR="004220FD" w:rsidRPr="004220FD" w:rsidRDefault="004220FD" w:rsidP="004220FD">
      <w:pPr>
        <w:pStyle w:val="Paragraphedeliste"/>
        <w:spacing w:after="0" w:line="216" w:lineRule="auto"/>
        <w:jc w:val="both"/>
        <w:rPr>
          <w:rFonts w:eastAsia="Poppins-ExtraBold" w:cs="Arial"/>
          <w:sz w:val="24"/>
          <w:szCs w:val="24"/>
        </w:rPr>
      </w:pPr>
    </w:p>
    <w:tbl>
      <w:tblPr>
        <w:tblStyle w:val="Grilledutableau"/>
        <w:tblW w:w="0" w:type="auto"/>
        <w:tblLook w:val="04A0" w:firstRow="1" w:lastRow="0" w:firstColumn="1" w:lastColumn="0" w:noHBand="0" w:noVBand="1"/>
      </w:tblPr>
      <w:tblGrid>
        <w:gridCol w:w="8630"/>
      </w:tblGrid>
      <w:tr w:rsidR="00014A91" w:rsidRPr="00C81BFE" w14:paraId="1059553E" w14:textId="77777777" w:rsidTr="002F1155">
        <w:trPr>
          <w:trHeight w:val="979"/>
        </w:trPr>
        <w:tc>
          <w:tcPr>
            <w:tcW w:w="8630" w:type="dxa"/>
            <w:tcBorders>
              <w:top w:val="nil"/>
              <w:left w:val="nil"/>
              <w:bottom w:val="nil"/>
              <w:right w:val="nil"/>
            </w:tcBorders>
            <w:shd w:val="clear" w:color="auto" w:fill="EDEDED" w:themeFill="accent3" w:themeFillTint="33"/>
          </w:tcPr>
          <w:p w14:paraId="30DBD376" w14:textId="7EE1A54D" w:rsidR="00014A91" w:rsidRDefault="00014A91" w:rsidP="002F1155">
            <w:pPr>
              <w:spacing w:line="276" w:lineRule="auto"/>
              <w:jc w:val="both"/>
              <w:rPr>
                <w:rFonts w:cs="Arial"/>
                <w:b/>
                <w:bCs/>
                <w:sz w:val="24"/>
                <w:szCs w:val="24"/>
              </w:rPr>
            </w:pPr>
            <w:r w:rsidRPr="00C81BFE">
              <w:rPr>
                <w:rFonts w:cs="Arial"/>
                <w:b/>
                <w:bCs/>
                <w:sz w:val="24"/>
                <w:szCs w:val="24"/>
              </w:rPr>
              <w:t>Recommandation 2</w:t>
            </w:r>
            <w:r w:rsidR="0028045F">
              <w:rPr>
                <w:rFonts w:cs="Arial"/>
                <w:b/>
                <w:bCs/>
                <w:sz w:val="24"/>
                <w:szCs w:val="24"/>
              </w:rPr>
              <w:t> :</w:t>
            </w:r>
          </w:p>
          <w:p w14:paraId="3618BD62" w14:textId="77777777" w:rsidR="0028045F" w:rsidRPr="00C81BFE" w:rsidRDefault="0028045F" w:rsidP="002F1155">
            <w:pPr>
              <w:spacing w:line="276" w:lineRule="auto"/>
              <w:jc w:val="both"/>
              <w:rPr>
                <w:rFonts w:cs="Arial"/>
                <w:b/>
                <w:bCs/>
                <w:sz w:val="24"/>
                <w:szCs w:val="24"/>
              </w:rPr>
            </w:pPr>
          </w:p>
          <w:p w14:paraId="7C4C25F6" w14:textId="198615D8" w:rsidR="00014A91" w:rsidRPr="00C81BFE" w:rsidRDefault="00937AD6" w:rsidP="002F1155">
            <w:pPr>
              <w:spacing w:line="276" w:lineRule="auto"/>
              <w:jc w:val="both"/>
              <w:rPr>
                <w:rFonts w:cs="Arial"/>
                <w:sz w:val="24"/>
                <w:szCs w:val="24"/>
              </w:rPr>
            </w:pPr>
            <w:r>
              <w:rPr>
                <w:rFonts w:eastAsia="Poppins-ExtraBold" w:cs="Arial"/>
                <w:sz w:val="24"/>
                <w:szCs w:val="24"/>
              </w:rPr>
              <w:t>Indexer l</w:t>
            </w:r>
            <w:r w:rsidR="004220FD" w:rsidRPr="004220FD">
              <w:rPr>
                <w:rFonts w:eastAsia="Poppins-ExtraBold" w:cs="Arial"/>
                <w:sz w:val="24"/>
                <w:szCs w:val="24"/>
              </w:rPr>
              <w:t>es paramètres d</w:t>
            </w:r>
            <w:r>
              <w:rPr>
                <w:rFonts w:eastAsia="Poppins-ExtraBold" w:cs="Arial"/>
                <w:sz w:val="24"/>
                <w:szCs w:val="24"/>
              </w:rPr>
              <w:t>u Programme du Transport adapté</w:t>
            </w:r>
            <w:r w:rsidR="004220FD" w:rsidRPr="004220FD">
              <w:rPr>
                <w:rFonts w:eastAsia="Poppins-ExtraBold" w:cs="Arial"/>
                <w:sz w:val="24"/>
                <w:szCs w:val="24"/>
              </w:rPr>
              <w:t xml:space="preserve"> afin </w:t>
            </w:r>
            <w:r>
              <w:rPr>
                <w:rFonts w:eastAsia="Poppins-ExtraBold" w:cs="Arial"/>
                <w:sz w:val="24"/>
                <w:szCs w:val="24"/>
              </w:rPr>
              <w:t>de rehausser</w:t>
            </w:r>
            <w:r w:rsidR="004220FD" w:rsidRPr="004220FD">
              <w:rPr>
                <w:rFonts w:eastAsia="Poppins-ExtraBold" w:cs="Arial"/>
                <w:sz w:val="24"/>
                <w:szCs w:val="24"/>
              </w:rPr>
              <w:t xml:space="preserve"> l’offre de services, comme les frais de conversion des voitures</w:t>
            </w:r>
            <w:r w:rsidR="00D24E41">
              <w:rPr>
                <w:rFonts w:eastAsia="Poppins-ExtraBold" w:cs="Arial"/>
                <w:sz w:val="24"/>
                <w:szCs w:val="24"/>
              </w:rPr>
              <w:t>, la rémunération des chauffeurs, etc.</w:t>
            </w:r>
            <w:r w:rsidR="00014A91" w:rsidRPr="00C81BFE">
              <w:rPr>
                <w:rFonts w:cs="Arial"/>
                <w:sz w:val="24"/>
                <w:szCs w:val="24"/>
              </w:rPr>
              <w:t xml:space="preserve"> </w:t>
            </w:r>
          </w:p>
        </w:tc>
      </w:tr>
    </w:tbl>
    <w:p w14:paraId="4708AF77" w14:textId="075385D3" w:rsidR="00E11DB7" w:rsidRDefault="00E11DB7" w:rsidP="002747ED">
      <w:pPr>
        <w:spacing w:after="0" w:line="276" w:lineRule="auto"/>
        <w:jc w:val="both"/>
        <w:rPr>
          <w:rFonts w:cs="Arial"/>
          <w:sz w:val="24"/>
          <w:szCs w:val="24"/>
        </w:rPr>
      </w:pPr>
    </w:p>
    <w:p w14:paraId="2A41AAC6" w14:textId="77777777" w:rsidR="002747ED" w:rsidRPr="00C81BFE" w:rsidRDefault="002747ED" w:rsidP="002747ED">
      <w:pPr>
        <w:spacing w:after="0" w:line="276" w:lineRule="auto"/>
        <w:jc w:val="both"/>
        <w:rPr>
          <w:rFonts w:cs="Arial"/>
          <w:sz w:val="24"/>
          <w:szCs w:val="24"/>
        </w:rPr>
      </w:pPr>
    </w:p>
    <w:p w14:paraId="229D0F86" w14:textId="248CFC82" w:rsidR="00E11DB7" w:rsidRPr="00C81BFE" w:rsidRDefault="00E11DB7" w:rsidP="00F80C6F">
      <w:pPr>
        <w:pStyle w:val="Titre1"/>
      </w:pPr>
      <w:bookmarkStart w:id="19" w:name="_Toc126671506"/>
      <w:bookmarkStart w:id="20" w:name="_Toc126671550"/>
      <w:bookmarkStart w:id="21" w:name="_Toc126767837"/>
      <w:r w:rsidRPr="00C81BFE">
        <w:t xml:space="preserve">Rehausser le programme </w:t>
      </w:r>
      <w:r w:rsidRPr="003E05C8">
        <w:t>de soutien à</w:t>
      </w:r>
      <w:r w:rsidRPr="00C81BFE">
        <w:t xml:space="preserve"> domicile </w:t>
      </w:r>
      <w:r w:rsidR="00097482">
        <w:t>(</w:t>
      </w:r>
      <w:r w:rsidR="003E05C8">
        <w:t>S</w:t>
      </w:r>
      <w:r w:rsidR="00097482">
        <w:t xml:space="preserve">AD) </w:t>
      </w:r>
      <w:r w:rsidRPr="00C81BFE">
        <w:t>pour en améliorer l’accessibilité aux personnes en situation de handicap</w:t>
      </w:r>
      <w:bookmarkEnd w:id="19"/>
      <w:bookmarkEnd w:id="20"/>
      <w:bookmarkEnd w:id="21"/>
    </w:p>
    <w:p w14:paraId="41ED260E" w14:textId="2964FCF3" w:rsidR="00E11DB7" w:rsidRPr="00C81BFE" w:rsidRDefault="00E11DB7" w:rsidP="00E11DB7">
      <w:pPr>
        <w:pStyle w:val="Paragraphedeliste"/>
        <w:rPr>
          <w:rFonts w:cs="Arial"/>
          <w:sz w:val="24"/>
          <w:szCs w:val="24"/>
        </w:rPr>
      </w:pPr>
    </w:p>
    <w:p w14:paraId="644D805E" w14:textId="64C0E9CD" w:rsidR="00432C15" w:rsidRPr="00C81BFE" w:rsidRDefault="00432C15" w:rsidP="00355FFA">
      <w:pPr>
        <w:pStyle w:val="Paragraphedeliste"/>
        <w:jc w:val="both"/>
        <w:rPr>
          <w:rFonts w:cs="Arial"/>
          <w:sz w:val="24"/>
          <w:szCs w:val="24"/>
        </w:rPr>
      </w:pPr>
      <w:r w:rsidRPr="00C81BFE">
        <w:rPr>
          <w:rFonts w:cs="Arial"/>
          <w:sz w:val="24"/>
          <w:szCs w:val="24"/>
        </w:rPr>
        <w:t>Le Canada et le Québec se distinguent par la part importante des ressources consacrées à l’hébergement, au détriment des soins à domicile. Au Québec, 9,4 % des personnes de 65 ans et plus vivent dans des établissements de soins de longue durée, contre 6,8 % pour le Canada ou environ 4 % dans des pays comme la France, l’Allemagne, la Norvège ou les Pays-Bas. Ce poids de l’hébergement, plus coûteux, trahit un manque d’efficience des choix budgétaires</w:t>
      </w:r>
      <w:r w:rsidRPr="00C81BFE">
        <w:rPr>
          <w:rStyle w:val="Appelnotedebasdep"/>
          <w:rFonts w:cs="Arial"/>
          <w:sz w:val="24"/>
          <w:szCs w:val="24"/>
        </w:rPr>
        <w:footnoteReference w:id="2"/>
      </w:r>
      <w:r w:rsidRPr="00C81BFE">
        <w:rPr>
          <w:rFonts w:cs="Arial"/>
          <w:sz w:val="24"/>
          <w:szCs w:val="24"/>
        </w:rPr>
        <w:t>.</w:t>
      </w:r>
    </w:p>
    <w:p w14:paraId="0765C341" w14:textId="77777777" w:rsidR="00C81BFE" w:rsidRPr="00C81BFE" w:rsidRDefault="00C81BFE" w:rsidP="00355FFA">
      <w:pPr>
        <w:pStyle w:val="Paragraphedeliste"/>
        <w:jc w:val="both"/>
        <w:rPr>
          <w:rFonts w:cs="Arial"/>
          <w:sz w:val="24"/>
          <w:szCs w:val="24"/>
          <w:shd w:val="clear" w:color="auto" w:fill="FFFFFF"/>
        </w:rPr>
      </w:pPr>
    </w:p>
    <w:p w14:paraId="2248B465" w14:textId="6ED8ABAD" w:rsidR="00355FFA" w:rsidRDefault="00355FFA" w:rsidP="005528CC">
      <w:pPr>
        <w:pStyle w:val="Paragraphedeliste"/>
        <w:jc w:val="both"/>
        <w:rPr>
          <w:rFonts w:cs="Arial"/>
          <w:sz w:val="24"/>
          <w:szCs w:val="24"/>
          <w:shd w:val="clear" w:color="auto" w:fill="FFFFFF"/>
        </w:rPr>
      </w:pPr>
      <w:r w:rsidRPr="00355FFA">
        <w:rPr>
          <w:rFonts w:cs="Arial"/>
          <w:sz w:val="24"/>
          <w:szCs w:val="24"/>
          <w:shd w:val="clear" w:color="auto" w:fill="FFFFFF"/>
        </w:rPr>
        <w:t xml:space="preserve">Les personnes en situation de handicap ne veulent généralement pas vivre en CHSLD. Elles souhaitent vivre le plus possible à domicile. Des personnes visant l’inclusion veulent contribuer à la société sans vivre l’institutionnalisation. Le </w:t>
      </w:r>
      <w:r w:rsidRPr="003E05C8">
        <w:rPr>
          <w:rFonts w:cs="Arial"/>
          <w:color w:val="auto"/>
          <w:sz w:val="24"/>
          <w:szCs w:val="24"/>
          <w:shd w:val="clear" w:color="auto" w:fill="FFFFFF"/>
        </w:rPr>
        <w:t xml:space="preserve">SAD </w:t>
      </w:r>
      <w:r w:rsidRPr="00355FFA">
        <w:rPr>
          <w:rFonts w:cs="Arial"/>
          <w:sz w:val="24"/>
          <w:szCs w:val="24"/>
          <w:shd w:val="clear" w:color="auto" w:fill="FFFFFF"/>
        </w:rPr>
        <w:t xml:space="preserve">est donc dans ce cadre un outil essentiel dont l’accès est fortement désiré avec moins de tracasseries bureaucratiques. </w:t>
      </w:r>
      <w:r w:rsidRPr="00C81BFE">
        <w:rPr>
          <w:rFonts w:cs="Arial"/>
          <w:sz w:val="24"/>
          <w:szCs w:val="24"/>
          <w:shd w:val="clear" w:color="auto" w:fill="FFFFFF"/>
        </w:rPr>
        <w:lastRenderedPageBreak/>
        <w:t>De la même manière</w:t>
      </w:r>
      <w:r w:rsidR="001F0C34">
        <w:rPr>
          <w:rFonts w:cs="Arial"/>
          <w:sz w:val="24"/>
          <w:szCs w:val="24"/>
          <w:shd w:val="clear" w:color="auto" w:fill="FFFFFF"/>
        </w:rPr>
        <w:t>,</w:t>
      </w:r>
      <w:r w:rsidRPr="00C81BFE">
        <w:rPr>
          <w:rFonts w:cs="Arial"/>
          <w:sz w:val="24"/>
          <w:szCs w:val="24"/>
          <w:shd w:val="clear" w:color="auto" w:fill="FFFFFF"/>
        </w:rPr>
        <w:t xml:space="preserve"> l</w:t>
      </w:r>
      <w:r w:rsidRPr="00355FFA">
        <w:rPr>
          <w:rFonts w:cs="Arial"/>
          <w:sz w:val="24"/>
          <w:szCs w:val="24"/>
          <w:shd w:val="clear" w:color="auto" w:fill="FFFFFF"/>
        </w:rPr>
        <w:t xml:space="preserve">'État doit le rendre performant, car une minorité du budget va aux services directs sur le terrain. </w:t>
      </w:r>
    </w:p>
    <w:p w14:paraId="69A62962" w14:textId="77777777" w:rsidR="0028045F" w:rsidRPr="005528CC" w:rsidRDefault="0028045F" w:rsidP="005528CC">
      <w:pPr>
        <w:pStyle w:val="Paragraphedeliste"/>
        <w:jc w:val="both"/>
        <w:rPr>
          <w:rFonts w:cs="Arial"/>
          <w:sz w:val="24"/>
          <w:szCs w:val="24"/>
          <w:shd w:val="clear" w:color="auto" w:fill="FFFFFF"/>
        </w:rPr>
      </w:pPr>
    </w:p>
    <w:tbl>
      <w:tblPr>
        <w:tblStyle w:val="Grilledutableau"/>
        <w:tblW w:w="0" w:type="auto"/>
        <w:tblLook w:val="04A0" w:firstRow="1" w:lastRow="0" w:firstColumn="1" w:lastColumn="0" w:noHBand="0" w:noVBand="1"/>
      </w:tblPr>
      <w:tblGrid>
        <w:gridCol w:w="8630"/>
      </w:tblGrid>
      <w:tr w:rsidR="00014A91" w:rsidRPr="00C81BFE" w14:paraId="013F7118" w14:textId="77777777" w:rsidTr="002F1155">
        <w:trPr>
          <w:trHeight w:val="979"/>
        </w:trPr>
        <w:tc>
          <w:tcPr>
            <w:tcW w:w="8630" w:type="dxa"/>
            <w:tcBorders>
              <w:top w:val="nil"/>
              <w:left w:val="nil"/>
              <w:bottom w:val="nil"/>
              <w:right w:val="nil"/>
            </w:tcBorders>
            <w:shd w:val="clear" w:color="auto" w:fill="EDEDED" w:themeFill="accent3" w:themeFillTint="33"/>
          </w:tcPr>
          <w:p w14:paraId="23FE3909" w14:textId="76394EFE" w:rsidR="00014A91" w:rsidRDefault="00014A91" w:rsidP="002F1155">
            <w:pPr>
              <w:spacing w:line="276" w:lineRule="auto"/>
              <w:jc w:val="both"/>
              <w:rPr>
                <w:rFonts w:cs="Arial"/>
                <w:b/>
                <w:bCs/>
                <w:sz w:val="24"/>
                <w:szCs w:val="24"/>
              </w:rPr>
            </w:pPr>
            <w:r w:rsidRPr="00C81BFE">
              <w:rPr>
                <w:rFonts w:cs="Arial"/>
                <w:b/>
                <w:bCs/>
                <w:sz w:val="24"/>
                <w:szCs w:val="24"/>
              </w:rPr>
              <w:t>Recommandation 3</w:t>
            </w:r>
            <w:r w:rsidR="0028045F">
              <w:rPr>
                <w:rFonts w:cs="Arial"/>
                <w:b/>
                <w:bCs/>
                <w:sz w:val="24"/>
                <w:szCs w:val="24"/>
              </w:rPr>
              <w:t> :</w:t>
            </w:r>
          </w:p>
          <w:p w14:paraId="0F98704B" w14:textId="77777777" w:rsidR="00FD5F74" w:rsidRDefault="00FD5F74" w:rsidP="002F1155">
            <w:pPr>
              <w:spacing w:line="276" w:lineRule="auto"/>
              <w:jc w:val="both"/>
              <w:rPr>
                <w:rFonts w:cs="Arial"/>
                <w:b/>
                <w:bCs/>
                <w:sz w:val="24"/>
                <w:szCs w:val="24"/>
              </w:rPr>
            </w:pPr>
          </w:p>
          <w:p w14:paraId="6ADED287" w14:textId="77374998" w:rsidR="00014A91" w:rsidRPr="00C81BFE" w:rsidRDefault="002B6178" w:rsidP="002F1155">
            <w:pPr>
              <w:spacing w:line="276" w:lineRule="auto"/>
              <w:jc w:val="both"/>
              <w:rPr>
                <w:rFonts w:cs="Arial"/>
                <w:sz w:val="24"/>
                <w:szCs w:val="24"/>
              </w:rPr>
            </w:pPr>
            <w:r>
              <w:rPr>
                <w:rFonts w:cs="Arial"/>
                <w:color w:val="auto"/>
                <w:sz w:val="24"/>
                <w:szCs w:val="24"/>
              </w:rPr>
              <w:t>Rehausser le budget du SAD, améliorer sa</w:t>
            </w:r>
            <w:r w:rsidR="001F0C34">
              <w:rPr>
                <w:rFonts w:cs="Arial"/>
                <w:color w:val="auto"/>
                <w:sz w:val="24"/>
                <w:szCs w:val="24"/>
              </w:rPr>
              <w:t xml:space="preserve"> </w:t>
            </w:r>
            <w:r w:rsidR="00DC5C98" w:rsidRPr="00DC5C98">
              <w:rPr>
                <w:rFonts w:cs="Arial"/>
                <w:color w:val="auto"/>
                <w:sz w:val="24"/>
                <w:szCs w:val="24"/>
              </w:rPr>
              <w:t xml:space="preserve">performance et renforcer l’accès à ce programme </w:t>
            </w:r>
            <w:r>
              <w:rPr>
                <w:rFonts w:cs="Arial"/>
                <w:color w:val="auto"/>
                <w:sz w:val="24"/>
                <w:szCs w:val="24"/>
              </w:rPr>
              <w:t xml:space="preserve">avec équité interrégionale </w:t>
            </w:r>
            <w:r w:rsidR="00DC5C98" w:rsidRPr="00DC5C98">
              <w:rPr>
                <w:rFonts w:cs="Arial"/>
                <w:color w:val="auto"/>
                <w:sz w:val="24"/>
                <w:szCs w:val="24"/>
              </w:rPr>
              <w:t>aux personnes en situation de handicap désirant demeurer à domicile</w:t>
            </w:r>
            <w:r w:rsidR="00014A91" w:rsidRPr="00DC5C98">
              <w:rPr>
                <w:rFonts w:cs="Arial"/>
                <w:color w:val="auto"/>
                <w:sz w:val="24"/>
                <w:szCs w:val="24"/>
              </w:rPr>
              <w:t xml:space="preserve">. </w:t>
            </w:r>
          </w:p>
        </w:tc>
      </w:tr>
    </w:tbl>
    <w:p w14:paraId="27CB6BA3" w14:textId="418227ED" w:rsidR="00E11DB7" w:rsidRDefault="00E11DB7" w:rsidP="002747ED">
      <w:pPr>
        <w:spacing w:after="0" w:line="240" w:lineRule="auto"/>
        <w:jc w:val="both"/>
        <w:rPr>
          <w:rFonts w:cs="Arial"/>
          <w:sz w:val="24"/>
          <w:szCs w:val="24"/>
        </w:rPr>
      </w:pPr>
    </w:p>
    <w:p w14:paraId="39429347" w14:textId="77777777" w:rsidR="002747ED" w:rsidRPr="00C81BFE" w:rsidRDefault="002747ED" w:rsidP="002747ED">
      <w:pPr>
        <w:spacing w:after="0" w:line="240" w:lineRule="auto"/>
        <w:jc w:val="both"/>
        <w:rPr>
          <w:rFonts w:cs="Arial"/>
          <w:sz w:val="24"/>
          <w:szCs w:val="24"/>
        </w:rPr>
      </w:pPr>
    </w:p>
    <w:p w14:paraId="6DAEBDDA" w14:textId="2461605D" w:rsidR="00E11DB7" w:rsidRPr="00C81BFE" w:rsidRDefault="001D0A53" w:rsidP="00F80C6F">
      <w:pPr>
        <w:pStyle w:val="Titre1"/>
      </w:pPr>
      <w:bookmarkStart w:id="22" w:name="_Toc126671507"/>
      <w:bookmarkStart w:id="23" w:name="_Toc126671551"/>
      <w:bookmarkStart w:id="24" w:name="_Toc126767838"/>
      <w:r>
        <w:t>Assurer</w:t>
      </w:r>
      <w:r w:rsidR="00E11DB7" w:rsidRPr="00C81BFE">
        <w:t xml:space="preserve"> l’arrimage </w:t>
      </w:r>
      <w:r w:rsidR="00BE39BE" w:rsidRPr="00C81BFE">
        <w:t>de</w:t>
      </w:r>
      <w:r w:rsidR="00E11DB7" w:rsidRPr="00C81BFE">
        <w:t xml:space="preserve"> la future Prestation canadienne pour les personnes en situation de handicap (PCPSH) et </w:t>
      </w:r>
      <w:r w:rsidR="00BE39BE" w:rsidRPr="00C81BFE">
        <w:t>du</w:t>
      </w:r>
      <w:r w:rsidR="00E11DB7" w:rsidRPr="00C81BFE">
        <w:t xml:space="preserve"> Programme de revenu de base (PRB) et la rente d’invalidité</w:t>
      </w:r>
      <w:bookmarkEnd w:id="22"/>
      <w:bookmarkEnd w:id="23"/>
      <w:bookmarkEnd w:id="24"/>
    </w:p>
    <w:p w14:paraId="5109DF49" w14:textId="77777777" w:rsidR="00E11DB7" w:rsidRPr="00C81BFE" w:rsidRDefault="00E11DB7" w:rsidP="00E11DB7">
      <w:pPr>
        <w:pStyle w:val="Paragraphedeliste"/>
        <w:spacing w:line="276" w:lineRule="auto"/>
        <w:jc w:val="both"/>
        <w:rPr>
          <w:rFonts w:cs="Arial"/>
          <w:sz w:val="24"/>
          <w:szCs w:val="24"/>
        </w:rPr>
      </w:pPr>
    </w:p>
    <w:p w14:paraId="26A68F26" w14:textId="77777777" w:rsidR="002747ED" w:rsidRDefault="00351868" w:rsidP="002747ED">
      <w:pPr>
        <w:pStyle w:val="Paragraphedeliste"/>
        <w:spacing w:line="276" w:lineRule="auto"/>
        <w:jc w:val="both"/>
        <w:rPr>
          <w:rFonts w:cs="Arial"/>
          <w:sz w:val="24"/>
          <w:szCs w:val="24"/>
          <w:shd w:val="clear" w:color="auto" w:fill="FFFFFF"/>
        </w:rPr>
      </w:pPr>
      <w:r w:rsidRPr="00C81BFE">
        <w:rPr>
          <w:rFonts w:cs="Arial"/>
          <w:sz w:val="24"/>
          <w:szCs w:val="24"/>
          <w:shd w:val="clear" w:color="auto" w:fill="FFFFFF"/>
        </w:rPr>
        <w:t>La Confédération des organismes de personnes handicapées du Québec (COPHAN), se réjouit de l’adoption du Projet de loi C-22. Elle fait preuve, à l’instar du mouvement Le handicap sans pauvreté, d’un optimisme prudent car le projet est maintenant entre les mains du Sénat. En prévision de la future PCPSH, un important travail d'arrimage de la prestation canadienne avec le Programme de revenu de base (PRB) et la rente d’invalidité sera requis.</w:t>
      </w:r>
      <w:r w:rsidR="00DD62A0" w:rsidRPr="00C81BFE">
        <w:rPr>
          <w:rFonts w:cs="Arial"/>
          <w:sz w:val="24"/>
          <w:szCs w:val="24"/>
          <w:shd w:val="clear" w:color="auto" w:fill="FFFFFF"/>
        </w:rPr>
        <w:t xml:space="preserve"> </w:t>
      </w:r>
      <w:r w:rsidRPr="00C81BFE">
        <w:rPr>
          <w:rFonts w:cs="Arial"/>
          <w:sz w:val="24"/>
          <w:szCs w:val="24"/>
          <w:shd w:val="clear" w:color="auto" w:fill="FFFFFF"/>
        </w:rPr>
        <w:t>La PCPSH devrait venir bonifier les programmes existants comme le PRB au Québec et si cela s'applique, répondre à des besoins des personnes en situation de handicap qui demeurent encore sans réponse. Ils sont nombreux.</w:t>
      </w:r>
    </w:p>
    <w:p w14:paraId="651C5AC8" w14:textId="77777777" w:rsidR="002E4165" w:rsidRPr="006E2E76" w:rsidRDefault="002E4165" w:rsidP="002747ED">
      <w:pPr>
        <w:pStyle w:val="Paragraphedeliste"/>
        <w:spacing w:line="276" w:lineRule="auto"/>
        <w:jc w:val="both"/>
        <w:rPr>
          <w:rFonts w:cs="Arial"/>
          <w:sz w:val="24"/>
          <w:szCs w:val="24"/>
          <w:shd w:val="clear" w:color="auto" w:fill="FFFFFF"/>
        </w:rPr>
      </w:pPr>
    </w:p>
    <w:p w14:paraId="2CD04D27" w14:textId="77777777" w:rsidR="002E4165" w:rsidRPr="00FD5F74" w:rsidRDefault="002E4165" w:rsidP="002747ED">
      <w:pPr>
        <w:pStyle w:val="Paragraphedeliste"/>
        <w:spacing w:line="276" w:lineRule="auto"/>
        <w:jc w:val="both"/>
        <w:rPr>
          <w:rFonts w:cs="Arial"/>
          <w:color w:val="auto"/>
          <w:sz w:val="24"/>
          <w:szCs w:val="24"/>
          <w:shd w:val="clear" w:color="auto" w:fill="FFFFFF"/>
        </w:rPr>
      </w:pPr>
      <w:r w:rsidRPr="00FD5F74">
        <w:rPr>
          <w:rFonts w:cs="Arial"/>
          <w:color w:val="auto"/>
          <w:sz w:val="24"/>
          <w:szCs w:val="24"/>
          <w:shd w:val="clear" w:color="auto" w:fill="FFFFFF"/>
        </w:rPr>
        <w:t>Pour avoir droit au PRB, les personnes devront subir une attente minimum de cinq ans et demi comme prestataires du Programme de solidarité sociale où elles ne reçoivent que 1138 $ par mois. Pour nos organisations, les personnes devraient y être admissibles après au plus 24 mois de participation comme cela est applicable dans d’autres programmes sociaux.</w:t>
      </w:r>
    </w:p>
    <w:p w14:paraId="7409058F" w14:textId="77777777" w:rsidR="002E4165" w:rsidRPr="00FD5F74" w:rsidRDefault="002E4165" w:rsidP="002747ED">
      <w:pPr>
        <w:pStyle w:val="Paragraphedeliste"/>
        <w:spacing w:line="276" w:lineRule="auto"/>
        <w:jc w:val="both"/>
        <w:rPr>
          <w:rFonts w:cs="Arial"/>
          <w:color w:val="auto"/>
          <w:sz w:val="24"/>
          <w:szCs w:val="24"/>
          <w:shd w:val="clear" w:color="auto" w:fill="FFFFFF"/>
        </w:rPr>
      </w:pPr>
    </w:p>
    <w:p w14:paraId="1D568908" w14:textId="3F9A7E99" w:rsidR="00BB1BC0" w:rsidRDefault="002E4165" w:rsidP="00BB1BC0">
      <w:pPr>
        <w:pStyle w:val="Paragraphedeliste"/>
        <w:spacing w:line="276" w:lineRule="auto"/>
        <w:jc w:val="both"/>
        <w:rPr>
          <w:rFonts w:cs="Arial"/>
          <w:color w:val="auto"/>
          <w:sz w:val="24"/>
          <w:szCs w:val="24"/>
          <w:shd w:val="clear" w:color="auto" w:fill="FFFFFF"/>
        </w:rPr>
      </w:pPr>
      <w:r w:rsidRPr="00FD5F74">
        <w:rPr>
          <w:rFonts w:cs="Arial"/>
          <w:color w:val="auto"/>
          <w:sz w:val="24"/>
          <w:szCs w:val="24"/>
          <w:shd w:val="clear" w:color="auto" w:fill="FFFFFF"/>
        </w:rPr>
        <w:t xml:space="preserve">De plus, le PRB devait permettre l’individualisation des prestations et rendre ainsi possible la vie de couple en plus d’éliminer la dépendance financière envers un conjoint ou une conjointe. Malheureusement, les revenus de travail du conjoint ou de la conjointe seront toujours pris en considération et retranchés de la prestation de façon dégressive à partir de 28 000 $. </w:t>
      </w:r>
    </w:p>
    <w:p w14:paraId="24F79451" w14:textId="77777777" w:rsidR="00FD5F74" w:rsidRPr="006E2E76" w:rsidRDefault="00FD5F74" w:rsidP="00BB1BC0">
      <w:pPr>
        <w:pStyle w:val="Paragraphedeliste"/>
        <w:spacing w:line="276" w:lineRule="auto"/>
        <w:jc w:val="both"/>
        <w:rPr>
          <w:rFonts w:cs="Arial"/>
          <w:sz w:val="24"/>
          <w:szCs w:val="24"/>
          <w:shd w:val="clear" w:color="auto" w:fill="FFFFFF"/>
        </w:rPr>
      </w:pPr>
    </w:p>
    <w:p w14:paraId="527ED0EB" w14:textId="17A7D9AD" w:rsidR="002747ED" w:rsidRPr="00FD5F74" w:rsidRDefault="00351868" w:rsidP="00BB1BC0">
      <w:pPr>
        <w:pStyle w:val="Paragraphedeliste"/>
        <w:spacing w:line="276" w:lineRule="auto"/>
        <w:jc w:val="both"/>
        <w:rPr>
          <w:rFonts w:cs="Arial"/>
          <w:sz w:val="24"/>
          <w:szCs w:val="24"/>
          <w:shd w:val="clear" w:color="auto" w:fill="FFFFFF"/>
        </w:rPr>
      </w:pPr>
      <w:r w:rsidRPr="00FD5F74">
        <w:rPr>
          <w:rFonts w:cs="Arial"/>
          <w:sz w:val="24"/>
          <w:szCs w:val="24"/>
          <w:shd w:val="clear" w:color="auto" w:fill="FFFFFF"/>
        </w:rPr>
        <w:t xml:space="preserve">Pour le Québec, nous souscrivons évidemment à une pleine indexation en fonction du coût de la santé, plutôt que du coût de la vie. Nous sommes </w:t>
      </w:r>
      <w:r w:rsidRPr="00FD5F74">
        <w:rPr>
          <w:rFonts w:cs="Arial"/>
          <w:sz w:val="24"/>
          <w:szCs w:val="24"/>
          <w:shd w:val="clear" w:color="auto" w:fill="FFFFFF"/>
        </w:rPr>
        <w:lastRenderedPageBreak/>
        <w:t>d'avis également que la prestation individualisée combinée, ne tienne pas compte du revenu des conjoints (permet d'éviter l'institutionnalisation peu inclusive et très coûteuse). Il en va également du revenu de travail qui devrait assurer une progressivité claire du revenu des personnes admissibles. Finalement, la prestation combinée devrait sortir totalement les personnes de la pauvreté sans aucune équivoque.</w:t>
      </w:r>
    </w:p>
    <w:p w14:paraId="358E0B22" w14:textId="77777777" w:rsidR="002747ED" w:rsidRDefault="002747ED" w:rsidP="00B606FA">
      <w:pPr>
        <w:pStyle w:val="Paragraphedeliste"/>
        <w:spacing w:line="276" w:lineRule="auto"/>
        <w:jc w:val="both"/>
        <w:rPr>
          <w:rFonts w:cs="Arial"/>
          <w:sz w:val="24"/>
          <w:szCs w:val="24"/>
          <w:shd w:val="clear" w:color="auto" w:fill="FFFFFF"/>
        </w:rPr>
      </w:pPr>
    </w:p>
    <w:p w14:paraId="7E6951B5" w14:textId="6621B0F1" w:rsidR="00E11DB7" w:rsidRPr="00C81BFE" w:rsidRDefault="00351868" w:rsidP="00B606FA">
      <w:pPr>
        <w:pStyle w:val="Paragraphedeliste"/>
        <w:spacing w:line="276" w:lineRule="auto"/>
        <w:jc w:val="both"/>
        <w:rPr>
          <w:rFonts w:cs="Arial"/>
          <w:sz w:val="24"/>
          <w:szCs w:val="24"/>
          <w:shd w:val="clear" w:color="auto" w:fill="FFFFFF"/>
        </w:rPr>
      </w:pPr>
      <w:r w:rsidRPr="00C81BFE">
        <w:rPr>
          <w:rFonts w:cs="Arial"/>
          <w:sz w:val="24"/>
          <w:szCs w:val="24"/>
          <w:shd w:val="clear" w:color="auto" w:fill="FFFFFF"/>
        </w:rPr>
        <w:t>La COPHAN est disposée à collaborer aux travaux d'une éventuelle coordination intergouvernementale afin de définir les grands paramètres basés sur des principes, à des fins d'équité et de justice.</w:t>
      </w:r>
    </w:p>
    <w:p w14:paraId="7A67CE06" w14:textId="77777777" w:rsidR="00351868" w:rsidRPr="00C81BFE" w:rsidRDefault="00351868" w:rsidP="002747ED">
      <w:pPr>
        <w:pStyle w:val="Paragraphedeliste"/>
        <w:spacing w:after="0" w:line="276" w:lineRule="auto"/>
        <w:jc w:val="both"/>
        <w:rPr>
          <w:rFonts w:cs="Arial"/>
          <w:sz w:val="24"/>
          <w:szCs w:val="24"/>
          <w:shd w:val="clear" w:color="auto" w:fill="FFFFFF"/>
        </w:rPr>
      </w:pPr>
    </w:p>
    <w:tbl>
      <w:tblPr>
        <w:tblStyle w:val="Grilledutableau"/>
        <w:tblW w:w="0" w:type="auto"/>
        <w:shd w:val="clear" w:color="auto" w:fill="EDEDED" w:themeFill="accent3" w:themeFillTint="33"/>
        <w:tblLook w:val="04A0" w:firstRow="1" w:lastRow="0" w:firstColumn="1" w:lastColumn="0" w:noHBand="0" w:noVBand="1"/>
      </w:tblPr>
      <w:tblGrid>
        <w:gridCol w:w="8630"/>
      </w:tblGrid>
      <w:tr w:rsidR="00014A91" w:rsidRPr="00C81BFE" w14:paraId="7DAF7FDC" w14:textId="77777777" w:rsidTr="00FD5F74">
        <w:trPr>
          <w:trHeight w:val="979"/>
        </w:trPr>
        <w:tc>
          <w:tcPr>
            <w:tcW w:w="8630" w:type="dxa"/>
            <w:tcBorders>
              <w:top w:val="nil"/>
              <w:left w:val="nil"/>
              <w:bottom w:val="nil"/>
              <w:right w:val="nil"/>
            </w:tcBorders>
            <w:shd w:val="clear" w:color="auto" w:fill="EDEDED" w:themeFill="accent3" w:themeFillTint="33"/>
          </w:tcPr>
          <w:p w14:paraId="3392FECE" w14:textId="6528251D" w:rsidR="00014A91" w:rsidRDefault="00014A91" w:rsidP="002F1155">
            <w:pPr>
              <w:spacing w:line="276" w:lineRule="auto"/>
              <w:jc w:val="both"/>
              <w:rPr>
                <w:rFonts w:cs="Arial"/>
                <w:b/>
                <w:bCs/>
                <w:sz w:val="24"/>
                <w:szCs w:val="24"/>
              </w:rPr>
            </w:pPr>
            <w:r w:rsidRPr="00C81BFE">
              <w:rPr>
                <w:rFonts w:cs="Arial"/>
                <w:b/>
                <w:bCs/>
                <w:sz w:val="24"/>
                <w:szCs w:val="24"/>
              </w:rPr>
              <w:t>Recommandation 4</w:t>
            </w:r>
            <w:r w:rsidR="0028045F">
              <w:rPr>
                <w:rFonts w:cs="Arial"/>
                <w:b/>
                <w:bCs/>
                <w:sz w:val="24"/>
                <w:szCs w:val="24"/>
              </w:rPr>
              <w:t> :</w:t>
            </w:r>
          </w:p>
          <w:p w14:paraId="6404C370" w14:textId="24BE475B" w:rsidR="0028045F" w:rsidRDefault="0028045F" w:rsidP="002F1155">
            <w:pPr>
              <w:spacing w:line="276" w:lineRule="auto"/>
              <w:jc w:val="both"/>
              <w:rPr>
                <w:rFonts w:cs="Arial"/>
                <w:b/>
                <w:bCs/>
                <w:sz w:val="24"/>
                <w:szCs w:val="24"/>
              </w:rPr>
            </w:pPr>
          </w:p>
          <w:p w14:paraId="6FB60B35" w14:textId="77777777" w:rsidR="0036132F" w:rsidRDefault="00FD5F74" w:rsidP="00FD5F74">
            <w:pPr>
              <w:spacing w:line="276" w:lineRule="auto"/>
              <w:jc w:val="both"/>
              <w:rPr>
                <w:rFonts w:cs="Arial"/>
                <w:sz w:val="24"/>
                <w:szCs w:val="24"/>
              </w:rPr>
            </w:pPr>
            <w:r>
              <w:rPr>
                <w:rFonts w:cs="Arial"/>
                <w:sz w:val="24"/>
                <w:szCs w:val="24"/>
              </w:rPr>
              <w:t>Assurer l’arrimage</w:t>
            </w:r>
            <w:r w:rsidR="0036132F">
              <w:rPr>
                <w:rFonts w:cs="Arial"/>
                <w:sz w:val="24"/>
                <w:szCs w:val="24"/>
              </w:rPr>
              <w:t xml:space="preserve">, sans coupure des investissements provinciaux actuels, </w:t>
            </w:r>
            <w:r>
              <w:rPr>
                <w:rFonts w:cs="Arial"/>
                <w:sz w:val="24"/>
                <w:szCs w:val="24"/>
              </w:rPr>
              <w:t xml:space="preserve">de la future PCPSH </w:t>
            </w:r>
            <w:r w:rsidR="0036132F">
              <w:rPr>
                <w:rFonts w:cs="Arial"/>
                <w:sz w:val="24"/>
                <w:szCs w:val="24"/>
              </w:rPr>
              <w:t>avec les mesures actuelles de soutien au revenu, tel que le</w:t>
            </w:r>
            <w:r>
              <w:rPr>
                <w:rFonts w:cs="Arial"/>
                <w:sz w:val="24"/>
                <w:szCs w:val="24"/>
              </w:rPr>
              <w:t xml:space="preserve"> PRB</w:t>
            </w:r>
            <w:r w:rsidR="0036132F">
              <w:rPr>
                <w:rFonts w:cs="Arial"/>
                <w:sz w:val="24"/>
                <w:szCs w:val="24"/>
              </w:rPr>
              <w:t>.</w:t>
            </w:r>
          </w:p>
          <w:p w14:paraId="29460160" w14:textId="11076CE9" w:rsidR="00014A91" w:rsidRPr="00FD5F74" w:rsidRDefault="0036132F" w:rsidP="00FD5F74">
            <w:pPr>
              <w:spacing w:line="276" w:lineRule="auto"/>
              <w:jc w:val="both"/>
              <w:rPr>
                <w:rFonts w:cs="Arial"/>
                <w:sz w:val="24"/>
                <w:szCs w:val="24"/>
              </w:rPr>
            </w:pPr>
            <w:r>
              <w:rPr>
                <w:rFonts w:cs="Arial"/>
                <w:sz w:val="24"/>
                <w:szCs w:val="24"/>
              </w:rPr>
              <w:t>I</w:t>
            </w:r>
            <w:r w:rsidR="00FD5F74">
              <w:rPr>
                <w:rFonts w:cs="Arial"/>
                <w:sz w:val="24"/>
                <w:szCs w:val="24"/>
              </w:rPr>
              <w:t>ndividualiser pleinement la prestation du PRB, ramener le délai d’admissibilité au PRB à 24 mois maximum et permettre une passerelle directe pour des clientèles en situation d’urgence (</w:t>
            </w:r>
            <w:r>
              <w:rPr>
                <w:rFonts w:cs="Arial"/>
                <w:sz w:val="24"/>
                <w:szCs w:val="24"/>
              </w:rPr>
              <w:t xml:space="preserve">ex : </w:t>
            </w:r>
            <w:r w:rsidR="00FD5F74">
              <w:rPr>
                <w:rFonts w:cs="Arial"/>
                <w:sz w:val="24"/>
                <w:szCs w:val="24"/>
              </w:rPr>
              <w:t>violence conjugale) et des bénéficiaires de la rente d’invalidité qui ne bénéficient pas des dispositions dans le calcul des avoirs permis.</w:t>
            </w:r>
          </w:p>
        </w:tc>
      </w:tr>
    </w:tbl>
    <w:p w14:paraId="797DF0E6" w14:textId="77777777" w:rsidR="00E11DB7" w:rsidRPr="00C81BFE" w:rsidRDefault="00E11DB7" w:rsidP="00E11DB7">
      <w:pPr>
        <w:spacing w:line="276" w:lineRule="auto"/>
        <w:jc w:val="both"/>
        <w:rPr>
          <w:rFonts w:cs="Arial"/>
          <w:sz w:val="24"/>
          <w:szCs w:val="24"/>
        </w:rPr>
      </w:pPr>
    </w:p>
    <w:p w14:paraId="29707847" w14:textId="218B5929" w:rsidR="00E11DB7" w:rsidRDefault="00E11DB7" w:rsidP="00F80C6F">
      <w:pPr>
        <w:pStyle w:val="Titre1"/>
      </w:pPr>
      <w:bookmarkStart w:id="25" w:name="_Toc126671508"/>
      <w:bookmarkStart w:id="26" w:name="_Toc126671552"/>
      <w:bookmarkStart w:id="27" w:name="_Toc126767839"/>
      <w:r w:rsidRPr="00C81BFE">
        <w:t>Investir régionalement et alléger la bureaucratie pour mieux soutenir les employeurs et les personnes afin de faciliter l’employabilité de la main-d’œuvre en situation de handicap</w:t>
      </w:r>
      <w:bookmarkEnd w:id="25"/>
      <w:bookmarkEnd w:id="26"/>
      <w:bookmarkEnd w:id="27"/>
      <w:r w:rsidRPr="00C81BFE">
        <w:t xml:space="preserve"> </w:t>
      </w:r>
    </w:p>
    <w:p w14:paraId="79E84BB7" w14:textId="77777777" w:rsidR="002747ED" w:rsidRPr="002747ED" w:rsidRDefault="002747ED" w:rsidP="002747ED">
      <w:pPr>
        <w:pStyle w:val="Paragraphedeliste"/>
        <w:spacing w:after="0" w:line="276" w:lineRule="auto"/>
        <w:jc w:val="both"/>
        <w:rPr>
          <w:rFonts w:cs="Arial"/>
          <w:sz w:val="24"/>
          <w:szCs w:val="24"/>
        </w:rPr>
      </w:pPr>
    </w:p>
    <w:p w14:paraId="161C3FD1" w14:textId="77777777" w:rsidR="00B606FA" w:rsidRPr="00937AD6" w:rsidRDefault="00B606FA" w:rsidP="00937AD6">
      <w:pPr>
        <w:shd w:val="clear" w:color="auto" w:fill="FFFFFF" w:themeFill="background1"/>
        <w:spacing w:after="100" w:line="276" w:lineRule="auto"/>
        <w:ind w:left="708"/>
        <w:contextualSpacing/>
        <w:jc w:val="both"/>
        <w:rPr>
          <w:rFonts w:cs="Arial"/>
          <w:sz w:val="24"/>
          <w:szCs w:val="24"/>
          <w:shd w:val="clear" w:color="auto" w:fill="FFFFFF"/>
        </w:rPr>
      </w:pPr>
      <w:r w:rsidRPr="00B606FA">
        <w:rPr>
          <w:rFonts w:cs="Arial"/>
          <w:sz w:val="24"/>
          <w:szCs w:val="24"/>
          <w:shd w:val="clear" w:color="auto" w:fill="FFFFFF"/>
        </w:rPr>
        <w:t>Les personnes en situation de handicap </w:t>
      </w:r>
      <w:hyperlink r:id="rId18" w:tgtFrame="_blank" w:history="1">
        <w:r w:rsidRPr="00B606FA">
          <w:rPr>
            <w:rFonts w:cs="Arial"/>
            <w:sz w:val="24"/>
            <w:szCs w:val="24"/>
            <w:shd w:val="clear" w:color="auto" w:fill="FFFFFF"/>
          </w:rPr>
          <w:t>demeurent sous-représentées dans le milieu de l’emploi.</w:t>
        </w:r>
      </w:hyperlink>
      <w:r w:rsidRPr="00B606FA">
        <w:rPr>
          <w:rFonts w:cs="Arial"/>
          <w:sz w:val="24"/>
          <w:szCs w:val="24"/>
          <w:shd w:val="clear" w:color="auto" w:fill="FFFFFF"/>
        </w:rPr>
        <w:t> Dans certains cas, c’est par manque d’accessibilité ou de flexibilité des milieux de travail. Dans d’autres, c’est tout simplement par manque de volonté ou à cause de préjugés</w:t>
      </w:r>
      <w:r w:rsidRPr="00937AD6">
        <w:rPr>
          <w:rFonts w:cs="Arial"/>
          <w:sz w:val="24"/>
          <w:szCs w:val="24"/>
          <w:shd w:val="clear" w:color="auto" w:fill="FFFFFF"/>
        </w:rPr>
        <w:t xml:space="preserve"> d’employeurs. L</w:t>
      </w:r>
      <w:r w:rsidRPr="00B606FA">
        <w:rPr>
          <w:rFonts w:cs="Arial"/>
          <w:sz w:val="24"/>
          <w:szCs w:val="24"/>
          <w:shd w:val="clear" w:color="auto" w:fill="FFFFFF"/>
        </w:rPr>
        <w:t>’idée que ces personnes sont capables et ont le désir de travailler ne semble pas faire l’unanimité dans la population générale.</w:t>
      </w:r>
    </w:p>
    <w:p w14:paraId="399CD3B2" w14:textId="77777777" w:rsidR="00B606FA" w:rsidRPr="00937AD6" w:rsidRDefault="00B606FA" w:rsidP="00937AD6">
      <w:pPr>
        <w:shd w:val="clear" w:color="auto" w:fill="FFFFFF" w:themeFill="background1"/>
        <w:spacing w:after="100" w:line="276" w:lineRule="auto"/>
        <w:ind w:left="708"/>
        <w:contextualSpacing/>
        <w:jc w:val="both"/>
        <w:rPr>
          <w:rFonts w:cs="Arial"/>
          <w:sz w:val="24"/>
          <w:szCs w:val="24"/>
          <w:shd w:val="clear" w:color="auto" w:fill="FFFFFF"/>
        </w:rPr>
      </w:pPr>
    </w:p>
    <w:p w14:paraId="1B6093BF" w14:textId="5E10B1B4" w:rsidR="00B606FA" w:rsidRDefault="00B606FA" w:rsidP="00937AD6">
      <w:pPr>
        <w:shd w:val="clear" w:color="auto" w:fill="FFFFFF" w:themeFill="background1"/>
        <w:spacing w:after="100" w:line="276" w:lineRule="auto"/>
        <w:ind w:left="708"/>
        <w:contextualSpacing/>
        <w:jc w:val="both"/>
        <w:rPr>
          <w:rFonts w:cs="Arial"/>
          <w:color w:val="000000"/>
          <w:sz w:val="24"/>
          <w:szCs w:val="24"/>
          <w:shd w:val="clear" w:color="auto" w:fill="FFFFFF"/>
        </w:rPr>
      </w:pPr>
      <w:r w:rsidRPr="00937AD6">
        <w:rPr>
          <w:rFonts w:cs="Arial"/>
          <w:sz w:val="24"/>
          <w:szCs w:val="24"/>
          <w:shd w:val="clear" w:color="auto" w:fill="FFFFFF"/>
        </w:rPr>
        <w:t>C</w:t>
      </w:r>
      <w:r w:rsidRPr="00B606FA">
        <w:rPr>
          <w:rFonts w:cs="Arial"/>
          <w:sz w:val="24"/>
          <w:szCs w:val="24"/>
          <w:shd w:val="clear" w:color="auto" w:fill="FFFFFF"/>
        </w:rPr>
        <w:t xml:space="preserve">ette situation soulève </w:t>
      </w:r>
      <w:r w:rsidRPr="00937AD6">
        <w:rPr>
          <w:rFonts w:cs="Arial"/>
          <w:sz w:val="24"/>
          <w:szCs w:val="24"/>
          <w:shd w:val="clear" w:color="auto" w:fill="FFFFFF"/>
        </w:rPr>
        <w:t xml:space="preserve">des </w:t>
      </w:r>
      <w:r w:rsidRPr="00B606FA">
        <w:rPr>
          <w:rFonts w:cs="Arial"/>
          <w:sz w:val="24"/>
          <w:szCs w:val="24"/>
          <w:shd w:val="clear" w:color="auto" w:fill="FFFFFF"/>
        </w:rPr>
        <w:t xml:space="preserve">enjeux éthiques, notamment en lien avec la rémunération et les conditions de travail. </w:t>
      </w:r>
      <w:r w:rsidR="00937AD6" w:rsidRPr="00937AD6">
        <w:rPr>
          <w:rFonts w:cs="Arial"/>
          <w:sz w:val="24"/>
          <w:szCs w:val="24"/>
          <w:shd w:val="clear" w:color="auto" w:fill="FFFFFF"/>
        </w:rPr>
        <w:t xml:space="preserve">Les personnes concernées perçoivent le </w:t>
      </w:r>
      <w:r w:rsidR="00937AD6" w:rsidRPr="00937AD6">
        <w:rPr>
          <w:rFonts w:cs="Arial"/>
          <w:color w:val="000000"/>
          <w:sz w:val="24"/>
          <w:szCs w:val="24"/>
          <w:shd w:val="clear" w:color="auto" w:fill="FFFFFF"/>
        </w:rPr>
        <w:t>marché du travail comme parsemé d’obstacles résultant de la précarité des emplois qui leur sont réservés et des salaires de misère qui leur sont versés. Les personnes doivent déployer beaucoup d’efforts pour décrocher un emploi et c’est peine perdue dans la majorité des cas.</w:t>
      </w:r>
    </w:p>
    <w:p w14:paraId="417E2FAA" w14:textId="6EC344F7" w:rsidR="004A18DF" w:rsidRDefault="004A18DF" w:rsidP="00937AD6">
      <w:pPr>
        <w:shd w:val="clear" w:color="auto" w:fill="FFFFFF" w:themeFill="background1"/>
        <w:spacing w:after="100" w:line="276" w:lineRule="auto"/>
        <w:ind w:left="708"/>
        <w:contextualSpacing/>
        <w:jc w:val="both"/>
        <w:rPr>
          <w:rFonts w:cs="Arial"/>
          <w:color w:val="000000"/>
          <w:sz w:val="24"/>
          <w:szCs w:val="24"/>
          <w:shd w:val="clear" w:color="auto" w:fill="FFFFFF"/>
        </w:rPr>
      </w:pPr>
    </w:p>
    <w:p w14:paraId="5439BCF4" w14:textId="29C7FD94" w:rsidR="004A18DF" w:rsidRPr="00937AD6" w:rsidRDefault="004A18DF" w:rsidP="00937AD6">
      <w:pPr>
        <w:shd w:val="clear" w:color="auto" w:fill="FFFFFF" w:themeFill="background1"/>
        <w:spacing w:after="100" w:line="276" w:lineRule="auto"/>
        <w:ind w:left="708"/>
        <w:contextualSpacing/>
        <w:jc w:val="both"/>
        <w:rPr>
          <w:rFonts w:cs="Arial"/>
          <w:sz w:val="24"/>
          <w:szCs w:val="24"/>
          <w:shd w:val="clear" w:color="auto" w:fill="FFFFFF"/>
        </w:rPr>
      </w:pPr>
      <w:r>
        <w:rPr>
          <w:rFonts w:cs="Arial"/>
          <w:color w:val="000000"/>
          <w:sz w:val="24"/>
          <w:szCs w:val="24"/>
          <w:shd w:val="clear" w:color="auto" w:fill="FFFFFF"/>
        </w:rPr>
        <w:lastRenderedPageBreak/>
        <w:t>Les organismes impliqués comme les SEMO devraient être renforcés dans leurs actions</w:t>
      </w:r>
      <w:r w:rsidR="000D444C">
        <w:rPr>
          <w:rFonts w:cs="Arial"/>
          <w:color w:val="000000"/>
          <w:sz w:val="24"/>
          <w:szCs w:val="24"/>
          <w:shd w:val="clear" w:color="auto" w:fill="FFFFFF"/>
        </w:rPr>
        <w:t>,</w:t>
      </w:r>
      <w:r>
        <w:rPr>
          <w:rFonts w:cs="Arial"/>
          <w:color w:val="000000"/>
          <w:sz w:val="24"/>
          <w:szCs w:val="24"/>
          <w:shd w:val="clear" w:color="auto" w:fill="FFFFFF"/>
        </w:rPr>
        <w:t xml:space="preserve"> tout comme la </w:t>
      </w:r>
      <w:r w:rsidR="000D444C" w:rsidRPr="00937AD6">
        <w:rPr>
          <w:rFonts w:cs="Arial"/>
          <w:sz w:val="24"/>
          <w:szCs w:val="24"/>
          <w:shd w:val="clear" w:color="auto" w:fill="FFFFFF"/>
        </w:rPr>
        <w:t>C</w:t>
      </w:r>
      <w:r w:rsidR="000D444C">
        <w:rPr>
          <w:rFonts w:cs="Arial"/>
          <w:sz w:val="24"/>
          <w:szCs w:val="24"/>
          <w:shd w:val="clear" w:color="auto" w:fill="FFFFFF"/>
        </w:rPr>
        <w:t xml:space="preserve">ommission des droits de la personne et des droits de la jeunesse </w:t>
      </w:r>
      <w:r>
        <w:rPr>
          <w:rFonts w:cs="Arial"/>
          <w:color w:val="000000"/>
          <w:sz w:val="24"/>
          <w:szCs w:val="24"/>
          <w:shd w:val="clear" w:color="auto" w:fill="FFFFFF"/>
        </w:rPr>
        <w:t>CDPDJ</w:t>
      </w:r>
      <w:r w:rsidR="000D444C">
        <w:rPr>
          <w:rFonts w:cs="Arial"/>
          <w:color w:val="000000"/>
          <w:sz w:val="24"/>
          <w:szCs w:val="24"/>
          <w:shd w:val="clear" w:color="auto" w:fill="FFFFFF"/>
        </w:rPr>
        <w:t>,</w:t>
      </w:r>
      <w:r>
        <w:rPr>
          <w:rFonts w:cs="Arial"/>
          <w:color w:val="000000"/>
          <w:sz w:val="24"/>
          <w:szCs w:val="24"/>
          <w:shd w:val="clear" w:color="auto" w:fill="FFFFFF"/>
        </w:rPr>
        <w:t xml:space="preserve"> qui est responsable de faire respecter le Programme d’accès à l’égalité</w:t>
      </w:r>
      <w:r w:rsidR="000D444C">
        <w:rPr>
          <w:rFonts w:cs="Arial"/>
          <w:color w:val="000000"/>
          <w:sz w:val="24"/>
          <w:szCs w:val="24"/>
          <w:shd w:val="clear" w:color="auto" w:fill="FFFFFF"/>
        </w:rPr>
        <w:t>.</w:t>
      </w:r>
      <w:r>
        <w:rPr>
          <w:rFonts w:cs="Arial"/>
          <w:color w:val="000000"/>
          <w:sz w:val="24"/>
          <w:szCs w:val="24"/>
          <w:shd w:val="clear" w:color="auto" w:fill="FFFFFF"/>
        </w:rPr>
        <w:t xml:space="preserve">  </w:t>
      </w:r>
    </w:p>
    <w:p w14:paraId="3DB7A9D5" w14:textId="77777777" w:rsidR="00937AD6" w:rsidRDefault="00937AD6" w:rsidP="00937AD6">
      <w:pPr>
        <w:shd w:val="clear" w:color="auto" w:fill="FFFFFF" w:themeFill="background1"/>
        <w:spacing w:after="100" w:line="276" w:lineRule="auto"/>
        <w:ind w:left="708"/>
        <w:contextualSpacing/>
        <w:jc w:val="both"/>
        <w:rPr>
          <w:rFonts w:cs="Arial"/>
          <w:sz w:val="24"/>
          <w:szCs w:val="24"/>
          <w:shd w:val="clear" w:color="auto" w:fill="FFFFFF"/>
        </w:rPr>
      </w:pPr>
    </w:p>
    <w:p w14:paraId="4BE2609E" w14:textId="2C6AA364" w:rsidR="00B606FA" w:rsidRPr="00937AD6" w:rsidRDefault="00B606FA" w:rsidP="00937AD6">
      <w:pPr>
        <w:shd w:val="clear" w:color="auto" w:fill="FFFFFF" w:themeFill="background1"/>
        <w:spacing w:after="100" w:line="276" w:lineRule="auto"/>
        <w:ind w:left="708"/>
        <w:contextualSpacing/>
        <w:jc w:val="both"/>
        <w:rPr>
          <w:rFonts w:cs="Arial"/>
          <w:sz w:val="24"/>
          <w:szCs w:val="24"/>
          <w:shd w:val="clear" w:color="auto" w:fill="FFFFFF"/>
        </w:rPr>
      </w:pPr>
      <w:r w:rsidRPr="00937AD6">
        <w:rPr>
          <w:rFonts w:cs="Arial"/>
          <w:sz w:val="24"/>
          <w:szCs w:val="24"/>
          <w:shd w:val="clear" w:color="auto" w:fill="FFFFFF"/>
        </w:rPr>
        <w:t>Selon la C</w:t>
      </w:r>
      <w:r w:rsidR="003E05C8">
        <w:rPr>
          <w:rFonts w:cs="Arial"/>
          <w:sz w:val="24"/>
          <w:szCs w:val="24"/>
          <w:shd w:val="clear" w:color="auto" w:fill="FFFFFF"/>
        </w:rPr>
        <w:t>ommission des droits de la personne et des droits de la jeunesse (C</w:t>
      </w:r>
      <w:r w:rsidRPr="00937AD6">
        <w:rPr>
          <w:rFonts w:cs="Arial"/>
          <w:sz w:val="24"/>
          <w:szCs w:val="24"/>
          <w:shd w:val="clear" w:color="auto" w:fill="FFFFFF"/>
        </w:rPr>
        <w:t>DPDJ</w:t>
      </w:r>
      <w:r w:rsidR="003E05C8">
        <w:rPr>
          <w:rFonts w:cs="Arial"/>
          <w:sz w:val="24"/>
          <w:szCs w:val="24"/>
          <w:shd w:val="clear" w:color="auto" w:fill="FFFFFF"/>
        </w:rPr>
        <w:t>)</w:t>
      </w:r>
      <w:r w:rsidRPr="00937AD6">
        <w:rPr>
          <w:rFonts w:cs="Arial"/>
          <w:sz w:val="24"/>
          <w:szCs w:val="24"/>
          <w:shd w:val="clear" w:color="auto" w:fill="FFFFFF"/>
        </w:rPr>
        <w:t>, l’insertion des personnes en situation de handicap en emploi n’a pas progressé au cours des 29 dernières années au Québec. La CDPDJ mène actuellement une étude afin d’</w:t>
      </w:r>
      <w:r w:rsidR="00937AD6" w:rsidRPr="00937AD6">
        <w:rPr>
          <w:rFonts w:cs="Arial"/>
          <w:sz w:val="24"/>
          <w:szCs w:val="24"/>
          <w:shd w:val="clear" w:color="auto" w:fill="FFFFFF"/>
        </w:rPr>
        <w:t>identifier</w:t>
      </w:r>
      <w:r w:rsidRPr="00937AD6">
        <w:rPr>
          <w:rFonts w:cs="Arial"/>
          <w:sz w:val="24"/>
          <w:szCs w:val="24"/>
          <w:shd w:val="clear" w:color="auto" w:fill="FFFFFF"/>
        </w:rPr>
        <w:t xml:space="preserve"> les lacunes et les aspects susceptibles d’améliorer les mesures ou programmes de soutien en place actuellement au Québec. </w:t>
      </w:r>
    </w:p>
    <w:p w14:paraId="1AA0354D" w14:textId="77777777" w:rsidR="00B606FA" w:rsidRPr="00C81BFE" w:rsidRDefault="00B606FA" w:rsidP="002747ED">
      <w:pPr>
        <w:pStyle w:val="Paragraphedeliste"/>
        <w:spacing w:after="0"/>
        <w:rPr>
          <w:rFonts w:cs="Arial"/>
          <w:sz w:val="24"/>
          <w:szCs w:val="24"/>
        </w:rPr>
      </w:pPr>
    </w:p>
    <w:tbl>
      <w:tblPr>
        <w:tblStyle w:val="Grilledutableau"/>
        <w:tblW w:w="0" w:type="auto"/>
        <w:tblLook w:val="04A0" w:firstRow="1" w:lastRow="0" w:firstColumn="1" w:lastColumn="0" w:noHBand="0" w:noVBand="1"/>
      </w:tblPr>
      <w:tblGrid>
        <w:gridCol w:w="8630"/>
      </w:tblGrid>
      <w:tr w:rsidR="00014A91" w:rsidRPr="00C81BFE" w14:paraId="47C60FDE" w14:textId="77777777" w:rsidTr="002F1155">
        <w:trPr>
          <w:trHeight w:val="979"/>
        </w:trPr>
        <w:tc>
          <w:tcPr>
            <w:tcW w:w="8630" w:type="dxa"/>
            <w:tcBorders>
              <w:top w:val="nil"/>
              <w:left w:val="nil"/>
              <w:bottom w:val="nil"/>
              <w:right w:val="nil"/>
            </w:tcBorders>
            <w:shd w:val="clear" w:color="auto" w:fill="EDEDED" w:themeFill="accent3" w:themeFillTint="33"/>
          </w:tcPr>
          <w:p w14:paraId="627F740B" w14:textId="5024C039" w:rsidR="00937AD6" w:rsidRDefault="00014A91" w:rsidP="00937AD6">
            <w:pPr>
              <w:spacing w:line="276" w:lineRule="auto"/>
              <w:jc w:val="both"/>
              <w:rPr>
                <w:rFonts w:cs="Arial"/>
                <w:b/>
                <w:bCs/>
                <w:sz w:val="24"/>
                <w:szCs w:val="24"/>
              </w:rPr>
            </w:pPr>
            <w:r w:rsidRPr="00C81BFE">
              <w:rPr>
                <w:rFonts w:cs="Arial"/>
                <w:b/>
                <w:bCs/>
                <w:sz w:val="24"/>
                <w:szCs w:val="24"/>
              </w:rPr>
              <w:t>Recommandation 5</w:t>
            </w:r>
            <w:r w:rsidR="00B602E3">
              <w:rPr>
                <w:rFonts w:cs="Arial"/>
                <w:b/>
                <w:bCs/>
                <w:sz w:val="24"/>
                <w:szCs w:val="24"/>
              </w:rPr>
              <w:t> :</w:t>
            </w:r>
          </w:p>
          <w:p w14:paraId="58293E19" w14:textId="77777777" w:rsidR="00B602E3" w:rsidRDefault="00B602E3" w:rsidP="00937AD6">
            <w:pPr>
              <w:spacing w:line="276" w:lineRule="auto"/>
              <w:jc w:val="both"/>
              <w:rPr>
                <w:rFonts w:cs="Arial"/>
                <w:b/>
                <w:bCs/>
                <w:sz w:val="24"/>
                <w:szCs w:val="24"/>
              </w:rPr>
            </w:pPr>
          </w:p>
          <w:p w14:paraId="4A5C08AF" w14:textId="3829DCD2" w:rsidR="00014A91" w:rsidRPr="00C81BFE" w:rsidRDefault="00937AD6" w:rsidP="00937AD6">
            <w:pPr>
              <w:spacing w:line="276" w:lineRule="auto"/>
              <w:jc w:val="both"/>
              <w:rPr>
                <w:rFonts w:cs="Arial"/>
                <w:sz w:val="24"/>
                <w:szCs w:val="24"/>
              </w:rPr>
            </w:pPr>
            <w:r w:rsidRPr="00EF1E63">
              <w:rPr>
                <w:rFonts w:cs="Arial"/>
                <w:color w:val="auto"/>
                <w:sz w:val="24"/>
                <w:szCs w:val="24"/>
              </w:rPr>
              <w:t xml:space="preserve">Fixer des cibles nationales </w:t>
            </w:r>
            <w:r w:rsidR="000D444C">
              <w:rPr>
                <w:rFonts w:cs="Arial"/>
                <w:color w:val="auto"/>
                <w:sz w:val="24"/>
                <w:szCs w:val="24"/>
              </w:rPr>
              <w:t xml:space="preserve">d’employabilité </w:t>
            </w:r>
            <w:r w:rsidR="000D444C" w:rsidRPr="00EF1E63">
              <w:rPr>
                <w:rFonts w:cs="Arial"/>
                <w:color w:val="auto"/>
                <w:sz w:val="24"/>
                <w:szCs w:val="24"/>
              </w:rPr>
              <w:t xml:space="preserve">des personnes en situation de handicap </w:t>
            </w:r>
            <w:r w:rsidRPr="00EF1E63">
              <w:rPr>
                <w:rFonts w:cs="Arial"/>
                <w:color w:val="auto"/>
                <w:sz w:val="24"/>
                <w:szCs w:val="24"/>
              </w:rPr>
              <w:t xml:space="preserve">(ministères, organismes et entreprises de grande taille), bonifier </w:t>
            </w:r>
            <w:r w:rsidR="000D444C">
              <w:rPr>
                <w:rFonts w:cs="Arial"/>
                <w:color w:val="auto"/>
                <w:sz w:val="24"/>
                <w:szCs w:val="24"/>
              </w:rPr>
              <w:t>les moyens mis à la disposition des SEMO (réduire les temps d’attente pour un CIT) et de la CDPDJ (activités de vérifications et applications de sanctions) et appliquer les données probantes issue</w:t>
            </w:r>
            <w:r w:rsidR="001F0C34">
              <w:rPr>
                <w:rFonts w:cs="Arial"/>
                <w:color w:val="auto"/>
                <w:sz w:val="24"/>
                <w:szCs w:val="24"/>
              </w:rPr>
              <w:t>s</w:t>
            </w:r>
            <w:r w:rsidR="000D444C">
              <w:rPr>
                <w:rFonts w:cs="Arial"/>
                <w:color w:val="auto"/>
                <w:sz w:val="24"/>
                <w:szCs w:val="24"/>
              </w:rPr>
              <w:t xml:space="preserve"> de la recherche dans le domaine</w:t>
            </w:r>
            <w:proofErr w:type="gramStart"/>
            <w:r w:rsidR="000D444C">
              <w:rPr>
                <w:rFonts w:cs="Arial"/>
                <w:color w:val="auto"/>
                <w:sz w:val="24"/>
                <w:szCs w:val="24"/>
              </w:rPr>
              <w:t xml:space="preserve">. </w:t>
            </w:r>
            <w:r w:rsidRPr="00EF1E63">
              <w:rPr>
                <w:rFonts w:cs="Arial"/>
                <w:color w:val="auto"/>
                <w:sz w:val="24"/>
                <w:szCs w:val="24"/>
              </w:rPr>
              <w:t>.</w:t>
            </w:r>
            <w:proofErr w:type="gramEnd"/>
            <w:r w:rsidR="00014A91" w:rsidRPr="00EF1E63">
              <w:rPr>
                <w:rFonts w:cs="Arial"/>
                <w:color w:val="auto"/>
                <w:sz w:val="24"/>
                <w:szCs w:val="24"/>
              </w:rPr>
              <w:t xml:space="preserve"> </w:t>
            </w:r>
          </w:p>
        </w:tc>
      </w:tr>
    </w:tbl>
    <w:p w14:paraId="371678BF" w14:textId="6BA1595A" w:rsidR="00E11DB7" w:rsidRDefault="00E11DB7" w:rsidP="002747ED">
      <w:pPr>
        <w:spacing w:after="0" w:line="276" w:lineRule="auto"/>
        <w:jc w:val="both"/>
        <w:rPr>
          <w:rFonts w:cs="Arial"/>
          <w:sz w:val="24"/>
          <w:szCs w:val="24"/>
        </w:rPr>
      </w:pPr>
    </w:p>
    <w:p w14:paraId="27EDC40A" w14:textId="77777777" w:rsidR="002747ED" w:rsidRPr="00C81BFE" w:rsidRDefault="002747ED" w:rsidP="002747ED">
      <w:pPr>
        <w:spacing w:after="0" w:line="276" w:lineRule="auto"/>
        <w:jc w:val="both"/>
        <w:rPr>
          <w:rFonts w:cs="Arial"/>
          <w:sz w:val="24"/>
          <w:szCs w:val="24"/>
        </w:rPr>
      </w:pPr>
    </w:p>
    <w:p w14:paraId="5AC30871" w14:textId="0EB6FF2B" w:rsidR="00E11DB7" w:rsidRPr="00C81BFE" w:rsidRDefault="00E11DB7" w:rsidP="00F80C6F">
      <w:pPr>
        <w:pStyle w:val="Titre1"/>
      </w:pPr>
      <w:bookmarkStart w:id="28" w:name="_Toc126671509"/>
      <w:bookmarkStart w:id="29" w:name="_Toc126671553"/>
      <w:bookmarkStart w:id="30" w:name="_Toc126767840"/>
      <w:r w:rsidRPr="00C81BFE">
        <w:t xml:space="preserve">Indexer sans tarder le Programme d’adaptation à domicile </w:t>
      </w:r>
      <w:r w:rsidR="00F80C6F">
        <w:rPr>
          <w:rFonts w:cs="Arial"/>
          <w:szCs w:val="24"/>
        </w:rPr>
        <w:t>qui n’a pas été rehaussé depuis sa création en 1992 et qui ne remplit plus aujourd’hui sa mission d’origine</w:t>
      </w:r>
      <w:bookmarkEnd w:id="28"/>
      <w:bookmarkEnd w:id="29"/>
      <w:bookmarkEnd w:id="30"/>
    </w:p>
    <w:p w14:paraId="7EE3355F" w14:textId="77777777" w:rsidR="00355FFA" w:rsidRPr="00C81BFE" w:rsidRDefault="00355FFA" w:rsidP="00355FFA">
      <w:pPr>
        <w:pStyle w:val="Paragraphedeliste"/>
        <w:spacing w:line="276" w:lineRule="auto"/>
        <w:jc w:val="both"/>
        <w:rPr>
          <w:rFonts w:cs="Arial"/>
          <w:b/>
          <w:bCs/>
          <w:sz w:val="24"/>
          <w:szCs w:val="24"/>
        </w:rPr>
      </w:pPr>
    </w:p>
    <w:p w14:paraId="19BE50C7" w14:textId="41403BEB" w:rsidR="00C0749B" w:rsidRDefault="00C0749B" w:rsidP="00355FFA">
      <w:pPr>
        <w:pStyle w:val="Paragraphedeliste"/>
        <w:jc w:val="both"/>
        <w:rPr>
          <w:rFonts w:cs="Arial"/>
          <w:sz w:val="24"/>
          <w:szCs w:val="24"/>
        </w:rPr>
      </w:pPr>
      <w:r w:rsidRPr="00C0749B">
        <w:rPr>
          <w:rFonts w:cs="Arial"/>
          <w:sz w:val="24"/>
          <w:szCs w:val="24"/>
          <w:shd w:val="clear" w:color="auto" w:fill="FFFFFF"/>
        </w:rPr>
        <w:t>Le programme d’adaptation à domicile est devenu obsolète au fil des ans en raison de la flambée des coûts de la construction et de l’inflation en général. Les travaux visent l’e</w:t>
      </w:r>
      <w:r w:rsidRPr="00C0749B">
        <w:rPr>
          <w:rFonts w:cs="Arial"/>
          <w:sz w:val="24"/>
          <w:szCs w:val="24"/>
        </w:rPr>
        <w:t>ntrée et sortie du domicile, la circulation pour se rendre aux pièces essentielles et la circulation à l’intérieur de ces pièces, la salle de Bain, la cuisine et la chambre à coucher. Avec 16 000 $ ou plus selon, entre autres, le revenu du ménage et la nécessité d’installer des équipements spécialisés</w:t>
      </w:r>
      <w:r w:rsidR="00B602E3">
        <w:rPr>
          <w:rFonts w:cs="Arial"/>
          <w:sz w:val="24"/>
          <w:szCs w:val="24"/>
        </w:rPr>
        <w:t>,</w:t>
      </w:r>
      <w:r w:rsidRPr="00C0749B">
        <w:rPr>
          <w:rFonts w:cs="Arial"/>
          <w:sz w:val="24"/>
          <w:szCs w:val="24"/>
        </w:rPr>
        <w:t xml:space="preserve"> peu de travaux peuvent être réalisés en plus du rationnement créé par la présence de listes d’attentes.</w:t>
      </w:r>
    </w:p>
    <w:p w14:paraId="514975CA" w14:textId="0A38B667" w:rsidR="008C261F" w:rsidRDefault="008C261F" w:rsidP="00355FFA">
      <w:pPr>
        <w:pStyle w:val="Paragraphedeliste"/>
        <w:jc w:val="both"/>
        <w:rPr>
          <w:rFonts w:cs="Arial"/>
          <w:sz w:val="24"/>
          <w:szCs w:val="24"/>
        </w:rPr>
      </w:pPr>
    </w:p>
    <w:p w14:paraId="1B742F58" w14:textId="4F837102" w:rsidR="00E11DB7" w:rsidRDefault="008C261F" w:rsidP="008C261F">
      <w:pPr>
        <w:pStyle w:val="Paragraphedeliste"/>
        <w:jc w:val="both"/>
        <w:rPr>
          <w:rFonts w:cs="Arial"/>
          <w:sz w:val="24"/>
          <w:szCs w:val="24"/>
        </w:rPr>
      </w:pPr>
      <w:r>
        <w:rPr>
          <w:rFonts w:cs="Arial"/>
          <w:sz w:val="24"/>
          <w:szCs w:val="24"/>
        </w:rPr>
        <w:t>Les personnes en situation de handicap ne veulent pas être institutionnalisé</w:t>
      </w:r>
      <w:r w:rsidR="001F0C34">
        <w:rPr>
          <w:rFonts w:cs="Arial"/>
          <w:sz w:val="24"/>
          <w:szCs w:val="24"/>
        </w:rPr>
        <w:t>es</w:t>
      </w:r>
      <w:r>
        <w:rPr>
          <w:rFonts w:cs="Arial"/>
          <w:sz w:val="24"/>
          <w:szCs w:val="24"/>
        </w:rPr>
        <w:t>. Les coûts nécessaires pour adapter le domicile sont devenus un frein à de nombreux projets de vie à domicile et conduisent trop souvent à la séparation des couples et à l’institutionnalisation.</w:t>
      </w:r>
    </w:p>
    <w:p w14:paraId="6038E040" w14:textId="54C2F8E0" w:rsidR="002747ED" w:rsidRDefault="002747ED" w:rsidP="008C261F">
      <w:pPr>
        <w:pStyle w:val="Paragraphedeliste"/>
        <w:jc w:val="both"/>
        <w:rPr>
          <w:rFonts w:cs="Arial"/>
          <w:sz w:val="24"/>
          <w:szCs w:val="24"/>
        </w:rPr>
      </w:pPr>
    </w:p>
    <w:p w14:paraId="56D28FE0" w14:textId="77777777" w:rsidR="0015558A" w:rsidRPr="00C81BFE" w:rsidRDefault="0015558A" w:rsidP="008C261F">
      <w:pPr>
        <w:pStyle w:val="Paragraphedeliste"/>
        <w:jc w:val="both"/>
        <w:rPr>
          <w:rFonts w:cs="Arial"/>
          <w:sz w:val="24"/>
          <w:szCs w:val="24"/>
        </w:rPr>
      </w:pPr>
    </w:p>
    <w:tbl>
      <w:tblPr>
        <w:tblStyle w:val="Grilledutableau"/>
        <w:tblW w:w="0" w:type="auto"/>
        <w:tblLook w:val="04A0" w:firstRow="1" w:lastRow="0" w:firstColumn="1" w:lastColumn="0" w:noHBand="0" w:noVBand="1"/>
      </w:tblPr>
      <w:tblGrid>
        <w:gridCol w:w="8630"/>
      </w:tblGrid>
      <w:tr w:rsidR="00014A91" w:rsidRPr="00C81BFE" w14:paraId="119C2FF4" w14:textId="77777777" w:rsidTr="002F1155">
        <w:trPr>
          <w:trHeight w:val="979"/>
        </w:trPr>
        <w:tc>
          <w:tcPr>
            <w:tcW w:w="8630" w:type="dxa"/>
            <w:tcBorders>
              <w:top w:val="nil"/>
              <w:left w:val="nil"/>
              <w:bottom w:val="nil"/>
              <w:right w:val="nil"/>
            </w:tcBorders>
            <w:shd w:val="clear" w:color="auto" w:fill="EDEDED" w:themeFill="accent3" w:themeFillTint="33"/>
          </w:tcPr>
          <w:p w14:paraId="66107976" w14:textId="2CEF19C2" w:rsidR="00014A91" w:rsidRDefault="00014A91" w:rsidP="002F1155">
            <w:pPr>
              <w:spacing w:line="276" w:lineRule="auto"/>
              <w:jc w:val="both"/>
              <w:rPr>
                <w:rFonts w:cs="Arial"/>
                <w:b/>
                <w:bCs/>
                <w:sz w:val="24"/>
                <w:szCs w:val="24"/>
              </w:rPr>
            </w:pPr>
            <w:r w:rsidRPr="00C81BFE">
              <w:rPr>
                <w:rFonts w:cs="Arial"/>
                <w:b/>
                <w:bCs/>
                <w:sz w:val="24"/>
                <w:szCs w:val="24"/>
              </w:rPr>
              <w:lastRenderedPageBreak/>
              <w:t>Recommandation 6</w:t>
            </w:r>
            <w:r w:rsidR="00DF0AE0">
              <w:rPr>
                <w:rFonts w:cs="Arial"/>
                <w:b/>
                <w:bCs/>
                <w:sz w:val="24"/>
                <w:szCs w:val="24"/>
              </w:rPr>
              <w:t> :</w:t>
            </w:r>
          </w:p>
          <w:p w14:paraId="7F36F60A" w14:textId="77777777" w:rsidR="00DF0AE0" w:rsidRPr="00C81BFE" w:rsidRDefault="00DF0AE0" w:rsidP="002F1155">
            <w:pPr>
              <w:spacing w:line="276" w:lineRule="auto"/>
              <w:jc w:val="both"/>
              <w:rPr>
                <w:rFonts w:cs="Arial"/>
                <w:b/>
                <w:bCs/>
                <w:sz w:val="24"/>
                <w:szCs w:val="24"/>
              </w:rPr>
            </w:pPr>
          </w:p>
          <w:p w14:paraId="211083C7" w14:textId="6C73FB5F" w:rsidR="00014A91" w:rsidRPr="00C81BFE" w:rsidRDefault="00C0749B" w:rsidP="002F1155">
            <w:pPr>
              <w:spacing w:line="276" w:lineRule="auto"/>
              <w:jc w:val="both"/>
              <w:rPr>
                <w:rFonts w:cs="Arial"/>
                <w:sz w:val="24"/>
                <w:szCs w:val="24"/>
              </w:rPr>
            </w:pPr>
            <w:r w:rsidRPr="00C0749B">
              <w:rPr>
                <w:rFonts w:cs="Arial"/>
                <w:color w:val="auto"/>
                <w:sz w:val="24"/>
                <w:szCs w:val="24"/>
              </w:rPr>
              <w:t>Indexer le programme d’adaptation du domicile en fonction du taux d’inflation de la construction en dollars constants de 1992 et ne pas considérer le revenu du conjoint afin d’éviter les séparation</w:t>
            </w:r>
            <w:r w:rsidR="001F0C34">
              <w:rPr>
                <w:rFonts w:cs="Arial"/>
                <w:color w:val="auto"/>
                <w:sz w:val="24"/>
                <w:szCs w:val="24"/>
              </w:rPr>
              <w:t>s</w:t>
            </w:r>
            <w:r w:rsidRPr="00C0749B">
              <w:rPr>
                <w:rFonts w:cs="Arial"/>
                <w:color w:val="auto"/>
                <w:sz w:val="24"/>
                <w:szCs w:val="24"/>
              </w:rPr>
              <w:t xml:space="preserve"> et l’institutionnalisation non souhaitée des personnes en situation de handicap</w:t>
            </w:r>
            <w:r w:rsidR="00014A91" w:rsidRPr="00C0749B">
              <w:rPr>
                <w:rFonts w:cs="Arial"/>
                <w:color w:val="auto"/>
                <w:sz w:val="24"/>
                <w:szCs w:val="24"/>
              </w:rPr>
              <w:t xml:space="preserve">. </w:t>
            </w:r>
          </w:p>
        </w:tc>
      </w:tr>
    </w:tbl>
    <w:p w14:paraId="3DBB5232" w14:textId="22F2AC31" w:rsidR="00B80177" w:rsidRDefault="00B80177" w:rsidP="00B80177">
      <w:pPr>
        <w:pStyle w:val="Paragraphedeliste"/>
        <w:spacing w:line="276" w:lineRule="auto"/>
        <w:jc w:val="both"/>
        <w:rPr>
          <w:rFonts w:cs="Arial"/>
          <w:sz w:val="24"/>
          <w:szCs w:val="24"/>
        </w:rPr>
      </w:pPr>
    </w:p>
    <w:p w14:paraId="52C49ECE" w14:textId="77777777" w:rsidR="00772E9E" w:rsidRPr="00C81BFE" w:rsidRDefault="00772E9E" w:rsidP="00B80177">
      <w:pPr>
        <w:pStyle w:val="Paragraphedeliste"/>
        <w:spacing w:line="276" w:lineRule="auto"/>
        <w:jc w:val="both"/>
        <w:rPr>
          <w:rFonts w:cs="Arial"/>
          <w:sz w:val="24"/>
          <w:szCs w:val="24"/>
        </w:rPr>
      </w:pPr>
    </w:p>
    <w:p w14:paraId="149EED08" w14:textId="07B2257D" w:rsidR="00B80177" w:rsidRDefault="00B80177" w:rsidP="00F80C6F">
      <w:pPr>
        <w:pStyle w:val="Titre1"/>
      </w:pPr>
      <w:bookmarkStart w:id="31" w:name="_Toc126671510"/>
      <w:bookmarkStart w:id="32" w:name="_Toc126671554"/>
      <w:bookmarkStart w:id="33" w:name="_Toc126767841"/>
      <w:r w:rsidRPr="00C81BFE">
        <w:t xml:space="preserve">Assurer la disponibilité du personnel spécialisé en milieu scolaire partout au Québec afin de faciliter les apprentissages </w:t>
      </w:r>
      <w:r w:rsidR="00FA6BE9" w:rsidRPr="00C81BFE">
        <w:t>et la persévérance des</w:t>
      </w:r>
      <w:r w:rsidRPr="00C81BFE">
        <w:t xml:space="preserve"> personnes en situation de handicap</w:t>
      </w:r>
      <w:bookmarkEnd w:id="31"/>
      <w:bookmarkEnd w:id="32"/>
      <w:bookmarkEnd w:id="33"/>
    </w:p>
    <w:p w14:paraId="5854EF8B" w14:textId="77777777" w:rsidR="002747ED" w:rsidRPr="002747ED" w:rsidRDefault="002747ED" w:rsidP="002747ED">
      <w:pPr>
        <w:pStyle w:val="Paragraphedeliste"/>
        <w:spacing w:after="0" w:line="276" w:lineRule="auto"/>
        <w:jc w:val="both"/>
        <w:rPr>
          <w:rFonts w:cs="Arial"/>
          <w:sz w:val="24"/>
          <w:szCs w:val="24"/>
        </w:rPr>
      </w:pPr>
    </w:p>
    <w:p w14:paraId="00DB48E5" w14:textId="7A7DFB24" w:rsidR="00AF5562" w:rsidRDefault="00F26CAE" w:rsidP="00290F0E">
      <w:pPr>
        <w:pStyle w:val="e-p"/>
        <w:shd w:val="clear" w:color="auto" w:fill="FFFFFF"/>
        <w:spacing w:before="0" w:beforeAutospacing="0" w:after="240" w:afterAutospacing="0" w:line="276" w:lineRule="auto"/>
        <w:ind w:left="720"/>
        <w:contextualSpacing/>
        <w:jc w:val="both"/>
        <w:textAlignment w:val="baseline"/>
        <w:rPr>
          <w:rFonts w:ascii="Arial" w:hAnsi="Arial" w:cs="Arial"/>
          <w:color w:val="222222"/>
          <w:lang w:val="fr-CA"/>
        </w:rPr>
      </w:pPr>
      <w:r w:rsidRPr="00623A27">
        <w:rPr>
          <w:rFonts w:ascii="Arial" w:hAnsi="Arial" w:cs="Arial"/>
          <w:color w:val="222222"/>
          <w:lang w:val="fr-CA"/>
        </w:rPr>
        <w:t>Le Québec accuse un retard d’une trentaine d’années par rapport à d’autres provinces canadiennes concernant l’inclusion scolaire des élèves ayant une déficience intellectuelle, un retard d’apprentissage ou un trouble du déficit de l’attention avec hyperactivité</w:t>
      </w:r>
      <w:r w:rsidRPr="00623A27">
        <w:rPr>
          <w:rStyle w:val="Appelnotedebasdep"/>
          <w:rFonts w:ascii="Arial" w:hAnsi="Arial" w:cs="Arial"/>
          <w:color w:val="222222"/>
          <w:lang w:val="fr-CA"/>
        </w:rPr>
        <w:footnoteReference w:id="3"/>
      </w:r>
      <w:r w:rsidRPr="00623A27">
        <w:rPr>
          <w:rFonts w:ascii="Arial" w:hAnsi="Arial" w:cs="Arial"/>
          <w:color w:val="222222"/>
          <w:lang w:val="fr-CA"/>
        </w:rPr>
        <w:t>.</w:t>
      </w:r>
      <w:r w:rsidR="00AF5562" w:rsidRPr="00623A27">
        <w:rPr>
          <w:rFonts w:ascii="Arial" w:hAnsi="Arial" w:cs="Arial"/>
          <w:color w:val="222222"/>
          <w:lang w:val="fr-CA"/>
        </w:rPr>
        <w:t xml:space="preserve"> Les Centres de services scolaires et même les écoles du Québec montrent un haut niveau de variabilité à cet égard en fonction de</w:t>
      </w:r>
      <w:r w:rsidR="00623A27" w:rsidRPr="00623A27">
        <w:rPr>
          <w:rFonts w:ascii="Arial" w:hAnsi="Arial" w:cs="Arial"/>
          <w:color w:val="222222"/>
          <w:lang w:val="fr-CA"/>
        </w:rPr>
        <w:t xml:space="preserve"> leurs ressources, des clientèles à desservir et des croyances de leurs équipes école</w:t>
      </w:r>
      <w:r w:rsidR="00AF5562" w:rsidRPr="00623A27">
        <w:rPr>
          <w:rFonts w:ascii="Arial" w:hAnsi="Arial" w:cs="Arial"/>
          <w:color w:val="222222"/>
          <w:lang w:val="fr-CA"/>
        </w:rPr>
        <w:t>s</w:t>
      </w:r>
      <w:r w:rsidR="00623A27" w:rsidRPr="00623A27">
        <w:rPr>
          <w:rFonts w:ascii="Arial" w:hAnsi="Arial" w:cs="Arial"/>
          <w:color w:val="222222"/>
          <w:lang w:val="fr-CA"/>
        </w:rPr>
        <w:t>.</w:t>
      </w:r>
    </w:p>
    <w:p w14:paraId="4E18884B" w14:textId="77777777" w:rsidR="00290F0E" w:rsidRPr="00623A27" w:rsidRDefault="00290F0E" w:rsidP="00290F0E">
      <w:pPr>
        <w:pStyle w:val="e-p"/>
        <w:shd w:val="clear" w:color="auto" w:fill="FFFFFF"/>
        <w:spacing w:before="0" w:beforeAutospacing="0" w:after="240" w:afterAutospacing="0" w:line="276" w:lineRule="auto"/>
        <w:ind w:left="720"/>
        <w:contextualSpacing/>
        <w:jc w:val="both"/>
        <w:textAlignment w:val="baseline"/>
        <w:rPr>
          <w:rFonts w:ascii="Arial" w:hAnsi="Arial" w:cs="Arial"/>
          <w:color w:val="222222"/>
          <w:lang w:val="fr-CA"/>
        </w:rPr>
      </w:pPr>
    </w:p>
    <w:p w14:paraId="60C499B4" w14:textId="25EC502E" w:rsidR="004D3527" w:rsidRDefault="00F26CAE" w:rsidP="00290F0E">
      <w:pPr>
        <w:pStyle w:val="e-p"/>
        <w:shd w:val="clear" w:color="auto" w:fill="FFFFFF"/>
        <w:spacing w:before="0" w:beforeAutospacing="0" w:after="240" w:afterAutospacing="0" w:line="276" w:lineRule="auto"/>
        <w:ind w:left="720"/>
        <w:contextualSpacing/>
        <w:jc w:val="both"/>
        <w:textAlignment w:val="baseline"/>
        <w:rPr>
          <w:rFonts w:ascii="Arial" w:hAnsi="Arial" w:cs="Arial"/>
          <w:bdr w:val="none" w:sz="0" w:space="0" w:color="auto" w:frame="1"/>
          <w:lang w:val="fr-FR"/>
        </w:rPr>
      </w:pPr>
      <w:r w:rsidRPr="00623A27">
        <w:rPr>
          <w:rFonts w:ascii="Arial" w:hAnsi="Arial" w:cs="Arial"/>
          <w:lang w:val="fr-CA"/>
        </w:rPr>
        <w:t>Le Nouveau-Brunswick et le Manitoba ont adopté des méthodes dont le Québec pourrait s’inspirer pour améliorer l’inclusion des personnes vivant avec un handicap dans les écoles</w:t>
      </w:r>
      <w:r w:rsidR="00AF5562" w:rsidRPr="00623A27">
        <w:rPr>
          <w:rFonts w:ascii="Arial" w:hAnsi="Arial" w:cs="Arial"/>
          <w:lang w:val="fr-CA"/>
        </w:rPr>
        <w:t xml:space="preserve">. </w:t>
      </w:r>
      <w:r w:rsidRPr="00623A27">
        <w:rPr>
          <w:rFonts w:ascii="Arial" w:hAnsi="Arial" w:cs="Arial"/>
          <w:lang w:val="fr-CA"/>
        </w:rPr>
        <w:t xml:space="preserve">Les deux provinces canadiennes ont un système scolaire où les enfants </w:t>
      </w:r>
      <w:proofErr w:type="gramStart"/>
      <w:r w:rsidRPr="00623A27">
        <w:rPr>
          <w:rFonts w:ascii="Arial" w:hAnsi="Arial" w:cs="Arial"/>
          <w:lang w:val="fr-CA"/>
        </w:rPr>
        <w:t>ayant</w:t>
      </w:r>
      <w:proofErr w:type="gramEnd"/>
      <w:r w:rsidRPr="00623A27">
        <w:rPr>
          <w:rFonts w:ascii="Arial" w:hAnsi="Arial" w:cs="Arial"/>
          <w:lang w:val="fr-CA"/>
        </w:rPr>
        <w:t xml:space="preserve"> des difficultés scolaires sont placés dans des classes ordinaires.</w:t>
      </w:r>
      <w:r w:rsidR="00AF5562" w:rsidRPr="00623A27">
        <w:rPr>
          <w:rFonts w:ascii="Arial" w:hAnsi="Arial" w:cs="Arial"/>
          <w:lang w:val="fr-CA"/>
        </w:rPr>
        <w:t xml:space="preserve"> Elles ont fait </w:t>
      </w:r>
      <w:r w:rsidRPr="00623A27">
        <w:rPr>
          <w:rFonts w:ascii="Arial" w:hAnsi="Arial" w:cs="Arial"/>
          <w:color w:val="222222"/>
          <w:lang w:val="fr-CA"/>
        </w:rPr>
        <w:t>le pari d'augmenter l'inclusion des enfants ayant un handicap dans les écoles.</w:t>
      </w:r>
      <w:r w:rsidR="00623A27">
        <w:rPr>
          <w:rFonts w:ascii="Arial" w:hAnsi="Arial" w:cs="Arial"/>
          <w:color w:val="222222"/>
          <w:lang w:val="fr-CA"/>
        </w:rPr>
        <w:t xml:space="preserve"> C</w:t>
      </w:r>
      <w:proofErr w:type="spellStart"/>
      <w:r w:rsidR="00AF5562" w:rsidRPr="00623A27">
        <w:rPr>
          <w:rFonts w:ascii="Arial" w:hAnsi="Arial" w:cs="Arial"/>
          <w:bdr w:val="none" w:sz="0" w:space="0" w:color="auto" w:frame="1"/>
          <w:lang w:val="fr-FR"/>
        </w:rPr>
        <w:t>ela</w:t>
      </w:r>
      <w:proofErr w:type="spellEnd"/>
      <w:r w:rsidR="00AF5562" w:rsidRPr="00623A27">
        <w:rPr>
          <w:rFonts w:ascii="Arial" w:hAnsi="Arial" w:cs="Arial"/>
          <w:bdr w:val="none" w:sz="0" w:space="0" w:color="auto" w:frame="1"/>
          <w:lang w:val="fr-FR"/>
        </w:rPr>
        <w:t xml:space="preserve"> demande </w:t>
      </w:r>
      <w:r w:rsidRPr="00623A27">
        <w:rPr>
          <w:rFonts w:ascii="Arial" w:hAnsi="Arial" w:cs="Arial"/>
          <w:bdr w:val="none" w:sz="0" w:space="0" w:color="auto" w:frame="1"/>
          <w:lang w:val="fr-FR"/>
        </w:rPr>
        <w:t>de la créativité de la part des enseignants</w:t>
      </w:r>
      <w:r w:rsidR="00AF5562" w:rsidRPr="00623A27">
        <w:rPr>
          <w:rFonts w:ascii="Arial" w:hAnsi="Arial" w:cs="Arial"/>
          <w:bdr w:val="none" w:sz="0" w:space="0" w:color="auto" w:frame="1"/>
          <w:lang w:val="fr-FR"/>
        </w:rPr>
        <w:t xml:space="preserve"> et la collaboration </w:t>
      </w:r>
      <w:r w:rsidRPr="00623A27">
        <w:rPr>
          <w:rFonts w:ascii="Arial" w:hAnsi="Arial" w:cs="Arial"/>
          <w:bdr w:val="none" w:sz="0" w:space="0" w:color="auto" w:frame="1"/>
          <w:lang w:val="fr-FR"/>
        </w:rPr>
        <w:t>entre enseignants et personnel de l’éducation</w:t>
      </w:r>
      <w:r w:rsidR="00AF5562" w:rsidRPr="00623A27">
        <w:rPr>
          <w:rFonts w:ascii="Arial" w:hAnsi="Arial" w:cs="Arial"/>
          <w:bdr w:val="none" w:sz="0" w:space="0" w:color="auto" w:frame="1"/>
          <w:lang w:val="fr-FR"/>
        </w:rPr>
        <w:t>.</w:t>
      </w:r>
      <w:r w:rsidR="00AF5562" w:rsidRPr="00623A27">
        <w:rPr>
          <w:rFonts w:ascii="Arial" w:hAnsi="Arial" w:cs="Arial"/>
          <w:lang w:val="fr-FR"/>
        </w:rPr>
        <w:t xml:space="preserve"> </w:t>
      </w:r>
      <w:r w:rsidRPr="00623A27">
        <w:rPr>
          <w:rFonts w:ascii="Arial" w:hAnsi="Arial" w:cs="Arial"/>
          <w:bdr w:val="none" w:sz="0" w:space="0" w:color="auto" w:frame="1"/>
          <w:lang w:val="fr-FR"/>
        </w:rPr>
        <w:t>L’inclusion scolaire, ce n’est pas d’imposer une tâche trop élevée aux enseignants</w:t>
      </w:r>
      <w:r w:rsidRPr="00623A27">
        <w:rPr>
          <w:rFonts w:ascii="Arial" w:hAnsi="Arial" w:cs="Arial"/>
          <w:lang w:val="fr-CA"/>
        </w:rPr>
        <w:t>,</w:t>
      </w:r>
      <w:r w:rsidR="00AF5562" w:rsidRPr="00623A27">
        <w:rPr>
          <w:rFonts w:ascii="Arial" w:hAnsi="Arial" w:cs="Arial"/>
          <w:lang w:val="fr-CA"/>
        </w:rPr>
        <w:t xml:space="preserve"> mais plutôt </w:t>
      </w:r>
      <w:r w:rsidRPr="00623A27">
        <w:rPr>
          <w:rFonts w:ascii="Arial" w:hAnsi="Arial" w:cs="Arial"/>
          <w:bdr w:val="none" w:sz="0" w:space="0" w:color="auto" w:frame="1"/>
          <w:lang w:val="fr-FR"/>
        </w:rPr>
        <w:t xml:space="preserve">de les former, les accompagner, puis de leur apprendre comment on peut utiliser des pratiques pédagogiques </w:t>
      </w:r>
      <w:r w:rsidR="00AF5562" w:rsidRPr="00623A27">
        <w:rPr>
          <w:rFonts w:ascii="Arial" w:hAnsi="Arial" w:cs="Arial"/>
          <w:bdr w:val="none" w:sz="0" w:space="0" w:color="auto" w:frame="1"/>
          <w:lang w:val="fr-FR"/>
        </w:rPr>
        <w:t>innovantes</w:t>
      </w:r>
      <w:r w:rsidRPr="00623A27">
        <w:rPr>
          <w:rFonts w:ascii="Arial" w:hAnsi="Arial" w:cs="Arial"/>
          <w:bdr w:val="none" w:sz="0" w:space="0" w:color="auto" w:frame="1"/>
          <w:lang w:val="fr-FR"/>
        </w:rPr>
        <w:t>.</w:t>
      </w:r>
      <w:r w:rsidR="00AF5562" w:rsidRPr="00623A27">
        <w:rPr>
          <w:rFonts w:ascii="Arial" w:hAnsi="Arial" w:cs="Arial"/>
          <w:bdr w:val="none" w:sz="0" w:space="0" w:color="auto" w:frame="1"/>
          <w:lang w:val="fr-FR"/>
        </w:rPr>
        <w:t xml:space="preserve"> Une telle approche contribue à l’inclusion en faisant tomber les tabous, ce qui facilitera </w:t>
      </w:r>
      <w:r w:rsidR="00CD6586">
        <w:rPr>
          <w:rFonts w:ascii="Arial" w:hAnsi="Arial" w:cs="Arial"/>
          <w:bdr w:val="none" w:sz="0" w:space="0" w:color="auto" w:frame="1"/>
          <w:lang w:val="fr-FR"/>
        </w:rPr>
        <w:t xml:space="preserve">pour demain </w:t>
      </w:r>
      <w:r w:rsidR="00AF5562" w:rsidRPr="00623A27">
        <w:rPr>
          <w:rFonts w:ascii="Arial" w:hAnsi="Arial" w:cs="Arial"/>
          <w:bdr w:val="none" w:sz="0" w:space="0" w:color="auto" w:frame="1"/>
          <w:lang w:val="fr-FR"/>
        </w:rPr>
        <w:t>la participation au marché du travail au</w:t>
      </w:r>
      <w:r w:rsidR="001F0C34">
        <w:rPr>
          <w:rFonts w:ascii="Arial" w:hAnsi="Arial" w:cs="Arial"/>
          <w:bdr w:val="none" w:sz="0" w:space="0" w:color="auto" w:frame="1"/>
          <w:lang w:val="fr-FR"/>
        </w:rPr>
        <w:t>x</w:t>
      </w:r>
      <w:r w:rsidR="00AF5562" w:rsidRPr="00623A27">
        <w:rPr>
          <w:rFonts w:ascii="Arial" w:hAnsi="Arial" w:cs="Arial"/>
          <w:bdr w:val="none" w:sz="0" w:space="0" w:color="auto" w:frame="1"/>
          <w:lang w:val="fr-FR"/>
        </w:rPr>
        <w:t xml:space="preserve"> personnes en situation de handicap.</w:t>
      </w:r>
      <w:r w:rsidR="004D3527">
        <w:rPr>
          <w:rFonts w:ascii="Arial" w:hAnsi="Arial" w:cs="Arial"/>
          <w:bdr w:val="none" w:sz="0" w:space="0" w:color="auto" w:frame="1"/>
          <w:lang w:val="fr-FR"/>
        </w:rPr>
        <w:t xml:space="preserve"> On sait néanmoins que dans le contexte actuel la transition de l’école vers la vie active (TÉVA) comporte son lot de difficultés.</w:t>
      </w:r>
    </w:p>
    <w:p w14:paraId="16C0BE8A" w14:textId="77777777" w:rsidR="004D3527" w:rsidRDefault="004D3527" w:rsidP="00290F0E">
      <w:pPr>
        <w:pStyle w:val="e-p"/>
        <w:shd w:val="clear" w:color="auto" w:fill="FFFFFF"/>
        <w:spacing w:before="0" w:beforeAutospacing="0" w:after="240" w:afterAutospacing="0" w:line="276" w:lineRule="auto"/>
        <w:ind w:left="720"/>
        <w:contextualSpacing/>
        <w:jc w:val="both"/>
        <w:textAlignment w:val="baseline"/>
        <w:rPr>
          <w:rFonts w:ascii="PT Sans" w:hAnsi="PT Sans"/>
          <w:color w:val="545454"/>
          <w:sz w:val="21"/>
          <w:szCs w:val="21"/>
          <w:shd w:val="clear" w:color="auto" w:fill="FFFFFF"/>
          <w:lang w:val="fr-CA"/>
        </w:rPr>
      </w:pPr>
    </w:p>
    <w:p w14:paraId="756F502F" w14:textId="775E6ABF" w:rsidR="00F26CAE" w:rsidRPr="00FD5F74" w:rsidRDefault="004D3527" w:rsidP="00290F0E">
      <w:pPr>
        <w:pStyle w:val="e-p"/>
        <w:shd w:val="clear" w:color="auto" w:fill="FFFFFF"/>
        <w:spacing w:before="0" w:beforeAutospacing="0" w:after="240" w:afterAutospacing="0" w:line="276" w:lineRule="auto"/>
        <w:ind w:left="720"/>
        <w:contextualSpacing/>
        <w:jc w:val="both"/>
        <w:textAlignment w:val="baseline"/>
        <w:rPr>
          <w:rFonts w:ascii="Arial" w:hAnsi="Arial" w:cs="Arial"/>
          <w:bdr w:val="none" w:sz="0" w:space="0" w:color="auto" w:frame="1"/>
          <w:lang w:val="fr-FR"/>
        </w:rPr>
      </w:pPr>
      <w:r>
        <w:rPr>
          <w:rFonts w:ascii="Arial" w:hAnsi="Arial" w:cs="Arial"/>
          <w:bdr w:val="none" w:sz="0" w:space="0" w:color="auto" w:frame="1"/>
          <w:lang w:val="fr-FR"/>
        </w:rPr>
        <w:lastRenderedPageBreak/>
        <w:t>Finalement, l</w:t>
      </w:r>
      <w:r w:rsidR="00407515">
        <w:rPr>
          <w:rFonts w:ascii="Arial" w:hAnsi="Arial" w:cs="Arial"/>
          <w:bdr w:val="none" w:sz="0" w:space="0" w:color="auto" w:frame="1"/>
          <w:lang w:val="fr-FR"/>
        </w:rPr>
        <w:t>es dispositions de La Loi sur l’instruction publique doi</w:t>
      </w:r>
      <w:r>
        <w:rPr>
          <w:rFonts w:ascii="Arial" w:hAnsi="Arial" w:cs="Arial"/>
          <w:bdr w:val="none" w:sz="0" w:space="0" w:color="auto" w:frame="1"/>
          <w:lang w:val="fr-FR"/>
        </w:rPr>
        <w:t>vent</w:t>
      </w:r>
      <w:r w:rsidR="00407515">
        <w:rPr>
          <w:rFonts w:ascii="Arial" w:hAnsi="Arial" w:cs="Arial"/>
          <w:bdr w:val="none" w:sz="0" w:space="0" w:color="auto" w:frame="1"/>
          <w:lang w:val="fr-FR"/>
        </w:rPr>
        <w:t xml:space="preserve"> être respectée</w:t>
      </w:r>
      <w:r>
        <w:rPr>
          <w:rFonts w:ascii="Arial" w:hAnsi="Arial" w:cs="Arial"/>
          <w:bdr w:val="none" w:sz="0" w:space="0" w:color="auto" w:frame="1"/>
          <w:lang w:val="fr-FR"/>
        </w:rPr>
        <w:t>s</w:t>
      </w:r>
      <w:r w:rsidR="00407515">
        <w:rPr>
          <w:rFonts w:ascii="Arial" w:hAnsi="Arial" w:cs="Arial"/>
          <w:bdr w:val="none" w:sz="0" w:space="0" w:color="auto" w:frame="1"/>
          <w:lang w:val="fr-FR"/>
        </w:rPr>
        <w:t xml:space="preserve"> incluant </w:t>
      </w:r>
      <w:r>
        <w:rPr>
          <w:rFonts w:ascii="Arial" w:hAnsi="Arial" w:cs="Arial"/>
          <w:bdr w:val="none" w:sz="0" w:space="0" w:color="auto" w:frame="1"/>
          <w:lang w:val="fr-FR"/>
        </w:rPr>
        <w:t>celles des</w:t>
      </w:r>
      <w:r w:rsidR="00407515">
        <w:rPr>
          <w:rFonts w:ascii="Arial" w:hAnsi="Arial" w:cs="Arial"/>
          <w:bdr w:val="none" w:sz="0" w:space="0" w:color="auto" w:frame="1"/>
          <w:lang w:val="fr-FR"/>
        </w:rPr>
        <w:t xml:space="preserve"> </w:t>
      </w:r>
      <w:r w:rsidR="00407515" w:rsidRPr="00FD5F74">
        <w:rPr>
          <w:rFonts w:ascii="Arial" w:hAnsi="Arial" w:cs="Arial"/>
          <w:bdr w:val="none" w:sz="0" w:space="0" w:color="auto" w:frame="1"/>
          <w:lang w:val="fr-FR"/>
        </w:rPr>
        <w:t>articles</w:t>
      </w:r>
      <w:r w:rsidR="001F0C34" w:rsidRPr="00FD5F74">
        <w:rPr>
          <w:rFonts w:ascii="Arial" w:hAnsi="Arial" w:cs="Arial"/>
          <w:bdr w:val="none" w:sz="0" w:space="0" w:color="auto" w:frame="1"/>
          <w:lang w:val="fr-FR"/>
        </w:rPr>
        <w:t xml:space="preserve"> </w:t>
      </w:r>
      <w:r w:rsidR="00407515" w:rsidRPr="00FD5F74">
        <w:rPr>
          <w:rFonts w:ascii="Arial" w:eastAsiaTheme="minorHAnsi" w:hAnsi="Arial" w:cs="Arial"/>
          <w:shd w:val="clear" w:color="auto" w:fill="FDFDFD"/>
          <w:lang w:val="fr-CA"/>
        </w:rPr>
        <w:t>de</w:t>
      </w:r>
      <w:r w:rsidRPr="00FD5F74">
        <w:rPr>
          <w:rFonts w:ascii="Arial" w:eastAsiaTheme="minorHAnsi" w:hAnsi="Arial" w:cs="Arial"/>
          <w:shd w:val="clear" w:color="auto" w:fill="FDFDFD"/>
          <w:lang w:val="fr-CA"/>
        </w:rPr>
        <w:t xml:space="preserve"> la</w:t>
      </w:r>
      <w:r w:rsidR="00407515" w:rsidRPr="00FD5F74">
        <w:rPr>
          <w:rFonts w:ascii="Arial" w:eastAsiaTheme="minorHAnsi" w:hAnsi="Arial" w:cs="Arial"/>
          <w:shd w:val="clear" w:color="auto" w:fill="FDFDFD"/>
          <w:lang w:val="fr-CA"/>
        </w:rPr>
        <w:t xml:space="preserve"> loi concern</w:t>
      </w:r>
      <w:r w:rsidR="00351FEF" w:rsidRPr="00FD5F74">
        <w:rPr>
          <w:rFonts w:ascii="Arial" w:eastAsiaTheme="minorHAnsi" w:hAnsi="Arial" w:cs="Arial"/>
          <w:shd w:val="clear" w:color="auto" w:fill="FDFDFD"/>
          <w:lang w:val="fr-CA"/>
        </w:rPr>
        <w:t>a</w:t>
      </w:r>
      <w:r w:rsidR="00407515" w:rsidRPr="00FD5F74">
        <w:rPr>
          <w:rFonts w:ascii="Arial" w:eastAsiaTheme="minorHAnsi" w:hAnsi="Arial" w:cs="Arial"/>
          <w:shd w:val="clear" w:color="auto" w:fill="FDFDFD"/>
          <w:lang w:val="fr-CA"/>
        </w:rPr>
        <w:t>nt les élèves handicapés et en difficulté</w:t>
      </w:r>
      <w:r w:rsidR="00407515" w:rsidRPr="00FD5F74">
        <w:rPr>
          <w:rStyle w:val="Appelnotedebasdep"/>
          <w:rFonts w:ascii="Arial" w:eastAsiaTheme="minorHAnsi" w:hAnsi="Arial" w:cs="Arial"/>
          <w:shd w:val="clear" w:color="auto" w:fill="FDFDFD"/>
          <w:lang w:val="fr-CA"/>
        </w:rPr>
        <w:footnoteReference w:id="4"/>
      </w:r>
      <w:r w:rsidR="00407515" w:rsidRPr="00FD5F74">
        <w:rPr>
          <w:rFonts w:ascii="Arial" w:eastAsiaTheme="minorHAnsi" w:hAnsi="Arial" w:cs="Arial"/>
          <w:shd w:val="clear" w:color="auto" w:fill="FDFDFD"/>
          <w:lang w:val="fr-CA"/>
        </w:rPr>
        <w:t>.</w:t>
      </w:r>
    </w:p>
    <w:p w14:paraId="77AF3745" w14:textId="77777777" w:rsidR="0064283D" w:rsidRDefault="0064283D" w:rsidP="00290F0E">
      <w:pPr>
        <w:pStyle w:val="e-p"/>
        <w:shd w:val="clear" w:color="auto" w:fill="FFFFFF"/>
        <w:spacing w:before="0" w:beforeAutospacing="0" w:after="240" w:afterAutospacing="0" w:line="276" w:lineRule="auto"/>
        <w:ind w:left="720"/>
        <w:contextualSpacing/>
        <w:jc w:val="both"/>
        <w:textAlignment w:val="baseline"/>
        <w:rPr>
          <w:rFonts w:ascii="Arial" w:hAnsi="Arial" w:cs="Arial"/>
          <w:bdr w:val="none" w:sz="0" w:space="0" w:color="auto" w:frame="1"/>
          <w:lang w:val="fr-FR"/>
        </w:rPr>
      </w:pPr>
    </w:p>
    <w:p w14:paraId="74078E5D" w14:textId="77777777" w:rsidR="002747ED" w:rsidRPr="00623A27" w:rsidRDefault="002747ED" w:rsidP="002747ED">
      <w:pPr>
        <w:pStyle w:val="e-p"/>
        <w:shd w:val="clear" w:color="auto" w:fill="FFFFFF"/>
        <w:spacing w:before="0" w:beforeAutospacing="0" w:after="0" w:afterAutospacing="0" w:line="276" w:lineRule="auto"/>
        <w:ind w:left="720"/>
        <w:contextualSpacing/>
        <w:jc w:val="both"/>
        <w:textAlignment w:val="baseline"/>
        <w:rPr>
          <w:rFonts w:ascii="Arial" w:hAnsi="Arial" w:cs="Arial"/>
          <w:color w:val="222222"/>
          <w:lang w:val="fr-CA"/>
        </w:rPr>
      </w:pPr>
    </w:p>
    <w:tbl>
      <w:tblPr>
        <w:tblStyle w:val="Grilledutableau"/>
        <w:tblW w:w="0" w:type="auto"/>
        <w:tblLook w:val="04A0" w:firstRow="1" w:lastRow="0" w:firstColumn="1" w:lastColumn="0" w:noHBand="0" w:noVBand="1"/>
      </w:tblPr>
      <w:tblGrid>
        <w:gridCol w:w="8630"/>
      </w:tblGrid>
      <w:tr w:rsidR="00B80177" w:rsidRPr="00C81BFE" w14:paraId="06BCCA36" w14:textId="77777777" w:rsidTr="002F1155">
        <w:trPr>
          <w:trHeight w:val="979"/>
        </w:trPr>
        <w:tc>
          <w:tcPr>
            <w:tcW w:w="8630" w:type="dxa"/>
            <w:tcBorders>
              <w:top w:val="nil"/>
              <w:left w:val="nil"/>
              <w:bottom w:val="nil"/>
              <w:right w:val="nil"/>
            </w:tcBorders>
            <w:shd w:val="clear" w:color="auto" w:fill="EDEDED" w:themeFill="accent3" w:themeFillTint="33"/>
          </w:tcPr>
          <w:p w14:paraId="5C0CC0D3" w14:textId="6BBBF327" w:rsidR="00B80177" w:rsidRDefault="00B80177" w:rsidP="002F1155">
            <w:pPr>
              <w:spacing w:line="276" w:lineRule="auto"/>
              <w:jc w:val="both"/>
              <w:rPr>
                <w:rFonts w:cs="Arial"/>
                <w:b/>
                <w:bCs/>
                <w:sz w:val="24"/>
                <w:szCs w:val="24"/>
              </w:rPr>
            </w:pPr>
            <w:r w:rsidRPr="00C81BFE">
              <w:rPr>
                <w:rFonts w:cs="Arial"/>
                <w:b/>
                <w:bCs/>
                <w:sz w:val="24"/>
                <w:szCs w:val="24"/>
              </w:rPr>
              <w:t>Recommandation 7</w:t>
            </w:r>
            <w:r w:rsidR="00F70665">
              <w:rPr>
                <w:rFonts w:cs="Arial"/>
                <w:b/>
                <w:bCs/>
                <w:sz w:val="24"/>
                <w:szCs w:val="24"/>
              </w:rPr>
              <w:t> :</w:t>
            </w:r>
          </w:p>
          <w:p w14:paraId="7A921A70" w14:textId="77777777" w:rsidR="00F70665" w:rsidRPr="00C81BFE" w:rsidRDefault="00F70665" w:rsidP="002F1155">
            <w:pPr>
              <w:spacing w:line="276" w:lineRule="auto"/>
              <w:jc w:val="both"/>
              <w:rPr>
                <w:rFonts w:cs="Arial"/>
                <w:b/>
                <w:bCs/>
                <w:sz w:val="24"/>
                <w:szCs w:val="24"/>
              </w:rPr>
            </w:pPr>
          </w:p>
          <w:p w14:paraId="704E4BBF" w14:textId="53B46E97" w:rsidR="00B80177" w:rsidRPr="00C81BFE" w:rsidRDefault="00875AF8" w:rsidP="002F1155">
            <w:pPr>
              <w:spacing w:line="276" w:lineRule="auto"/>
              <w:jc w:val="both"/>
              <w:rPr>
                <w:rFonts w:cs="Arial"/>
                <w:sz w:val="24"/>
                <w:szCs w:val="24"/>
              </w:rPr>
            </w:pPr>
            <w:r>
              <w:rPr>
                <w:rFonts w:cs="Arial"/>
                <w:color w:val="auto"/>
                <w:sz w:val="24"/>
                <w:szCs w:val="24"/>
              </w:rPr>
              <w:t>Rehausser les budgets des CS</w:t>
            </w:r>
            <w:r w:rsidR="00564546">
              <w:rPr>
                <w:rFonts w:cs="Arial"/>
                <w:color w:val="auto"/>
                <w:sz w:val="24"/>
                <w:szCs w:val="24"/>
              </w:rPr>
              <w:t>S</w:t>
            </w:r>
            <w:r>
              <w:rPr>
                <w:rFonts w:cs="Arial"/>
                <w:color w:val="auto"/>
                <w:sz w:val="24"/>
                <w:szCs w:val="24"/>
              </w:rPr>
              <w:t xml:space="preserve"> afin d’o</w:t>
            </w:r>
            <w:r w:rsidR="00623A27" w:rsidRPr="004C3940">
              <w:rPr>
                <w:rFonts w:cs="Arial"/>
                <w:color w:val="auto"/>
                <w:sz w:val="24"/>
                <w:szCs w:val="24"/>
              </w:rPr>
              <w:t xml:space="preserve">ffrir aux élèves en situation de handicap partout au Québec </w:t>
            </w:r>
            <w:r>
              <w:rPr>
                <w:rFonts w:cs="Arial"/>
                <w:color w:val="auto"/>
                <w:sz w:val="24"/>
                <w:szCs w:val="24"/>
              </w:rPr>
              <w:t xml:space="preserve">(équité interrégionale) </w:t>
            </w:r>
            <w:r w:rsidR="00623A27" w:rsidRPr="004C3940">
              <w:rPr>
                <w:rFonts w:cs="Arial"/>
                <w:color w:val="auto"/>
                <w:sz w:val="24"/>
                <w:szCs w:val="24"/>
              </w:rPr>
              <w:t>un programme adapté à leurs besoins dans les classes régulières</w:t>
            </w:r>
            <w:r w:rsidR="004C3940" w:rsidRPr="004C3940">
              <w:rPr>
                <w:rFonts w:cs="Arial"/>
                <w:color w:val="auto"/>
                <w:sz w:val="24"/>
                <w:szCs w:val="24"/>
              </w:rPr>
              <w:t xml:space="preserve"> en outillant les équipes écoles à des pratiques pédagogiques innovantes inclusives</w:t>
            </w:r>
            <w:r w:rsidR="0036527B">
              <w:rPr>
                <w:rFonts w:cs="Arial"/>
                <w:color w:val="auto"/>
                <w:sz w:val="24"/>
                <w:szCs w:val="24"/>
              </w:rPr>
              <w:t xml:space="preserve"> (Accompagnement et formation),</w:t>
            </w:r>
            <w:r w:rsidR="00350CB4">
              <w:rPr>
                <w:rFonts w:cs="Arial"/>
                <w:color w:val="auto"/>
                <w:sz w:val="24"/>
                <w:szCs w:val="24"/>
              </w:rPr>
              <w:t xml:space="preserve"> et allouer davantage de ressources pour augmenter l’impact des démarches TÉVA.</w:t>
            </w:r>
            <w:r w:rsidR="00B80177" w:rsidRPr="004C3940">
              <w:rPr>
                <w:rFonts w:cs="Arial"/>
                <w:color w:val="auto"/>
                <w:sz w:val="24"/>
                <w:szCs w:val="24"/>
              </w:rPr>
              <w:t xml:space="preserve"> </w:t>
            </w:r>
          </w:p>
        </w:tc>
      </w:tr>
    </w:tbl>
    <w:p w14:paraId="637D1EFE" w14:textId="47145C21" w:rsidR="00014A91" w:rsidRDefault="00014A91" w:rsidP="002747ED">
      <w:pPr>
        <w:spacing w:after="0" w:line="276" w:lineRule="auto"/>
        <w:jc w:val="both"/>
        <w:rPr>
          <w:rFonts w:cs="Arial"/>
          <w:sz w:val="24"/>
          <w:szCs w:val="24"/>
        </w:rPr>
      </w:pPr>
    </w:p>
    <w:p w14:paraId="731F2E4F" w14:textId="77777777" w:rsidR="002747ED" w:rsidRPr="00C81BFE" w:rsidRDefault="002747ED" w:rsidP="002747ED">
      <w:pPr>
        <w:spacing w:after="0" w:line="276" w:lineRule="auto"/>
        <w:jc w:val="both"/>
        <w:rPr>
          <w:rFonts w:cs="Arial"/>
          <w:sz w:val="24"/>
          <w:szCs w:val="24"/>
        </w:rPr>
      </w:pPr>
    </w:p>
    <w:p w14:paraId="0727D04A" w14:textId="3CCC2590" w:rsidR="00E11DB7" w:rsidRPr="00C81BFE" w:rsidRDefault="00E11DB7" w:rsidP="00F80C6F">
      <w:pPr>
        <w:pStyle w:val="Titre1"/>
      </w:pPr>
      <w:bookmarkStart w:id="34" w:name="_Toc126671511"/>
      <w:bookmarkStart w:id="35" w:name="_Toc126671555"/>
      <w:bookmarkStart w:id="36" w:name="_Toc126767842"/>
      <w:r w:rsidRPr="00C81BFE">
        <w:t xml:space="preserve">Mieux financer les organismes nationaux </w:t>
      </w:r>
      <w:r w:rsidR="003302D9">
        <w:t xml:space="preserve">et régionaux </w:t>
      </w:r>
      <w:r w:rsidR="00564546">
        <w:t>voués aux</w:t>
      </w:r>
      <w:r w:rsidRPr="00C81BFE">
        <w:t xml:space="preserve"> personnes en situation de handicap</w:t>
      </w:r>
      <w:bookmarkEnd w:id="34"/>
      <w:bookmarkEnd w:id="35"/>
      <w:bookmarkEnd w:id="36"/>
    </w:p>
    <w:p w14:paraId="2FB6A950" w14:textId="704567A7" w:rsidR="00014A91" w:rsidRPr="00C81BFE" w:rsidRDefault="00014A91" w:rsidP="00014A91">
      <w:pPr>
        <w:pStyle w:val="Paragraphedeliste"/>
        <w:spacing w:line="276" w:lineRule="auto"/>
        <w:jc w:val="both"/>
        <w:rPr>
          <w:rFonts w:cs="Arial"/>
          <w:b/>
          <w:bCs/>
          <w:sz w:val="24"/>
          <w:szCs w:val="24"/>
        </w:rPr>
      </w:pPr>
    </w:p>
    <w:p w14:paraId="5848B119" w14:textId="0A342EEA" w:rsidR="00C81BFE" w:rsidRDefault="002544C6" w:rsidP="00014A91">
      <w:pPr>
        <w:pStyle w:val="Paragraphedeliste"/>
        <w:spacing w:line="276" w:lineRule="auto"/>
        <w:jc w:val="both"/>
        <w:rPr>
          <w:rFonts w:cs="Arial"/>
          <w:sz w:val="24"/>
          <w:szCs w:val="24"/>
          <w:shd w:val="clear" w:color="auto" w:fill="FFFFFF"/>
        </w:rPr>
      </w:pPr>
      <w:r w:rsidRPr="00C81BFE">
        <w:rPr>
          <w:rFonts w:cs="Arial"/>
          <w:sz w:val="24"/>
          <w:szCs w:val="24"/>
          <w:shd w:val="clear" w:color="auto" w:fill="FFFFFF"/>
        </w:rPr>
        <w:t xml:space="preserve">La COPHAN est un organisme de défense des droits qui doit fédérer près de 50 organismes membres régionaux ou nationaux </w:t>
      </w:r>
      <w:r w:rsidR="00FD5F74" w:rsidRPr="00C81BFE">
        <w:rPr>
          <w:rFonts w:cs="Arial"/>
          <w:sz w:val="24"/>
          <w:szCs w:val="24"/>
          <w:shd w:val="clear" w:color="auto" w:fill="FFFFFF"/>
        </w:rPr>
        <w:t>multihandicap</w:t>
      </w:r>
      <w:r w:rsidRPr="00C81BFE">
        <w:rPr>
          <w:rFonts w:cs="Arial"/>
          <w:sz w:val="24"/>
          <w:szCs w:val="24"/>
          <w:shd w:val="clear" w:color="auto" w:fill="FFFFFF"/>
        </w:rPr>
        <w:t xml:space="preserve"> en plus de répondre aux demandes des ministères et organismes de l'État. Elle doit aussi connaître de nombreux dossiers comme le revenu, l'emploi, le transport, l'accessibilité, l'éducation, la santé et les services sociaux, etc. </w:t>
      </w:r>
      <w:r w:rsidR="00EA6459">
        <w:rPr>
          <w:rFonts w:cs="Arial"/>
          <w:sz w:val="24"/>
          <w:szCs w:val="24"/>
          <w:shd w:val="clear" w:color="auto" w:fill="FFFFFF"/>
        </w:rPr>
        <w:t>Elle est de plus en plus sollicité</w:t>
      </w:r>
      <w:r w:rsidR="001F0C34">
        <w:rPr>
          <w:rFonts w:cs="Arial"/>
          <w:sz w:val="24"/>
          <w:szCs w:val="24"/>
          <w:shd w:val="clear" w:color="auto" w:fill="FFFFFF"/>
        </w:rPr>
        <w:t>e</w:t>
      </w:r>
      <w:r w:rsidR="00EA6459">
        <w:rPr>
          <w:rFonts w:cs="Arial"/>
          <w:sz w:val="24"/>
          <w:szCs w:val="24"/>
          <w:shd w:val="clear" w:color="auto" w:fill="FFFFFF"/>
        </w:rPr>
        <w:t xml:space="preserve"> par les pouvoirs publics sur de nombreux dossiers. </w:t>
      </w:r>
      <w:r w:rsidRPr="00C81BFE">
        <w:rPr>
          <w:rFonts w:cs="Arial"/>
          <w:sz w:val="24"/>
          <w:szCs w:val="24"/>
          <w:shd w:val="clear" w:color="auto" w:fill="FFFFFF"/>
        </w:rPr>
        <w:t xml:space="preserve">Elle est subventionnée par le SACAIS </w:t>
      </w:r>
      <w:r w:rsidR="0069673D" w:rsidRPr="00C81BFE">
        <w:rPr>
          <w:rFonts w:cs="Arial"/>
          <w:sz w:val="24"/>
          <w:szCs w:val="24"/>
          <w:shd w:val="clear" w:color="auto" w:fill="FFFFFF"/>
        </w:rPr>
        <w:t xml:space="preserve">à une fraction du salaire octroyé </w:t>
      </w:r>
      <w:r w:rsidR="00006C99">
        <w:rPr>
          <w:rFonts w:cs="Arial"/>
          <w:sz w:val="24"/>
          <w:szCs w:val="24"/>
          <w:shd w:val="clear" w:color="auto" w:fill="FFFFFF"/>
        </w:rPr>
        <w:t>à un seul fonctionnaire de haut rang.</w:t>
      </w:r>
    </w:p>
    <w:p w14:paraId="74D75A41" w14:textId="77777777" w:rsidR="00C81BFE" w:rsidRDefault="00C81BFE" w:rsidP="00014A91">
      <w:pPr>
        <w:pStyle w:val="Paragraphedeliste"/>
        <w:spacing w:line="276" w:lineRule="auto"/>
        <w:jc w:val="both"/>
        <w:rPr>
          <w:rFonts w:cs="Arial"/>
          <w:sz w:val="24"/>
          <w:szCs w:val="24"/>
          <w:shd w:val="clear" w:color="auto" w:fill="FFFFFF"/>
        </w:rPr>
      </w:pPr>
    </w:p>
    <w:p w14:paraId="31A66B0E" w14:textId="39BC3018" w:rsidR="003A4230" w:rsidRDefault="0069673D" w:rsidP="00014A91">
      <w:pPr>
        <w:pStyle w:val="Paragraphedeliste"/>
        <w:spacing w:line="276" w:lineRule="auto"/>
        <w:jc w:val="both"/>
        <w:rPr>
          <w:rFonts w:cs="Arial"/>
          <w:sz w:val="24"/>
          <w:szCs w:val="24"/>
          <w:shd w:val="clear" w:color="auto" w:fill="FFFFFF"/>
        </w:rPr>
      </w:pPr>
      <w:r w:rsidRPr="00C81BFE">
        <w:rPr>
          <w:rFonts w:cs="Arial"/>
          <w:sz w:val="24"/>
          <w:szCs w:val="24"/>
          <w:shd w:val="clear" w:color="auto" w:fill="FFFFFF"/>
        </w:rPr>
        <w:t xml:space="preserve">Pendant </w:t>
      </w:r>
      <w:r w:rsidR="003A4230" w:rsidRPr="00C81BFE">
        <w:rPr>
          <w:rFonts w:cs="Arial"/>
          <w:sz w:val="24"/>
          <w:szCs w:val="24"/>
          <w:shd w:val="clear" w:color="auto" w:fill="FFFFFF"/>
        </w:rPr>
        <w:t>ce temps de nombreux organismes communautaire</w:t>
      </w:r>
      <w:r w:rsidR="00564546">
        <w:rPr>
          <w:rFonts w:cs="Arial"/>
          <w:sz w:val="24"/>
          <w:szCs w:val="24"/>
          <w:shd w:val="clear" w:color="auto" w:fill="FFFFFF"/>
        </w:rPr>
        <w:t>s</w:t>
      </w:r>
      <w:r w:rsidR="003A4230" w:rsidRPr="00C81BFE">
        <w:rPr>
          <w:rFonts w:cs="Arial"/>
          <w:sz w:val="24"/>
          <w:szCs w:val="24"/>
          <w:shd w:val="clear" w:color="auto" w:fill="FFFFFF"/>
        </w:rPr>
        <w:t xml:space="preserve"> </w:t>
      </w:r>
      <w:r w:rsidRPr="00C81BFE">
        <w:rPr>
          <w:rFonts w:cs="Arial"/>
          <w:sz w:val="24"/>
          <w:szCs w:val="24"/>
          <w:shd w:val="clear" w:color="auto" w:fill="FFFFFF"/>
        </w:rPr>
        <w:t>comme la COPHAN</w:t>
      </w:r>
      <w:r w:rsidR="00564546">
        <w:rPr>
          <w:rFonts w:cs="Arial"/>
          <w:sz w:val="24"/>
          <w:szCs w:val="24"/>
          <w:shd w:val="clear" w:color="auto" w:fill="FFFFFF"/>
        </w:rPr>
        <w:t>, ses membres</w:t>
      </w:r>
      <w:r w:rsidR="00006C99">
        <w:rPr>
          <w:rFonts w:cs="Arial"/>
          <w:sz w:val="24"/>
          <w:szCs w:val="24"/>
          <w:shd w:val="clear" w:color="auto" w:fill="FFFFFF"/>
        </w:rPr>
        <w:t xml:space="preserve"> et d’autres organismes nationaux ou régionaux voués à l’inclusion des personnes en situation de handicap</w:t>
      </w:r>
      <w:r w:rsidRPr="00C81BFE">
        <w:rPr>
          <w:rFonts w:cs="Arial"/>
          <w:sz w:val="24"/>
          <w:szCs w:val="24"/>
          <w:shd w:val="clear" w:color="auto" w:fill="FFFFFF"/>
        </w:rPr>
        <w:t xml:space="preserve"> </w:t>
      </w:r>
      <w:r w:rsidR="003A4230" w:rsidRPr="00C81BFE">
        <w:rPr>
          <w:rFonts w:cs="Arial"/>
          <w:sz w:val="24"/>
          <w:szCs w:val="24"/>
          <w:shd w:val="clear" w:color="auto" w:fill="FFFFFF"/>
        </w:rPr>
        <w:t xml:space="preserve">doivent payer </w:t>
      </w:r>
      <w:r w:rsidR="00006C99">
        <w:rPr>
          <w:rFonts w:cs="Arial"/>
          <w:sz w:val="24"/>
          <w:szCs w:val="24"/>
          <w:shd w:val="clear" w:color="auto" w:fill="FFFFFF"/>
        </w:rPr>
        <w:t>plusieurs</w:t>
      </w:r>
      <w:r w:rsidR="003A4230" w:rsidRPr="00C81BFE">
        <w:rPr>
          <w:rFonts w:cs="Arial"/>
          <w:sz w:val="24"/>
          <w:szCs w:val="24"/>
          <w:shd w:val="clear" w:color="auto" w:fill="FFFFFF"/>
        </w:rPr>
        <w:t xml:space="preserve"> employés et assumer leur fonctionnement avec beaucoup moins</w:t>
      </w:r>
      <w:r w:rsidR="00006C99">
        <w:rPr>
          <w:rFonts w:cs="Arial"/>
          <w:sz w:val="24"/>
          <w:szCs w:val="24"/>
          <w:shd w:val="clear" w:color="auto" w:fill="FFFFFF"/>
        </w:rPr>
        <w:t>.</w:t>
      </w:r>
      <w:r w:rsidR="004B69EF">
        <w:rPr>
          <w:rFonts w:cs="Arial"/>
          <w:sz w:val="24"/>
          <w:szCs w:val="24"/>
          <w:shd w:val="clear" w:color="auto" w:fill="FFFFFF"/>
        </w:rPr>
        <w:t xml:space="preserve"> Il est alors très difficile d’assu</w:t>
      </w:r>
      <w:r w:rsidR="00564546">
        <w:rPr>
          <w:rFonts w:cs="Arial"/>
          <w:sz w:val="24"/>
          <w:szCs w:val="24"/>
          <w:shd w:val="clear" w:color="auto" w:fill="FFFFFF"/>
        </w:rPr>
        <w:t>r</w:t>
      </w:r>
      <w:r w:rsidR="004B69EF">
        <w:rPr>
          <w:rFonts w:cs="Arial"/>
          <w:sz w:val="24"/>
          <w:szCs w:val="24"/>
          <w:shd w:val="clear" w:color="auto" w:fill="FFFFFF"/>
        </w:rPr>
        <w:t>er la pérennité de nos organisation</w:t>
      </w:r>
      <w:r w:rsidR="00564546">
        <w:rPr>
          <w:rFonts w:cs="Arial"/>
          <w:sz w:val="24"/>
          <w:szCs w:val="24"/>
          <w:shd w:val="clear" w:color="auto" w:fill="FFFFFF"/>
        </w:rPr>
        <w:t>s</w:t>
      </w:r>
      <w:r w:rsidR="004B69EF">
        <w:rPr>
          <w:rFonts w:cs="Arial"/>
          <w:sz w:val="24"/>
          <w:szCs w:val="24"/>
          <w:shd w:val="clear" w:color="auto" w:fill="FFFFFF"/>
        </w:rPr>
        <w:t xml:space="preserve"> (attraction et rétention).</w:t>
      </w:r>
      <w:r w:rsidR="00006C99">
        <w:rPr>
          <w:rFonts w:cs="Arial"/>
          <w:sz w:val="24"/>
          <w:szCs w:val="24"/>
          <w:shd w:val="clear" w:color="auto" w:fill="FFFFFF"/>
        </w:rPr>
        <w:t xml:space="preserve"> </w:t>
      </w:r>
      <w:r w:rsidRPr="00C81BFE">
        <w:rPr>
          <w:rFonts w:cs="Arial"/>
          <w:sz w:val="24"/>
          <w:szCs w:val="24"/>
          <w:shd w:val="clear" w:color="auto" w:fill="FFFFFF"/>
        </w:rPr>
        <w:t xml:space="preserve">Un correctif à cet égard est attendu à court terme, car </w:t>
      </w:r>
      <w:r w:rsidR="003A4230" w:rsidRPr="00C81BFE">
        <w:rPr>
          <w:rFonts w:cs="Arial"/>
          <w:sz w:val="24"/>
          <w:szCs w:val="24"/>
          <w:shd w:val="clear" w:color="auto" w:fill="FFFFFF"/>
        </w:rPr>
        <w:t xml:space="preserve">c'est une question </w:t>
      </w:r>
      <w:r w:rsidRPr="00C81BFE">
        <w:rPr>
          <w:rFonts w:cs="Arial"/>
          <w:sz w:val="24"/>
          <w:szCs w:val="24"/>
          <w:shd w:val="clear" w:color="auto" w:fill="FFFFFF"/>
        </w:rPr>
        <w:t xml:space="preserve">de justice sociale et </w:t>
      </w:r>
      <w:r w:rsidR="003A4230" w:rsidRPr="00C81BFE">
        <w:rPr>
          <w:rFonts w:cs="Arial"/>
          <w:sz w:val="24"/>
          <w:szCs w:val="24"/>
          <w:shd w:val="clear" w:color="auto" w:fill="FFFFFF"/>
        </w:rPr>
        <w:t>de respect envers les personnes en situation de handicap qui cherchent leur place sous le chapeau de l'inclusion. </w:t>
      </w:r>
    </w:p>
    <w:p w14:paraId="237A2C0F" w14:textId="77777777" w:rsidR="002747ED" w:rsidRPr="00C81BFE" w:rsidRDefault="002747ED" w:rsidP="002747ED">
      <w:pPr>
        <w:pStyle w:val="Paragraphedeliste"/>
        <w:spacing w:after="0" w:line="276" w:lineRule="auto"/>
        <w:jc w:val="both"/>
        <w:rPr>
          <w:rFonts w:cs="Arial"/>
          <w:b/>
          <w:bCs/>
          <w:sz w:val="24"/>
          <w:szCs w:val="24"/>
        </w:rPr>
      </w:pPr>
    </w:p>
    <w:tbl>
      <w:tblPr>
        <w:tblStyle w:val="Grilledutableau"/>
        <w:tblW w:w="0" w:type="auto"/>
        <w:tblLook w:val="04A0" w:firstRow="1" w:lastRow="0" w:firstColumn="1" w:lastColumn="0" w:noHBand="0" w:noVBand="1"/>
      </w:tblPr>
      <w:tblGrid>
        <w:gridCol w:w="8630"/>
      </w:tblGrid>
      <w:tr w:rsidR="00014A91" w:rsidRPr="00C81BFE" w14:paraId="0A85842F" w14:textId="77777777" w:rsidTr="002F1155">
        <w:trPr>
          <w:trHeight w:val="979"/>
        </w:trPr>
        <w:tc>
          <w:tcPr>
            <w:tcW w:w="8630" w:type="dxa"/>
            <w:tcBorders>
              <w:top w:val="nil"/>
              <w:left w:val="nil"/>
              <w:bottom w:val="nil"/>
              <w:right w:val="nil"/>
            </w:tcBorders>
            <w:shd w:val="clear" w:color="auto" w:fill="EDEDED" w:themeFill="accent3" w:themeFillTint="33"/>
          </w:tcPr>
          <w:p w14:paraId="521AD8A7" w14:textId="246C0A8B" w:rsidR="00014A91" w:rsidRDefault="00014A91" w:rsidP="002F1155">
            <w:pPr>
              <w:spacing w:line="276" w:lineRule="auto"/>
              <w:jc w:val="both"/>
              <w:rPr>
                <w:rFonts w:cs="Arial"/>
                <w:b/>
                <w:bCs/>
                <w:sz w:val="24"/>
                <w:szCs w:val="24"/>
              </w:rPr>
            </w:pPr>
            <w:bookmarkStart w:id="37" w:name="_Hlk126595403"/>
            <w:r w:rsidRPr="00C81BFE">
              <w:rPr>
                <w:rFonts w:cs="Arial"/>
                <w:b/>
                <w:bCs/>
                <w:sz w:val="24"/>
                <w:szCs w:val="24"/>
              </w:rPr>
              <w:lastRenderedPageBreak/>
              <w:t xml:space="preserve">Recommandation </w:t>
            </w:r>
            <w:r w:rsidR="001C2CD7" w:rsidRPr="00C81BFE">
              <w:rPr>
                <w:rFonts w:cs="Arial"/>
                <w:b/>
                <w:bCs/>
                <w:sz w:val="24"/>
                <w:szCs w:val="24"/>
              </w:rPr>
              <w:t>8</w:t>
            </w:r>
            <w:r w:rsidR="004E11A2">
              <w:rPr>
                <w:rFonts w:cs="Arial"/>
                <w:b/>
                <w:bCs/>
                <w:sz w:val="24"/>
                <w:szCs w:val="24"/>
              </w:rPr>
              <w:t> :</w:t>
            </w:r>
          </w:p>
          <w:p w14:paraId="365E496A" w14:textId="77777777" w:rsidR="004E11A2" w:rsidRPr="00C81BFE" w:rsidRDefault="004E11A2" w:rsidP="002F1155">
            <w:pPr>
              <w:spacing w:line="276" w:lineRule="auto"/>
              <w:jc w:val="both"/>
              <w:rPr>
                <w:rFonts w:cs="Arial"/>
                <w:b/>
                <w:bCs/>
                <w:sz w:val="24"/>
                <w:szCs w:val="24"/>
              </w:rPr>
            </w:pPr>
          </w:p>
          <w:p w14:paraId="6AF66B76" w14:textId="119CB876" w:rsidR="00014A91" w:rsidRPr="00C81BFE" w:rsidRDefault="0069673D" w:rsidP="002F1155">
            <w:pPr>
              <w:spacing w:line="276" w:lineRule="auto"/>
              <w:jc w:val="both"/>
              <w:rPr>
                <w:rFonts w:cs="Arial"/>
                <w:sz w:val="24"/>
                <w:szCs w:val="24"/>
              </w:rPr>
            </w:pPr>
            <w:r w:rsidRPr="00C81BFE">
              <w:rPr>
                <w:rFonts w:cs="Arial"/>
                <w:sz w:val="24"/>
                <w:szCs w:val="24"/>
              </w:rPr>
              <w:t xml:space="preserve">Rehausser le budget des organismes nationaux de défense des droits comme la COPHAN via le SACAIS minimalement à la hauteur du traitement accordé </w:t>
            </w:r>
            <w:r w:rsidR="00C87DF8">
              <w:rPr>
                <w:rFonts w:cs="Arial"/>
                <w:sz w:val="24"/>
                <w:szCs w:val="24"/>
              </w:rPr>
              <w:t>à un seul fonctionnaire de haut rang</w:t>
            </w:r>
            <w:r w:rsidR="00014A91" w:rsidRPr="00C81BFE">
              <w:rPr>
                <w:rFonts w:cs="Arial"/>
                <w:sz w:val="24"/>
                <w:szCs w:val="24"/>
              </w:rPr>
              <w:t xml:space="preserve">. </w:t>
            </w:r>
          </w:p>
        </w:tc>
      </w:tr>
      <w:bookmarkEnd w:id="37"/>
    </w:tbl>
    <w:p w14:paraId="7D591049" w14:textId="0DE6A347" w:rsidR="00772E9E" w:rsidRDefault="00772E9E" w:rsidP="0015558A">
      <w:pPr>
        <w:spacing w:after="0" w:line="276" w:lineRule="auto"/>
        <w:rPr>
          <w:rFonts w:cs="Arial"/>
          <w:b/>
          <w:bCs/>
          <w:sz w:val="24"/>
          <w:szCs w:val="24"/>
        </w:rPr>
      </w:pPr>
    </w:p>
    <w:p w14:paraId="6412A126" w14:textId="411E7A66" w:rsidR="002747ED" w:rsidRDefault="003302D9" w:rsidP="003302D9">
      <w:pPr>
        <w:pStyle w:val="Titre1"/>
      </w:pPr>
      <w:bookmarkStart w:id="38" w:name="_Toc126767843"/>
      <w:r>
        <w:t>Rehausser l’accès et la qualité des services dans les milieux de vie dédiés aux personnes en situation de handicap</w:t>
      </w:r>
      <w:bookmarkEnd w:id="38"/>
    </w:p>
    <w:p w14:paraId="494A82D5" w14:textId="0C2CDF18" w:rsidR="003302D9" w:rsidRPr="00FD5F74" w:rsidRDefault="003302D9" w:rsidP="00FD5F74">
      <w:pPr>
        <w:spacing w:after="0"/>
        <w:rPr>
          <w:sz w:val="24"/>
          <w:szCs w:val="24"/>
        </w:rPr>
      </w:pPr>
    </w:p>
    <w:p w14:paraId="30775A96" w14:textId="03B5A096" w:rsidR="003302D9" w:rsidRDefault="003302D9" w:rsidP="00FD5F74">
      <w:pPr>
        <w:spacing w:after="0"/>
        <w:jc w:val="both"/>
        <w:rPr>
          <w:sz w:val="24"/>
          <w:szCs w:val="24"/>
        </w:rPr>
      </w:pPr>
      <w:r>
        <w:rPr>
          <w:sz w:val="24"/>
          <w:szCs w:val="24"/>
        </w:rPr>
        <w:t>Les personnes en situation de handicap préfèrent généralement demeurer à domicile avec les services appropriés plutôt que de devoir vivre en milieux institutionnels. Pour ce faire, il faut p</w:t>
      </w:r>
      <w:r w:rsidRPr="00FD5F74">
        <w:rPr>
          <w:sz w:val="24"/>
          <w:szCs w:val="24"/>
        </w:rPr>
        <w:t>rivilégier</w:t>
      </w:r>
      <w:r>
        <w:rPr>
          <w:sz w:val="24"/>
          <w:szCs w:val="24"/>
        </w:rPr>
        <w:t xml:space="preserve"> la diversité des milieux de vie alternatifs</w:t>
      </w:r>
      <w:r w:rsidR="00F418E0">
        <w:rPr>
          <w:sz w:val="24"/>
          <w:szCs w:val="24"/>
        </w:rPr>
        <w:t xml:space="preserve"> non liés à des ressources privées afin d’éviter de devoir faire les frais de la marchandisation de la santé.</w:t>
      </w:r>
    </w:p>
    <w:p w14:paraId="6309E18A" w14:textId="4DFF673A" w:rsidR="00F418E0" w:rsidRDefault="00F418E0" w:rsidP="00FD5F74">
      <w:pPr>
        <w:spacing w:after="0"/>
        <w:jc w:val="both"/>
        <w:rPr>
          <w:sz w:val="24"/>
          <w:szCs w:val="24"/>
        </w:rPr>
      </w:pPr>
    </w:p>
    <w:p w14:paraId="5A27EDE4" w14:textId="096E6931" w:rsidR="00F418E0" w:rsidRDefault="00F418E0" w:rsidP="00F418E0">
      <w:pPr>
        <w:spacing w:after="0"/>
        <w:jc w:val="both"/>
        <w:rPr>
          <w:sz w:val="24"/>
          <w:szCs w:val="24"/>
        </w:rPr>
      </w:pPr>
      <w:r>
        <w:rPr>
          <w:sz w:val="24"/>
          <w:szCs w:val="24"/>
        </w:rPr>
        <w:t>Néanmoins, de nombreuses personnes en situation de handicap sont actuellement hébergées faute de ressources alternatives (logement social, soins à domicile insuffisants, etc</w:t>
      </w:r>
      <w:r w:rsidR="001F0C34">
        <w:rPr>
          <w:sz w:val="24"/>
          <w:szCs w:val="24"/>
        </w:rPr>
        <w:t>.</w:t>
      </w:r>
      <w:r>
        <w:rPr>
          <w:sz w:val="24"/>
          <w:szCs w:val="24"/>
        </w:rPr>
        <w:t>). On constate des situations où des exploitants abusent des clientèles pour optimiser leurs profits. De plus, il y a une grande variabilité au plan de qualité des services entre les exploitants et les diverses catégories d’hébergement (communautaire, RI-RTF, CHSLD, maisons des aînés).</w:t>
      </w:r>
    </w:p>
    <w:p w14:paraId="770DC76A" w14:textId="48C4ED01" w:rsidR="00F418E0" w:rsidRDefault="00F418E0" w:rsidP="00F418E0">
      <w:pPr>
        <w:spacing w:after="0"/>
        <w:jc w:val="both"/>
        <w:rPr>
          <w:sz w:val="24"/>
          <w:szCs w:val="24"/>
        </w:rPr>
      </w:pPr>
    </w:p>
    <w:p w14:paraId="45C5166E" w14:textId="381AF213" w:rsidR="00F418E0" w:rsidRDefault="00F418E0" w:rsidP="00FD5F74">
      <w:pPr>
        <w:spacing w:after="0"/>
        <w:jc w:val="both"/>
        <w:rPr>
          <w:sz w:val="24"/>
          <w:szCs w:val="24"/>
        </w:rPr>
      </w:pPr>
    </w:p>
    <w:tbl>
      <w:tblPr>
        <w:tblStyle w:val="Grilledutableau"/>
        <w:tblW w:w="0" w:type="auto"/>
        <w:tblLook w:val="04A0" w:firstRow="1" w:lastRow="0" w:firstColumn="1" w:lastColumn="0" w:noHBand="0" w:noVBand="1"/>
      </w:tblPr>
      <w:tblGrid>
        <w:gridCol w:w="8630"/>
      </w:tblGrid>
      <w:tr w:rsidR="0015558A" w:rsidRPr="00C81BFE" w14:paraId="2A07661D" w14:textId="77777777" w:rsidTr="00A73254">
        <w:trPr>
          <w:trHeight w:val="979"/>
        </w:trPr>
        <w:tc>
          <w:tcPr>
            <w:tcW w:w="8630" w:type="dxa"/>
            <w:tcBorders>
              <w:top w:val="nil"/>
              <w:left w:val="nil"/>
              <w:bottom w:val="nil"/>
              <w:right w:val="nil"/>
            </w:tcBorders>
            <w:shd w:val="clear" w:color="auto" w:fill="EDEDED" w:themeFill="accent3" w:themeFillTint="33"/>
          </w:tcPr>
          <w:p w14:paraId="52CD3539" w14:textId="09518930" w:rsidR="0015558A" w:rsidRDefault="0015558A" w:rsidP="00A73254">
            <w:pPr>
              <w:spacing w:line="276" w:lineRule="auto"/>
              <w:jc w:val="both"/>
              <w:rPr>
                <w:rFonts w:cs="Arial"/>
                <w:b/>
                <w:bCs/>
                <w:sz w:val="24"/>
                <w:szCs w:val="24"/>
              </w:rPr>
            </w:pPr>
            <w:r w:rsidRPr="00C81BFE">
              <w:rPr>
                <w:rFonts w:cs="Arial"/>
                <w:b/>
                <w:bCs/>
                <w:sz w:val="24"/>
                <w:szCs w:val="24"/>
              </w:rPr>
              <w:t xml:space="preserve">Recommandation </w:t>
            </w:r>
            <w:r>
              <w:rPr>
                <w:rFonts w:cs="Arial"/>
                <w:b/>
                <w:bCs/>
                <w:sz w:val="24"/>
                <w:szCs w:val="24"/>
              </w:rPr>
              <w:t>9 :</w:t>
            </w:r>
          </w:p>
          <w:p w14:paraId="257FA972" w14:textId="77777777" w:rsidR="0015558A" w:rsidRPr="00C81BFE" w:rsidRDefault="0015558A" w:rsidP="00A73254">
            <w:pPr>
              <w:spacing w:line="276" w:lineRule="auto"/>
              <w:jc w:val="both"/>
              <w:rPr>
                <w:rFonts w:cs="Arial"/>
                <w:b/>
                <w:bCs/>
                <w:sz w:val="24"/>
                <w:szCs w:val="24"/>
              </w:rPr>
            </w:pPr>
          </w:p>
          <w:p w14:paraId="2D9436CF" w14:textId="20C80F88" w:rsidR="0015558A" w:rsidRPr="00C81BFE" w:rsidRDefault="0015558A" w:rsidP="00A73254">
            <w:pPr>
              <w:spacing w:line="276" w:lineRule="auto"/>
              <w:jc w:val="both"/>
              <w:rPr>
                <w:rFonts w:cs="Arial"/>
                <w:sz w:val="24"/>
                <w:szCs w:val="24"/>
              </w:rPr>
            </w:pPr>
            <w:r>
              <w:rPr>
                <w:rFonts w:cs="Arial"/>
                <w:sz w:val="24"/>
                <w:szCs w:val="24"/>
              </w:rPr>
              <w:t>Rehausser les budgets des RI-RTF et des</w:t>
            </w:r>
            <w:r w:rsidRPr="00C81BFE">
              <w:rPr>
                <w:rFonts w:cs="Arial"/>
                <w:sz w:val="24"/>
                <w:szCs w:val="24"/>
              </w:rPr>
              <w:t xml:space="preserve"> </w:t>
            </w:r>
            <w:r>
              <w:rPr>
                <w:rFonts w:cs="Arial"/>
                <w:sz w:val="24"/>
                <w:szCs w:val="24"/>
              </w:rPr>
              <w:t>ressources communautaires d’hébergement pour la composante « soins et services aux personnes » afin d’assurer une qualité de services comparable, peu importe le lieu de l’hébergement, pour des besoins identiques.</w:t>
            </w:r>
          </w:p>
        </w:tc>
      </w:tr>
    </w:tbl>
    <w:p w14:paraId="7CC591E0" w14:textId="77777777" w:rsidR="0015558A" w:rsidRPr="00FD5F74" w:rsidRDefault="0015558A" w:rsidP="00FD5F74">
      <w:pPr>
        <w:spacing w:after="0"/>
        <w:jc w:val="both"/>
        <w:rPr>
          <w:sz w:val="24"/>
          <w:szCs w:val="24"/>
        </w:rPr>
      </w:pPr>
    </w:p>
    <w:p w14:paraId="79766F47" w14:textId="77777777" w:rsidR="003302D9" w:rsidRDefault="003302D9" w:rsidP="0015558A">
      <w:pPr>
        <w:pBdr>
          <w:bottom w:val="single" w:sz="12" w:space="1" w:color="auto"/>
        </w:pBdr>
        <w:spacing w:after="0" w:line="276" w:lineRule="auto"/>
        <w:rPr>
          <w:rFonts w:cs="Arial"/>
          <w:b/>
          <w:bCs/>
          <w:sz w:val="24"/>
          <w:szCs w:val="24"/>
        </w:rPr>
      </w:pPr>
    </w:p>
    <w:p w14:paraId="522FAADF" w14:textId="77777777" w:rsidR="002747ED" w:rsidRDefault="002747ED" w:rsidP="0015558A">
      <w:pPr>
        <w:pBdr>
          <w:bottom w:val="single" w:sz="12" w:space="1" w:color="auto"/>
        </w:pBdr>
        <w:spacing w:after="0" w:line="276" w:lineRule="auto"/>
        <w:rPr>
          <w:rFonts w:cs="Arial"/>
          <w:b/>
          <w:bCs/>
          <w:sz w:val="24"/>
          <w:szCs w:val="24"/>
        </w:rPr>
      </w:pPr>
    </w:p>
    <w:p w14:paraId="0DDB07F0" w14:textId="77777777" w:rsidR="002747ED" w:rsidRDefault="002747ED" w:rsidP="002747ED">
      <w:pPr>
        <w:spacing w:after="0" w:line="276" w:lineRule="auto"/>
        <w:jc w:val="center"/>
        <w:rPr>
          <w:rFonts w:cs="Arial"/>
          <w:b/>
          <w:bCs/>
          <w:sz w:val="24"/>
          <w:szCs w:val="24"/>
        </w:rPr>
      </w:pPr>
    </w:p>
    <w:p w14:paraId="308D0A66" w14:textId="5CD2B7A7" w:rsidR="0055053A" w:rsidRPr="00C81BFE" w:rsidRDefault="0055053A" w:rsidP="00E11DB7">
      <w:pPr>
        <w:spacing w:line="276" w:lineRule="auto"/>
        <w:jc w:val="both"/>
        <w:rPr>
          <w:rFonts w:cs="Arial"/>
          <w:b/>
          <w:bCs/>
          <w:sz w:val="24"/>
          <w:szCs w:val="24"/>
        </w:rPr>
      </w:pPr>
      <w:r w:rsidRPr="00C81BFE">
        <w:rPr>
          <w:rFonts w:cs="Arial"/>
          <w:b/>
          <w:bCs/>
          <w:sz w:val="24"/>
          <w:szCs w:val="24"/>
        </w:rPr>
        <w:t xml:space="preserve">La COPHAN remercie le ministère des Finances du Québec de son écoute qui pourra se traduire, nous l’espérons, vers des actions comme celles présentées plus haut. </w:t>
      </w:r>
    </w:p>
    <w:p w14:paraId="19B08FE9" w14:textId="2395AF91" w:rsidR="00097482" w:rsidRDefault="0055053A" w:rsidP="00E11DB7">
      <w:pPr>
        <w:spacing w:line="276" w:lineRule="auto"/>
        <w:jc w:val="both"/>
        <w:rPr>
          <w:rFonts w:cs="Arial"/>
          <w:b/>
          <w:bCs/>
          <w:sz w:val="24"/>
          <w:szCs w:val="24"/>
        </w:rPr>
      </w:pPr>
      <w:r w:rsidRPr="00C81BFE">
        <w:rPr>
          <w:rFonts w:cs="Arial"/>
          <w:b/>
          <w:bCs/>
          <w:sz w:val="24"/>
          <w:szCs w:val="24"/>
        </w:rPr>
        <w:t>Elles favoriseront, nous pensons, un</w:t>
      </w:r>
      <w:r w:rsidR="002747ED">
        <w:rPr>
          <w:rFonts w:cs="Arial"/>
          <w:b/>
          <w:bCs/>
          <w:sz w:val="24"/>
          <w:szCs w:val="24"/>
        </w:rPr>
        <w:t>e</w:t>
      </w:r>
      <w:r w:rsidRPr="00C81BFE">
        <w:rPr>
          <w:rFonts w:cs="Arial"/>
          <w:b/>
          <w:bCs/>
          <w:sz w:val="24"/>
          <w:szCs w:val="24"/>
        </w:rPr>
        <w:t xml:space="preserve"> plus grande inclusion des personnes en situation de handicap par le biais de la bonification de programmes et d’éléments de politiques publiques. </w:t>
      </w:r>
      <w:bookmarkEnd w:id="15"/>
    </w:p>
    <w:p w14:paraId="5A2A4B40" w14:textId="567406F1" w:rsidR="00B33953" w:rsidRPr="00C81BFE" w:rsidRDefault="00B33953" w:rsidP="00BD5BD5">
      <w:pPr>
        <w:rPr>
          <w:rFonts w:cs="Arial"/>
          <w:b/>
          <w:bCs/>
          <w:sz w:val="24"/>
          <w:szCs w:val="24"/>
        </w:rPr>
      </w:pPr>
    </w:p>
    <w:sectPr w:rsidR="00B33953" w:rsidRPr="00C81BFE" w:rsidSect="002B649D">
      <w:footerReference w:type="default" r:id="rId19"/>
      <w:footerReference w:type="first" r:id="rId20"/>
      <w:pgSz w:w="12240" w:h="15840"/>
      <w:pgMar w:top="1440" w:right="1800" w:bottom="1440" w:left="180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1F93" w14:textId="77777777" w:rsidR="004C3DAF" w:rsidRDefault="004C3DAF" w:rsidP="00584CC3">
      <w:pPr>
        <w:spacing w:after="0" w:line="240" w:lineRule="auto"/>
      </w:pPr>
      <w:r>
        <w:separator/>
      </w:r>
    </w:p>
  </w:endnote>
  <w:endnote w:type="continuationSeparator" w:id="0">
    <w:p w14:paraId="634179D2" w14:textId="77777777" w:rsidR="004C3DAF" w:rsidRDefault="004C3DAF" w:rsidP="0058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ppins-ExtraBold">
    <w:altName w:val="Cambria"/>
    <w:charset w:val="4D"/>
    <w:family w:val="auto"/>
    <w:pitch w:val="variable"/>
    <w:sig w:usb0="00008007" w:usb1="00000000" w:usb2="00000000" w:usb3="00000000" w:csb0="00000093" w:csb1="00000000"/>
  </w:font>
  <w:font w:name="+mn-ea">
    <w:panose1 w:val="00000000000000000000"/>
    <w:charset w:val="00"/>
    <w:family w:val="roman"/>
    <w:notTrueType/>
    <w:pitch w:val="default"/>
  </w:font>
  <w:font w:name="PT Sans">
    <w:altName w:val="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026809"/>
      <w:docPartObj>
        <w:docPartGallery w:val="Page Numbers (Bottom of Page)"/>
        <w:docPartUnique/>
      </w:docPartObj>
    </w:sdtPr>
    <w:sdtContent>
      <w:p w14:paraId="532C7194" w14:textId="5969A577" w:rsidR="00E2690B" w:rsidRDefault="00000000">
        <w:pPr>
          <w:pStyle w:val="Pieddepage"/>
          <w:jc w:val="right"/>
        </w:pPr>
      </w:p>
    </w:sdtContent>
  </w:sdt>
  <w:p w14:paraId="4417C028" w14:textId="77777777" w:rsidR="00E2690B" w:rsidRDefault="00E269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10876"/>
      <w:docPartObj>
        <w:docPartGallery w:val="Page Numbers (Bottom of Page)"/>
        <w:docPartUnique/>
      </w:docPartObj>
    </w:sdtPr>
    <w:sdtContent>
      <w:p w14:paraId="75A47398" w14:textId="77777777" w:rsidR="00BD5BD5" w:rsidRDefault="00BD5BD5">
        <w:pPr>
          <w:pStyle w:val="Pieddepage"/>
          <w:jc w:val="right"/>
        </w:pPr>
        <w:r>
          <w:fldChar w:fldCharType="begin"/>
        </w:r>
        <w:r>
          <w:instrText>PAGE   \* MERGEFORMAT</w:instrText>
        </w:r>
        <w:r>
          <w:fldChar w:fldCharType="separate"/>
        </w:r>
        <w:r>
          <w:rPr>
            <w:lang w:val="fr-FR"/>
          </w:rPr>
          <w:t>2</w:t>
        </w:r>
        <w:r>
          <w:fldChar w:fldCharType="end"/>
        </w:r>
      </w:p>
    </w:sdtContent>
  </w:sdt>
  <w:p w14:paraId="40F38608" w14:textId="77777777" w:rsidR="00BD5BD5" w:rsidRDefault="00BD5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847"/>
      <w:docPartObj>
        <w:docPartGallery w:val="Page Numbers (Bottom of Page)"/>
        <w:docPartUnique/>
      </w:docPartObj>
    </w:sdtPr>
    <w:sdtContent>
      <w:p w14:paraId="33C9BD0F" w14:textId="7EAC3045" w:rsidR="00BD5BD5" w:rsidRDefault="00BD5BD5">
        <w:pPr>
          <w:pStyle w:val="Pieddepage"/>
          <w:jc w:val="right"/>
        </w:pPr>
        <w:r>
          <w:fldChar w:fldCharType="begin"/>
        </w:r>
        <w:r>
          <w:instrText>PAGE   \* MERGEFORMAT</w:instrText>
        </w:r>
        <w:r>
          <w:fldChar w:fldCharType="separate"/>
        </w:r>
        <w:r>
          <w:rPr>
            <w:lang w:val="fr-FR"/>
          </w:rPr>
          <w:t>2</w:t>
        </w:r>
        <w:r>
          <w:fldChar w:fldCharType="end"/>
        </w:r>
      </w:p>
    </w:sdtContent>
  </w:sdt>
  <w:p w14:paraId="41FF43E5" w14:textId="77777777" w:rsidR="00BD5BD5" w:rsidRDefault="00BD5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2CA5" w14:textId="77777777" w:rsidR="004C3DAF" w:rsidRDefault="004C3DAF" w:rsidP="00584CC3">
      <w:pPr>
        <w:spacing w:after="0" w:line="240" w:lineRule="auto"/>
      </w:pPr>
      <w:r>
        <w:separator/>
      </w:r>
    </w:p>
  </w:footnote>
  <w:footnote w:type="continuationSeparator" w:id="0">
    <w:p w14:paraId="1F2D9A19" w14:textId="77777777" w:rsidR="004C3DAF" w:rsidRDefault="004C3DAF" w:rsidP="00584CC3">
      <w:pPr>
        <w:spacing w:after="0" w:line="240" w:lineRule="auto"/>
      </w:pPr>
      <w:r>
        <w:continuationSeparator/>
      </w:r>
    </w:p>
  </w:footnote>
  <w:footnote w:id="1">
    <w:p w14:paraId="4A701607" w14:textId="1F438B7B" w:rsidR="002508E8" w:rsidRPr="00CD2BD2" w:rsidRDefault="002508E8" w:rsidP="002508E8">
      <w:pPr>
        <w:pStyle w:val="Notedebasdepage"/>
        <w:rPr>
          <w:sz w:val="18"/>
          <w:szCs w:val="18"/>
        </w:rPr>
      </w:pPr>
      <w:r w:rsidRPr="00CD2BD2">
        <w:rPr>
          <w:rStyle w:val="Appelnotedebasdep"/>
          <w:sz w:val="18"/>
          <w:szCs w:val="18"/>
        </w:rPr>
        <w:footnoteRef/>
      </w:r>
      <w:r>
        <w:rPr>
          <w:sz w:val="18"/>
          <w:szCs w:val="18"/>
        </w:rPr>
        <w:t xml:space="preserve">Ministère des </w:t>
      </w:r>
      <w:r w:rsidR="008C518E">
        <w:rPr>
          <w:sz w:val="18"/>
          <w:szCs w:val="18"/>
        </w:rPr>
        <w:t>F</w:t>
      </w:r>
      <w:r>
        <w:rPr>
          <w:sz w:val="18"/>
          <w:szCs w:val="18"/>
        </w:rPr>
        <w:t xml:space="preserve">inances du Québec. </w:t>
      </w:r>
      <w:hyperlink r:id="rId1" w:history="1">
        <w:r w:rsidRPr="00614EE8">
          <w:rPr>
            <w:rStyle w:val="Hyperlien"/>
            <w:i/>
            <w:iCs/>
            <w:sz w:val="18"/>
            <w:szCs w:val="18"/>
          </w:rPr>
          <w:t>Dépenses fiscales - Édition 2019</w:t>
        </w:r>
      </w:hyperlink>
      <w:r w:rsidRPr="00B35E5E">
        <w:t xml:space="preserve"> </w:t>
      </w:r>
    </w:p>
  </w:footnote>
  <w:footnote w:id="2">
    <w:p w14:paraId="57D6380F" w14:textId="498264B6" w:rsidR="00432C15" w:rsidRDefault="00432C15">
      <w:pPr>
        <w:pStyle w:val="Notedebasdepage"/>
      </w:pPr>
      <w:r>
        <w:rPr>
          <w:rStyle w:val="Appelnotedebasdep"/>
        </w:rPr>
        <w:footnoteRef/>
      </w:r>
      <w:r>
        <w:t xml:space="preserve"> </w:t>
      </w:r>
      <w:r w:rsidRPr="00432C15">
        <w:t>https://institutduquebec.ca/wp-content/uploads/2021/08/202108-IDQ-Soins-a-domicile.pdf</w:t>
      </w:r>
    </w:p>
  </w:footnote>
  <w:footnote w:id="3">
    <w:p w14:paraId="767D202E" w14:textId="52D1714A" w:rsidR="00F26CAE" w:rsidRDefault="00F26CAE">
      <w:pPr>
        <w:pStyle w:val="Notedebasdepage"/>
      </w:pPr>
      <w:r>
        <w:rPr>
          <w:rStyle w:val="Appelnotedebasdep"/>
        </w:rPr>
        <w:footnoteRef/>
      </w:r>
      <w:r>
        <w:t xml:space="preserve"> </w:t>
      </w:r>
      <w:r w:rsidRPr="00F26CAE">
        <w:t>https://ici.radio-canada.ca/nouvelle/1214181/handicap-deficience-intellectuelle-ecole-enfant-classe</w:t>
      </w:r>
    </w:p>
  </w:footnote>
  <w:footnote w:id="4">
    <w:p w14:paraId="7CB993D0" w14:textId="08C11903" w:rsidR="00407515" w:rsidRDefault="00407515">
      <w:pPr>
        <w:pStyle w:val="Notedebasdepage"/>
      </w:pPr>
      <w:r>
        <w:rPr>
          <w:rStyle w:val="Appelnotedebasdep"/>
        </w:rPr>
        <w:footnoteRef/>
      </w:r>
      <w:r>
        <w:t xml:space="preserve"> </w:t>
      </w:r>
      <w:r w:rsidRPr="00407515">
        <w:t>https://www.legisquebec.gouv.qc.ca/fr/document/lc/I-13.3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97EE" w14:textId="0208E2BB" w:rsidR="003956DC" w:rsidRDefault="003956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B525" w14:textId="29EECB52" w:rsidR="003956DC" w:rsidRDefault="003956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41A4" w14:textId="2E8D692E" w:rsidR="003956DC" w:rsidRDefault="003956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58E"/>
    <w:multiLevelType w:val="hybridMultilevel"/>
    <w:tmpl w:val="39E0B9B6"/>
    <w:lvl w:ilvl="0" w:tplc="10028318">
      <w:start w:val="1"/>
      <w:numFmt w:val="bullet"/>
      <w:lvlText w:val="•"/>
      <w:lvlJc w:val="left"/>
      <w:pPr>
        <w:tabs>
          <w:tab w:val="num" w:pos="720"/>
        </w:tabs>
        <w:ind w:left="720" w:hanging="360"/>
      </w:pPr>
      <w:rPr>
        <w:rFonts w:ascii="Arial" w:hAnsi="Arial" w:hint="default"/>
      </w:rPr>
    </w:lvl>
    <w:lvl w:ilvl="1" w:tplc="BE1AA242">
      <w:numFmt w:val="bullet"/>
      <w:lvlText w:val=""/>
      <w:lvlJc w:val="left"/>
      <w:pPr>
        <w:tabs>
          <w:tab w:val="num" w:pos="1440"/>
        </w:tabs>
        <w:ind w:left="1440" w:hanging="360"/>
      </w:pPr>
      <w:rPr>
        <w:rFonts w:ascii="Symbol" w:hAnsi="Symbol" w:hint="default"/>
      </w:rPr>
    </w:lvl>
    <w:lvl w:ilvl="2" w:tplc="34EEE1CC" w:tentative="1">
      <w:start w:val="1"/>
      <w:numFmt w:val="bullet"/>
      <w:lvlText w:val="•"/>
      <w:lvlJc w:val="left"/>
      <w:pPr>
        <w:tabs>
          <w:tab w:val="num" w:pos="2160"/>
        </w:tabs>
        <w:ind w:left="2160" w:hanging="360"/>
      </w:pPr>
      <w:rPr>
        <w:rFonts w:ascii="Arial" w:hAnsi="Arial" w:hint="default"/>
      </w:rPr>
    </w:lvl>
    <w:lvl w:ilvl="3" w:tplc="D90EAE70" w:tentative="1">
      <w:start w:val="1"/>
      <w:numFmt w:val="bullet"/>
      <w:lvlText w:val="•"/>
      <w:lvlJc w:val="left"/>
      <w:pPr>
        <w:tabs>
          <w:tab w:val="num" w:pos="2880"/>
        </w:tabs>
        <w:ind w:left="2880" w:hanging="360"/>
      </w:pPr>
      <w:rPr>
        <w:rFonts w:ascii="Arial" w:hAnsi="Arial" w:hint="default"/>
      </w:rPr>
    </w:lvl>
    <w:lvl w:ilvl="4" w:tplc="A78E8DD0" w:tentative="1">
      <w:start w:val="1"/>
      <w:numFmt w:val="bullet"/>
      <w:lvlText w:val="•"/>
      <w:lvlJc w:val="left"/>
      <w:pPr>
        <w:tabs>
          <w:tab w:val="num" w:pos="3600"/>
        </w:tabs>
        <w:ind w:left="3600" w:hanging="360"/>
      </w:pPr>
      <w:rPr>
        <w:rFonts w:ascii="Arial" w:hAnsi="Arial" w:hint="default"/>
      </w:rPr>
    </w:lvl>
    <w:lvl w:ilvl="5" w:tplc="0B308700" w:tentative="1">
      <w:start w:val="1"/>
      <w:numFmt w:val="bullet"/>
      <w:lvlText w:val="•"/>
      <w:lvlJc w:val="left"/>
      <w:pPr>
        <w:tabs>
          <w:tab w:val="num" w:pos="4320"/>
        </w:tabs>
        <w:ind w:left="4320" w:hanging="360"/>
      </w:pPr>
      <w:rPr>
        <w:rFonts w:ascii="Arial" w:hAnsi="Arial" w:hint="default"/>
      </w:rPr>
    </w:lvl>
    <w:lvl w:ilvl="6" w:tplc="972C1F50" w:tentative="1">
      <w:start w:val="1"/>
      <w:numFmt w:val="bullet"/>
      <w:lvlText w:val="•"/>
      <w:lvlJc w:val="left"/>
      <w:pPr>
        <w:tabs>
          <w:tab w:val="num" w:pos="5040"/>
        </w:tabs>
        <w:ind w:left="5040" w:hanging="360"/>
      </w:pPr>
      <w:rPr>
        <w:rFonts w:ascii="Arial" w:hAnsi="Arial" w:hint="default"/>
      </w:rPr>
    </w:lvl>
    <w:lvl w:ilvl="7" w:tplc="82A8E784" w:tentative="1">
      <w:start w:val="1"/>
      <w:numFmt w:val="bullet"/>
      <w:lvlText w:val="•"/>
      <w:lvlJc w:val="left"/>
      <w:pPr>
        <w:tabs>
          <w:tab w:val="num" w:pos="5760"/>
        </w:tabs>
        <w:ind w:left="5760" w:hanging="360"/>
      </w:pPr>
      <w:rPr>
        <w:rFonts w:ascii="Arial" w:hAnsi="Arial" w:hint="default"/>
      </w:rPr>
    </w:lvl>
    <w:lvl w:ilvl="8" w:tplc="4E8CD3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B13A2"/>
    <w:multiLevelType w:val="hybridMultilevel"/>
    <w:tmpl w:val="C8223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6C726F"/>
    <w:multiLevelType w:val="hybridMultilevel"/>
    <w:tmpl w:val="37D8B588"/>
    <w:lvl w:ilvl="0" w:tplc="0C0C000B">
      <w:start w:val="1"/>
      <w:numFmt w:val="bullet"/>
      <w:lvlText w:val=""/>
      <w:lvlJc w:val="left"/>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2A59D3"/>
    <w:multiLevelType w:val="hybridMultilevel"/>
    <w:tmpl w:val="1A36E32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C05060"/>
    <w:multiLevelType w:val="hybridMultilevel"/>
    <w:tmpl w:val="70F4D9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2A52B3"/>
    <w:multiLevelType w:val="hybridMultilevel"/>
    <w:tmpl w:val="B6B4CD9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8EF71AA"/>
    <w:multiLevelType w:val="hybridMultilevel"/>
    <w:tmpl w:val="BA86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427CA"/>
    <w:multiLevelType w:val="hybridMultilevel"/>
    <w:tmpl w:val="79DA2638"/>
    <w:lvl w:ilvl="0" w:tplc="BB3C9B36">
      <w:start w:val="1"/>
      <w:numFmt w:val="bullet"/>
      <w:lvlText w:val="•"/>
      <w:lvlJc w:val="left"/>
      <w:pPr>
        <w:tabs>
          <w:tab w:val="num" w:pos="720"/>
        </w:tabs>
        <w:ind w:left="720" w:hanging="360"/>
      </w:pPr>
      <w:rPr>
        <w:rFonts w:ascii="Arial" w:hAnsi="Arial" w:hint="default"/>
      </w:rPr>
    </w:lvl>
    <w:lvl w:ilvl="1" w:tplc="E272C2D4" w:tentative="1">
      <w:start w:val="1"/>
      <w:numFmt w:val="bullet"/>
      <w:lvlText w:val="•"/>
      <w:lvlJc w:val="left"/>
      <w:pPr>
        <w:tabs>
          <w:tab w:val="num" w:pos="1440"/>
        </w:tabs>
        <w:ind w:left="1440" w:hanging="360"/>
      </w:pPr>
      <w:rPr>
        <w:rFonts w:ascii="Arial" w:hAnsi="Arial" w:hint="default"/>
      </w:rPr>
    </w:lvl>
    <w:lvl w:ilvl="2" w:tplc="CBD68372">
      <w:start w:val="1"/>
      <w:numFmt w:val="bullet"/>
      <w:lvlText w:val="•"/>
      <w:lvlJc w:val="left"/>
      <w:pPr>
        <w:tabs>
          <w:tab w:val="num" w:pos="2160"/>
        </w:tabs>
        <w:ind w:left="2160" w:hanging="360"/>
      </w:pPr>
      <w:rPr>
        <w:rFonts w:ascii="Arial" w:hAnsi="Arial" w:hint="default"/>
      </w:rPr>
    </w:lvl>
    <w:lvl w:ilvl="3" w:tplc="30242570" w:tentative="1">
      <w:start w:val="1"/>
      <w:numFmt w:val="bullet"/>
      <w:lvlText w:val="•"/>
      <w:lvlJc w:val="left"/>
      <w:pPr>
        <w:tabs>
          <w:tab w:val="num" w:pos="2880"/>
        </w:tabs>
        <w:ind w:left="2880" w:hanging="360"/>
      </w:pPr>
      <w:rPr>
        <w:rFonts w:ascii="Arial" w:hAnsi="Arial" w:hint="default"/>
      </w:rPr>
    </w:lvl>
    <w:lvl w:ilvl="4" w:tplc="BF0229C2" w:tentative="1">
      <w:start w:val="1"/>
      <w:numFmt w:val="bullet"/>
      <w:lvlText w:val="•"/>
      <w:lvlJc w:val="left"/>
      <w:pPr>
        <w:tabs>
          <w:tab w:val="num" w:pos="3600"/>
        </w:tabs>
        <w:ind w:left="3600" w:hanging="360"/>
      </w:pPr>
      <w:rPr>
        <w:rFonts w:ascii="Arial" w:hAnsi="Arial" w:hint="default"/>
      </w:rPr>
    </w:lvl>
    <w:lvl w:ilvl="5" w:tplc="6684400C" w:tentative="1">
      <w:start w:val="1"/>
      <w:numFmt w:val="bullet"/>
      <w:lvlText w:val="•"/>
      <w:lvlJc w:val="left"/>
      <w:pPr>
        <w:tabs>
          <w:tab w:val="num" w:pos="4320"/>
        </w:tabs>
        <w:ind w:left="4320" w:hanging="360"/>
      </w:pPr>
      <w:rPr>
        <w:rFonts w:ascii="Arial" w:hAnsi="Arial" w:hint="default"/>
      </w:rPr>
    </w:lvl>
    <w:lvl w:ilvl="6" w:tplc="6054FE7A" w:tentative="1">
      <w:start w:val="1"/>
      <w:numFmt w:val="bullet"/>
      <w:lvlText w:val="•"/>
      <w:lvlJc w:val="left"/>
      <w:pPr>
        <w:tabs>
          <w:tab w:val="num" w:pos="5040"/>
        </w:tabs>
        <w:ind w:left="5040" w:hanging="360"/>
      </w:pPr>
      <w:rPr>
        <w:rFonts w:ascii="Arial" w:hAnsi="Arial" w:hint="default"/>
      </w:rPr>
    </w:lvl>
    <w:lvl w:ilvl="7" w:tplc="144E3AB2" w:tentative="1">
      <w:start w:val="1"/>
      <w:numFmt w:val="bullet"/>
      <w:lvlText w:val="•"/>
      <w:lvlJc w:val="left"/>
      <w:pPr>
        <w:tabs>
          <w:tab w:val="num" w:pos="5760"/>
        </w:tabs>
        <w:ind w:left="5760" w:hanging="360"/>
      </w:pPr>
      <w:rPr>
        <w:rFonts w:ascii="Arial" w:hAnsi="Arial" w:hint="default"/>
      </w:rPr>
    </w:lvl>
    <w:lvl w:ilvl="8" w:tplc="16ECE2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9D408F"/>
    <w:multiLevelType w:val="hybridMultilevel"/>
    <w:tmpl w:val="F9FE3146"/>
    <w:lvl w:ilvl="0" w:tplc="0C0C000B">
      <w:start w:val="1"/>
      <w:numFmt w:val="bullet"/>
      <w:lvlText w:val=""/>
      <w:lvlJc w:val="left"/>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40B7014"/>
    <w:multiLevelType w:val="hybridMultilevel"/>
    <w:tmpl w:val="FAA0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345A9"/>
    <w:multiLevelType w:val="hybridMultilevel"/>
    <w:tmpl w:val="1A36E32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CF6941"/>
    <w:multiLevelType w:val="hybridMultilevel"/>
    <w:tmpl w:val="3E2A3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8FB650E"/>
    <w:multiLevelType w:val="hybridMultilevel"/>
    <w:tmpl w:val="EA0C4ECC"/>
    <w:lvl w:ilvl="0" w:tplc="0C0C000B">
      <w:start w:val="1"/>
      <w:numFmt w:val="bullet"/>
      <w:lvlText w:val=""/>
      <w:lvlJc w:val="left"/>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547163"/>
    <w:multiLevelType w:val="hybridMultilevel"/>
    <w:tmpl w:val="7ECE0F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B92028"/>
    <w:multiLevelType w:val="hybridMultilevel"/>
    <w:tmpl w:val="1A36E3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D2B50B7"/>
    <w:multiLevelType w:val="hybridMultilevel"/>
    <w:tmpl w:val="6380B6F8"/>
    <w:lvl w:ilvl="0" w:tplc="FED4CD6A">
      <w:start w:val="1"/>
      <w:numFmt w:val="bullet"/>
      <w:lvlText w:val=""/>
      <w:lvlJc w:val="left"/>
      <w:pPr>
        <w:tabs>
          <w:tab w:val="num" w:pos="720"/>
        </w:tabs>
        <w:ind w:left="720" w:hanging="360"/>
      </w:pPr>
      <w:rPr>
        <w:rFonts w:ascii="Symbol" w:hAnsi="Symbol" w:hint="default"/>
      </w:rPr>
    </w:lvl>
    <w:lvl w:ilvl="1" w:tplc="138E95D6" w:tentative="1">
      <w:start w:val="1"/>
      <w:numFmt w:val="bullet"/>
      <w:lvlText w:val=""/>
      <w:lvlJc w:val="left"/>
      <w:pPr>
        <w:tabs>
          <w:tab w:val="num" w:pos="1440"/>
        </w:tabs>
        <w:ind w:left="1440" w:hanging="360"/>
      </w:pPr>
      <w:rPr>
        <w:rFonts w:ascii="Symbol" w:hAnsi="Symbol" w:hint="default"/>
      </w:rPr>
    </w:lvl>
    <w:lvl w:ilvl="2" w:tplc="DDFCD1CE" w:tentative="1">
      <w:start w:val="1"/>
      <w:numFmt w:val="bullet"/>
      <w:lvlText w:val=""/>
      <w:lvlJc w:val="left"/>
      <w:pPr>
        <w:tabs>
          <w:tab w:val="num" w:pos="2160"/>
        </w:tabs>
        <w:ind w:left="2160" w:hanging="360"/>
      </w:pPr>
      <w:rPr>
        <w:rFonts w:ascii="Symbol" w:hAnsi="Symbol" w:hint="default"/>
      </w:rPr>
    </w:lvl>
    <w:lvl w:ilvl="3" w:tplc="53ECE19A" w:tentative="1">
      <w:start w:val="1"/>
      <w:numFmt w:val="bullet"/>
      <w:lvlText w:val=""/>
      <w:lvlJc w:val="left"/>
      <w:pPr>
        <w:tabs>
          <w:tab w:val="num" w:pos="2880"/>
        </w:tabs>
        <w:ind w:left="2880" w:hanging="360"/>
      </w:pPr>
      <w:rPr>
        <w:rFonts w:ascii="Symbol" w:hAnsi="Symbol" w:hint="default"/>
      </w:rPr>
    </w:lvl>
    <w:lvl w:ilvl="4" w:tplc="5EF42F9A" w:tentative="1">
      <w:start w:val="1"/>
      <w:numFmt w:val="bullet"/>
      <w:lvlText w:val=""/>
      <w:lvlJc w:val="left"/>
      <w:pPr>
        <w:tabs>
          <w:tab w:val="num" w:pos="3600"/>
        </w:tabs>
        <w:ind w:left="3600" w:hanging="360"/>
      </w:pPr>
      <w:rPr>
        <w:rFonts w:ascii="Symbol" w:hAnsi="Symbol" w:hint="default"/>
      </w:rPr>
    </w:lvl>
    <w:lvl w:ilvl="5" w:tplc="A6ACA1F0" w:tentative="1">
      <w:start w:val="1"/>
      <w:numFmt w:val="bullet"/>
      <w:lvlText w:val=""/>
      <w:lvlJc w:val="left"/>
      <w:pPr>
        <w:tabs>
          <w:tab w:val="num" w:pos="4320"/>
        </w:tabs>
        <w:ind w:left="4320" w:hanging="360"/>
      </w:pPr>
      <w:rPr>
        <w:rFonts w:ascii="Symbol" w:hAnsi="Symbol" w:hint="default"/>
      </w:rPr>
    </w:lvl>
    <w:lvl w:ilvl="6" w:tplc="E348C236" w:tentative="1">
      <w:start w:val="1"/>
      <w:numFmt w:val="bullet"/>
      <w:lvlText w:val=""/>
      <w:lvlJc w:val="left"/>
      <w:pPr>
        <w:tabs>
          <w:tab w:val="num" w:pos="5040"/>
        </w:tabs>
        <w:ind w:left="5040" w:hanging="360"/>
      </w:pPr>
      <w:rPr>
        <w:rFonts w:ascii="Symbol" w:hAnsi="Symbol" w:hint="default"/>
      </w:rPr>
    </w:lvl>
    <w:lvl w:ilvl="7" w:tplc="345634A0" w:tentative="1">
      <w:start w:val="1"/>
      <w:numFmt w:val="bullet"/>
      <w:lvlText w:val=""/>
      <w:lvlJc w:val="left"/>
      <w:pPr>
        <w:tabs>
          <w:tab w:val="num" w:pos="5760"/>
        </w:tabs>
        <w:ind w:left="5760" w:hanging="360"/>
      </w:pPr>
      <w:rPr>
        <w:rFonts w:ascii="Symbol" w:hAnsi="Symbol" w:hint="default"/>
      </w:rPr>
    </w:lvl>
    <w:lvl w:ilvl="8" w:tplc="691A61F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E173626"/>
    <w:multiLevelType w:val="hybridMultilevel"/>
    <w:tmpl w:val="FDAE81B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1010D14"/>
    <w:multiLevelType w:val="hybridMultilevel"/>
    <w:tmpl w:val="B926757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13A1F6D"/>
    <w:multiLevelType w:val="hybridMultilevel"/>
    <w:tmpl w:val="A9B41380"/>
    <w:lvl w:ilvl="0" w:tplc="FFC0F7FC">
      <w:start w:val="1"/>
      <w:numFmt w:val="decimal"/>
      <w:pStyle w:val="Titre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23056497">
    <w:abstractNumId w:val="1"/>
  </w:num>
  <w:num w:numId="2" w16cid:durableId="464085972">
    <w:abstractNumId w:val="4"/>
  </w:num>
  <w:num w:numId="3" w16cid:durableId="601958515">
    <w:abstractNumId w:val="13"/>
  </w:num>
  <w:num w:numId="4" w16cid:durableId="571232941">
    <w:abstractNumId w:val="11"/>
  </w:num>
  <w:num w:numId="5" w16cid:durableId="952202077">
    <w:abstractNumId w:val="8"/>
  </w:num>
  <w:num w:numId="6" w16cid:durableId="2074739407">
    <w:abstractNumId w:val="2"/>
  </w:num>
  <w:num w:numId="7" w16cid:durableId="706226157">
    <w:abstractNumId w:val="16"/>
  </w:num>
  <w:num w:numId="8" w16cid:durableId="1238593133">
    <w:abstractNumId w:val="12"/>
  </w:num>
  <w:num w:numId="9" w16cid:durableId="136067393">
    <w:abstractNumId w:val="17"/>
  </w:num>
  <w:num w:numId="10" w16cid:durableId="1240558928">
    <w:abstractNumId w:val="5"/>
  </w:num>
  <w:num w:numId="11" w16cid:durableId="1783651068">
    <w:abstractNumId w:val="6"/>
  </w:num>
  <w:num w:numId="12" w16cid:durableId="1544899632">
    <w:abstractNumId w:val="14"/>
  </w:num>
  <w:num w:numId="13" w16cid:durableId="1205869215">
    <w:abstractNumId w:val="9"/>
  </w:num>
  <w:num w:numId="14" w16cid:durableId="950864954">
    <w:abstractNumId w:val="3"/>
  </w:num>
  <w:num w:numId="15" w16cid:durableId="711542915">
    <w:abstractNumId w:val="10"/>
  </w:num>
  <w:num w:numId="16" w16cid:durableId="904877676">
    <w:abstractNumId w:val="15"/>
  </w:num>
  <w:num w:numId="17" w16cid:durableId="1725329369">
    <w:abstractNumId w:val="0"/>
  </w:num>
  <w:num w:numId="18" w16cid:durableId="1276719311">
    <w:abstractNumId w:val="7"/>
  </w:num>
  <w:num w:numId="19" w16cid:durableId="3096737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C3"/>
    <w:rsid w:val="00002D00"/>
    <w:rsid w:val="000054C1"/>
    <w:rsid w:val="00006C99"/>
    <w:rsid w:val="00014A91"/>
    <w:rsid w:val="0002091F"/>
    <w:rsid w:val="000221E6"/>
    <w:rsid w:val="00025841"/>
    <w:rsid w:val="00031AC0"/>
    <w:rsid w:val="00037902"/>
    <w:rsid w:val="00037F15"/>
    <w:rsid w:val="00041DED"/>
    <w:rsid w:val="00051D7F"/>
    <w:rsid w:val="00052FFF"/>
    <w:rsid w:val="00057A01"/>
    <w:rsid w:val="00065726"/>
    <w:rsid w:val="00067CF3"/>
    <w:rsid w:val="00072D86"/>
    <w:rsid w:val="00075D4F"/>
    <w:rsid w:val="00077B54"/>
    <w:rsid w:val="00077FBD"/>
    <w:rsid w:val="00084F45"/>
    <w:rsid w:val="00090CF1"/>
    <w:rsid w:val="000938CB"/>
    <w:rsid w:val="000944B9"/>
    <w:rsid w:val="0009475E"/>
    <w:rsid w:val="00097482"/>
    <w:rsid w:val="000A1DAF"/>
    <w:rsid w:val="000A3347"/>
    <w:rsid w:val="000A5F28"/>
    <w:rsid w:val="000A670E"/>
    <w:rsid w:val="000B567D"/>
    <w:rsid w:val="000B57A6"/>
    <w:rsid w:val="000B76EE"/>
    <w:rsid w:val="000C11D2"/>
    <w:rsid w:val="000D444C"/>
    <w:rsid w:val="000D5B48"/>
    <w:rsid w:val="000E27FC"/>
    <w:rsid w:val="000E591F"/>
    <w:rsid w:val="000F7B0A"/>
    <w:rsid w:val="00101555"/>
    <w:rsid w:val="00114B76"/>
    <w:rsid w:val="00120F83"/>
    <w:rsid w:val="00136D93"/>
    <w:rsid w:val="0015558A"/>
    <w:rsid w:val="001567A6"/>
    <w:rsid w:val="001619C4"/>
    <w:rsid w:val="0016220F"/>
    <w:rsid w:val="001637E4"/>
    <w:rsid w:val="00167B50"/>
    <w:rsid w:val="00170DA0"/>
    <w:rsid w:val="00172E12"/>
    <w:rsid w:val="00173515"/>
    <w:rsid w:val="00173E17"/>
    <w:rsid w:val="001779D7"/>
    <w:rsid w:val="0018135D"/>
    <w:rsid w:val="00181F74"/>
    <w:rsid w:val="00185088"/>
    <w:rsid w:val="00186351"/>
    <w:rsid w:val="0019108D"/>
    <w:rsid w:val="00192ACB"/>
    <w:rsid w:val="0019670A"/>
    <w:rsid w:val="001B3331"/>
    <w:rsid w:val="001C1FB4"/>
    <w:rsid w:val="001C2CD7"/>
    <w:rsid w:val="001C3440"/>
    <w:rsid w:val="001D0A53"/>
    <w:rsid w:val="001D0D62"/>
    <w:rsid w:val="001D4082"/>
    <w:rsid w:val="001D44C2"/>
    <w:rsid w:val="001D73ED"/>
    <w:rsid w:val="001E06A4"/>
    <w:rsid w:val="001E17DD"/>
    <w:rsid w:val="001F00D2"/>
    <w:rsid w:val="001F0C34"/>
    <w:rsid w:val="001F1F1E"/>
    <w:rsid w:val="001F583B"/>
    <w:rsid w:val="001F6E21"/>
    <w:rsid w:val="001F7757"/>
    <w:rsid w:val="00200A4D"/>
    <w:rsid w:val="002017E8"/>
    <w:rsid w:val="00201B4F"/>
    <w:rsid w:val="00202280"/>
    <w:rsid w:val="00206DF2"/>
    <w:rsid w:val="002077B0"/>
    <w:rsid w:val="00210DB6"/>
    <w:rsid w:val="00211823"/>
    <w:rsid w:val="00211E34"/>
    <w:rsid w:val="0021600C"/>
    <w:rsid w:val="0022066F"/>
    <w:rsid w:val="00220EB5"/>
    <w:rsid w:val="0022695D"/>
    <w:rsid w:val="00236D12"/>
    <w:rsid w:val="00244D7D"/>
    <w:rsid w:val="002501DE"/>
    <w:rsid w:val="002508E8"/>
    <w:rsid w:val="00251CD6"/>
    <w:rsid w:val="002544C6"/>
    <w:rsid w:val="00263DB6"/>
    <w:rsid w:val="00264A07"/>
    <w:rsid w:val="0026531E"/>
    <w:rsid w:val="002747ED"/>
    <w:rsid w:val="0028045F"/>
    <w:rsid w:val="002833CD"/>
    <w:rsid w:val="002856E6"/>
    <w:rsid w:val="00286A51"/>
    <w:rsid w:val="00290F0E"/>
    <w:rsid w:val="00291400"/>
    <w:rsid w:val="0029645A"/>
    <w:rsid w:val="00296511"/>
    <w:rsid w:val="002A26AE"/>
    <w:rsid w:val="002A290E"/>
    <w:rsid w:val="002B4C59"/>
    <w:rsid w:val="002B6178"/>
    <w:rsid w:val="002B649D"/>
    <w:rsid w:val="002B668D"/>
    <w:rsid w:val="002C0127"/>
    <w:rsid w:val="002D42A6"/>
    <w:rsid w:val="002D64C5"/>
    <w:rsid w:val="002E1C38"/>
    <w:rsid w:val="002E214B"/>
    <w:rsid w:val="002E4165"/>
    <w:rsid w:val="002E70F1"/>
    <w:rsid w:val="002F050D"/>
    <w:rsid w:val="002F2995"/>
    <w:rsid w:val="002F3E10"/>
    <w:rsid w:val="002F78EA"/>
    <w:rsid w:val="00301D68"/>
    <w:rsid w:val="003053E1"/>
    <w:rsid w:val="0030641D"/>
    <w:rsid w:val="00307A19"/>
    <w:rsid w:val="00310DFB"/>
    <w:rsid w:val="00311A12"/>
    <w:rsid w:val="0031263B"/>
    <w:rsid w:val="00312D61"/>
    <w:rsid w:val="003216A5"/>
    <w:rsid w:val="00323ABF"/>
    <w:rsid w:val="00327517"/>
    <w:rsid w:val="003302D9"/>
    <w:rsid w:val="003333FE"/>
    <w:rsid w:val="00341E16"/>
    <w:rsid w:val="003431B5"/>
    <w:rsid w:val="00343A23"/>
    <w:rsid w:val="00344CCC"/>
    <w:rsid w:val="003457F4"/>
    <w:rsid w:val="003462F4"/>
    <w:rsid w:val="00350CB4"/>
    <w:rsid w:val="00351868"/>
    <w:rsid w:val="00351FEF"/>
    <w:rsid w:val="003522EE"/>
    <w:rsid w:val="0035327D"/>
    <w:rsid w:val="0035364E"/>
    <w:rsid w:val="00355FFA"/>
    <w:rsid w:val="003560E4"/>
    <w:rsid w:val="00357C6C"/>
    <w:rsid w:val="003601B3"/>
    <w:rsid w:val="0036132F"/>
    <w:rsid w:val="00361588"/>
    <w:rsid w:val="0036527B"/>
    <w:rsid w:val="00366D53"/>
    <w:rsid w:val="00371747"/>
    <w:rsid w:val="00373515"/>
    <w:rsid w:val="00373B64"/>
    <w:rsid w:val="00384449"/>
    <w:rsid w:val="003956DC"/>
    <w:rsid w:val="003A4230"/>
    <w:rsid w:val="003A725E"/>
    <w:rsid w:val="003B24E8"/>
    <w:rsid w:val="003B6FB1"/>
    <w:rsid w:val="003C31DE"/>
    <w:rsid w:val="003C7CAB"/>
    <w:rsid w:val="003D5D30"/>
    <w:rsid w:val="003D60F2"/>
    <w:rsid w:val="003D7A51"/>
    <w:rsid w:val="003E05C8"/>
    <w:rsid w:val="003E4805"/>
    <w:rsid w:val="003E5476"/>
    <w:rsid w:val="003F1117"/>
    <w:rsid w:val="003F3807"/>
    <w:rsid w:val="003F79AF"/>
    <w:rsid w:val="0040533E"/>
    <w:rsid w:val="00406F7B"/>
    <w:rsid w:val="00407515"/>
    <w:rsid w:val="00415609"/>
    <w:rsid w:val="0042116D"/>
    <w:rsid w:val="004220FD"/>
    <w:rsid w:val="00432C15"/>
    <w:rsid w:val="00450AAF"/>
    <w:rsid w:val="00450ADB"/>
    <w:rsid w:val="004545C8"/>
    <w:rsid w:val="004638D1"/>
    <w:rsid w:val="0046691F"/>
    <w:rsid w:val="00470009"/>
    <w:rsid w:val="0047048C"/>
    <w:rsid w:val="004730D9"/>
    <w:rsid w:val="004779A3"/>
    <w:rsid w:val="00477E64"/>
    <w:rsid w:val="00481730"/>
    <w:rsid w:val="00492107"/>
    <w:rsid w:val="00492565"/>
    <w:rsid w:val="00494C6B"/>
    <w:rsid w:val="004A18DF"/>
    <w:rsid w:val="004A2F84"/>
    <w:rsid w:val="004A60D3"/>
    <w:rsid w:val="004A6F7F"/>
    <w:rsid w:val="004B3C59"/>
    <w:rsid w:val="004B69EF"/>
    <w:rsid w:val="004C3940"/>
    <w:rsid w:val="004C3DAF"/>
    <w:rsid w:val="004C409F"/>
    <w:rsid w:val="004C6AA3"/>
    <w:rsid w:val="004D1B39"/>
    <w:rsid w:val="004D200A"/>
    <w:rsid w:val="004D2E4E"/>
    <w:rsid w:val="004D3527"/>
    <w:rsid w:val="004D5B77"/>
    <w:rsid w:val="004E060B"/>
    <w:rsid w:val="004E11A2"/>
    <w:rsid w:val="004E1F10"/>
    <w:rsid w:val="004F02B0"/>
    <w:rsid w:val="004F11BE"/>
    <w:rsid w:val="004F3AAB"/>
    <w:rsid w:val="004F61B3"/>
    <w:rsid w:val="005042C6"/>
    <w:rsid w:val="00504544"/>
    <w:rsid w:val="00504654"/>
    <w:rsid w:val="00504A9C"/>
    <w:rsid w:val="00507B74"/>
    <w:rsid w:val="00515FC2"/>
    <w:rsid w:val="00516AAF"/>
    <w:rsid w:val="00520E64"/>
    <w:rsid w:val="0052190E"/>
    <w:rsid w:val="00523DD1"/>
    <w:rsid w:val="00524277"/>
    <w:rsid w:val="005345F4"/>
    <w:rsid w:val="00535E36"/>
    <w:rsid w:val="005406BF"/>
    <w:rsid w:val="00540F2A"/>
    <w:rsid w:val="00541799"/>
    <w:rsid w:val="00541E46"/>
    <w:rsid w:val="00542950"/>
    <w:rsid w:val="00542F92"/>
    <w:rsid w:val="00545356"/>
    <w:rsid w:val="0055053A"/>
    <w:rsid w:val="00551462"/>
    <w:rsid w:val="005528CC"/>
    <w:rsid w:val="00552A6D"/>
    <w:rsid w:val="005550F6"/>
    <w:rsid w:val="0055747B"/>
    <w:rsid w:val="00561D90"/>
    <w:rsid w:val="005632AD"/>
    <w:rsid w:val="00564546"/>
    <w:rsid w:val="005652F6"/>
    <w:rsid w:val="00565FB4"/>
    <w:rsid w:val="00566325"/>
    <w:rsid w:val="00575C5B"/>
    <w:rsid w:val="00584CC3"/>
    <w:rsid w:val="0058628B"/>
    <w:rsid w:val="00586609"/>
    <w:rsid w:val="005928A0"/>
    <w:rsid w:val="005A3FC3"/>
    <w:rsid w:val="005A6D24"/>
    <w:rsid w:val="005A7CFC"/>
    <w:rsid w:val="005B2C30"/>
    <w:rsid w:val="005C0171"/>
    <w:rsid w:val="005C3063"/>
    <w:rsid w:val="005C77D2"/>
    <w:rsid w:val="005C7FDD"/>
    <w:rsid w:val="005E1B43"/>
    <w:rsid w:val="005E7E8A"/>
    <w:rsid w:val="005F0430"/>
    <w:rsid w:val="005F37E8"/>
    <w:rsid w:val="005F5696"/>
    <w:rsid w:val="005F7F47"/>
    <w:rsid w:val="006052E0"/>
    <w:rsid w:val="00614EE8"/>
    <w:rsid w:val="00615CEA"/>
    <w:rsid w:val="006222D4"/>
    <w:rsid w:val="00623A27"/>
    <w:rsid w:val="00625349"/>
    <w:rsid w:val="00631DBB"/>
    <w:rsid w:val="00641CBF"/>
    <w:rsid w:val="0064283D"/>
    <w:rsid w:val="00653601"/>
    <w:rsid w:val="006544DE"/>
    <w:rsid w:val="0066110B"/>
    <w:rsid w:val="00661D79"/>
    <w:rsid w:val="00663EC8"/>
    <w:rsid w:val="00664FD7"/>
    <w:rsid w:val="00667EE2"/>
    <w:rsid w:val="006708B2"/>
    <w:rsid w:val="006754BF"/>
    <w:rsid w:val="006777D2"/>
    <w:rsid w:val="00684537"/>
    <w:rsid w:val="00685709"/>
    <w:rsid w:val="00687DB0"/>
    <w:rsid w:val="006908B1"/>
    <w:rsid w:val="006916F6"/>
    <w:rsid w:val="0069673D"/>
    <w:rsid w:val="00696B76"/>
    <w:rsid w:val="00696F64"/>
    <w:rsid w:val="006B1152"/>
    <w:rsid w:val="006B2556"/>
    <w:rsid w:val="006C33AA"/>
    <w:rsid w:val="006D0FB5"/>
    <w:rsid w:val="006D11D0"/>
    <w:rsid w:val="006D3CDC"/>
    <w:rsid w:val="006D3EC2"/>
    <w:rsid w:val="006E2C69"/>
    <w:rsid w:val="006E2E76"/>
    <w:rsid w:val="006E49F6"/>
    <w:rsid w:val="006F4478"/>
    <w:rsid w:val="006F5C1F"/>
    <w:rsid w:val="006F5CD5"/>
    <w:rsid w:val="006F6D56"/>
    <w:rsid w:val="006F6EFD"/>
    <w:rsid w:val="00700366"/>
    <w:rsid w:val="0070049D"/>
    <w:rsid w:val="007130BF"/>
    <w:rsid w:val="00717DE1"/>
    <w:rsid w:val="00723E79"/>
    <w:rsid w:val="00726877"/>
    <w:rsid w:val="007305E4"/>
    <w:rsid w:val="00733B0E"/>
    <w:rsid w:val="00735650"/>
    <w:rsid w:val="00753B6F"/>
    <w:rsid w:val="00770482"/>
    <w:rsid w:val="00770C79"/>
    <w:rsid w:val="0077103B"/>
    <w:rsid w:val="00772E9E"/>
    <w:rsid w:val="00774C6B"/>
    <w:rsid w:val="007813D5"/>
    <w:rsid w:val="0078321F"/>
    <w:rsid w:val="0078537E"/>
    <w:rsid w:val="00785EF7"/>
    <w:rsid w:val="00787496"/>
    <w:rsid w:val="00787CFF"/>
    <w:rsid w:val="0079766B"/>
    <w:rsid w:val="007B30A2"/>
    <w:rsid w:val="007B4E40"/>
    <w:rsid w:val="007B74B7"/>
    <w:rsid w:val="007C09BB"/>
    <w:rsid w:val="007C29DA"/>
    <w:rsid w:val="007C61FC"/>
    <w:rsid w:val="007C674E"/>
    <w:rsid w:val="007D51D3"/>
    <w:rsid w:val="007E0778"/>
    <w:rsid w:val="007E33D3"/>
    <w:rsid w:val="007E4376"/>
    <w:rsid w:val="007F60B4"/>
    <w:rsid w:val="007F7FA5"/>
    <w:rsid w:val="00801A49"/>
    <w:rsid w:val="00803B6D"/>
    <w:rsid w:val="00805DE2"/>
    <w:rsid w:val="0081392C"/>
    <w:rsid w:val="00813A77"/>
    <w:rsid w:val="008200A6"/>
    <w:rsid w:val="008202C7"/>
    <w:rsid w:val="008268AC"/>
    <w:rsid w:val="008329BF"/>
    <w:rsid w:val="008419F3"/>
    <w:rsid w:val="00850639"/>
    <w:rsid w:val="00854F49"/>
    <w:rsid w:val="0085774E"/>
    <w:rsid w:val="0086063E"/>
    <w:rsid w:val="00863E0E"/>
    <w:rsid w:val="00870363"/>
    <w:rsid w:val="00874EB1"/>
    <w:rsid w:val="00875AF8"/>
    <w:rsid w:val="00877DFB"/>
    <w:rsid w:val="0088631A"/>
    <w:rsid w:val="00890960"/>
    <w:rsid w:val="008915E6"/>
    <w:rsid w:val="008923DD"/>
    <w:rsid w:val="008A1493"/>
    <w:rsid w:val="008A2E75"/>
    <w:rsid w:val="008A7300"/>
    <w:rsid w:val="008B05EE"/>
    <w:rsid w:val="008B293F"/>
    <w:rsid w:val="008B5F93"/>
    <w:rsid w:val="008C07B2"/>
    <w:rsid w:val="008C261F"/>
    <w:rsid w:val="008C518E"/>
    <w:rsid w:val="008C5C5F"/>
    <w:rsid w:val="008D1B80"/>
    <w:rsid w:val="008E356C"/>
    <w:rsid w:val="008F0584"/>
    <w:rsid w:val="008F3BAA"/>
    <w:rsid w:val="008F51E9"/>
    <w:rsid w:val="009003C6"/>
    <w:rsid w:val="00901A10"/>
    <w:rsid w:val="00902048"/>
    <w:rsid w:val="00904A47"/>
    <w:rsid w:val="00916F02"/>
    <w:rsid w:val="00920613"/>
    <w:rsid w:val="0092097A"/>
    <w:rsid w:val="009241DB"/>
    <w:rsid w:val="009252DB"/>
    <w:rsid w:val="009332A0"/>
    <w:rsid w:val="0093379D"/>
    <w:rsid w:val="00937AD6"/>
    <w:rsid w:val="00940C69"/>
    <w:rsid w:val="009424C4"/>
    <w:rsid w:val="00945516"/>
    <w:rsid w:val="009467F1"/>
    <w:rsid w:val="00950E40"/>
    <w:rsid w:val="009514A7"/>
    <w:rsid w:val="0095189B"/>
    <w:rsid w:val="00953670"/>
    <w:rsid w:val="009536FB"/>
    <w:rsid w:val="00955BC0"/>
    <w:rsid w:val="009615EA"/>
    <w:rsid w:val="0096296D"/>
    <w:rsid w:val="00987593"/>
    <w:rsid w:val="009A169A"/>
    <w:rsid w:val="009B2017"/>
    <w:rsid w:val="009B38F8"/>
    <w:rsid w:val="009B474D"/>
    <w:rsid w:val="009B5AED"/>
    <w:rsid w:val="009C4C1F"/>
    <w:rsid w:val="009C4D9E"/>
    <w:rsid w:val="009D0902"/>
    <w:rsid w:val="009D3585"/>
    <w:rsid w:val="009D39BC"/>
    <w:rsid w:val="009E5850"/>
    <w:rsid w:val="009E6D28"/>
    <w:rsid w:val="009F07BD"/>
    <w:rsid w:val="009F7D69"/>
    <w:rsid w:val="00A100E7"/>
    <w:rsid w:val="00A23EA7"/>
    <w:rsid w:val="00A25888"/>
    <w:rsid w:val="00A25BF1"/>
    <w:rsid w:val="00A27817"/>
    <w:rsid w:val="00A32352"/>
    <w:rsid w:val="00A327A0"/>
    <w:rsid w:val="00A34E83"/>
    <w:rsid w:val="00A3544B"/>
    <w:rsid w:val="00A35F35"/>
    <w:rsid w:val="00A40794"/>
    <w:rsid w:val="00A44E9C"/>
    <w:rsid w:val="00A5321F"/>
    <w:rsid w:val="00A61933"/>
    <w:rsid w:val="00A63F0A"/>
    <w:rsid w:val="00A649D9"/>
    <w:rsid w:val="00A64DFC"/>
    <w:rsid w:val="00A6554C"/>
    <w:rsid w:val="00A67B26"/>
    <w:rsid w:val="00A7031D"/>
    <w:rsid w:val="00A745CF"/>
    <w:rsid w:val="00A77E4F"/>
    <w:rsid w:val="00A8336D"/>
    <w:rsid w:val="00A84C9E"/>
    <w:rsid w:val="00A90B20"/>
    <w:rsid w:val="00A91CA7"/>
    <w:rsid w:val="00A93BD2"/>
    <w:rsid w:val="00A97DE4"/>
    <w:rsid w:val="00AB5CE5"/>
    <w:rsid w:val="00AC0123"/>
    <w:rsid w:val="00AD2F89"/>
    <w:rsid w:val="00AD36B3"/>
    <w:rsid w:val="00AD5CFE"/>
    <w:rsid w:val="00AE3B98"/>
    <w:rsid w:val="00AE5EE3"/>
    <w:rsid w:val="00AE66AB"/>
    <w:rsid w:val="00AE7C15"/>
    <w:rsid w:val="00AF4304"/>
    <w:rsid w:val="00AF5562"/>
    <w:rsid w:val="00B010B1"/>
    <w:rsid w:val="00B026B7"/>
    <w:rsid w:val="00B073E3"/>
    <w:rsid w:val="00B1113B"/>
    <w:rsid w:val="00B11FA0"/>
    <w:rsid w:val="00B20139"/>
    <w:rsid w:val="00B2103C"/>
    <w:rsid w:val="00B21E64"/>
    <w:rsid w:val="00B3139D"/>
    <w:rsid w:val="00B31DF2"/>
    <w:rsid w:val="00B33953"/>
    <w:rsid w:val="00B35217"/>
    <w:rsid w:val="00B35E5E"/>
    <w:rsid w:val="00B36761"/>
    <w:rsid w:val="00B40B7B"/>
    <w:rsid w:val="00B41318"/>
    <w:rsid w:val="00B47C8B"/>
    <w:rsid w:val="00B602E3"/>
    <w:rsid w:val="00B606FA"/>
    <w:rsid w:val="00B719B0"/>
    <w:rsid w:val="00B80177"/>
    <w:rsid w:val="00B81450"/>
    <w:rsid w:val="00B84A41"/>
    <w:rsid w:val="00B876D8"/>
    <w:rsid w:val="00B905EE"/>
    <w:rsid w:val="00B91432"/>
    <w:rsid w:val="00B96AA1"/>
    <w:rsid w:val="00BA2891"/>
    <w:rsid w:val="00BA3F5D"/>
    <w:rsid w:val="00BA49D4"/>
    <w:rsid w:val="00BA5797"/>
    <w:rsid w:val="00BB1BC0"/>
    <w:rsid w:val="00BB5ACB"/>
    <w:rsid w:val="00BB5DFE"/>
    <w:rsid w:val="00BB709F"/>
    <w:rsid w:val="00BB79EB"/>
    <w:rsid w:val="00BC069F"/>
    <w:rsid w:val="00BC336D"/>
    <w:rsid w:val="00BC6CAB"/>
    <w:rsid w:val="00BC73EC"/>
    <w:rsid w:val="00BD5BD5"/>
    <w:rsid w:val="00BE39BE"/>
    <w:rsid w:val="00C022A9"/>
    <w:rsid w:val="00C04A2C"/>
    <w:rsid w:val="00C04D9F"/>
    <w:rsid w:val="00C055A4"/>
    <w:rsid w:val="00C0749B"/>
    <w:rsid w:val="00C07588"/>
    <w:rsid w:val="00C122FE"/>
    <w:rsid w:val="00C14C6C"/>
    <w:rsid w:val="00C1637F"/>
    <w:rsid w:val="00C2233D"/>
    <w:rsid w:val="00C27010"/>
    <w:rsid w:val="00C27874"/>
    <w:rsid w:val="00C31516"/>
    <w:rsid w:val="00C36A49"/>
    <w:rsid w:val="00C446E3"/>
    <w:rsid w:val="00C46664"/>
    <w:rsid w:val="00C47D37"/>
    <w:rsid w:val="00C50A1E"/>
    <w:rsid w:val="00C563B2"/>
    <w:rsid w:val="00C60DE3"/>
    <w:rsid w:val="00C67FF8"/>
    <w:rsid w:val="00C73CCF"/>
    <w:rsid w:val="00C7401A"/>
    <w:rsid w:val="00C74B00"/>
    <w:rsid w:val="00C753F9"/>
    <w:rsid w:val="00C81BFE"/>
    <w:rsid w:val="00C8724D"/>
    <w:rsid w:val="00C87DF8"/>
    <w:rsid w:val="00C93370"/>
    <w:rsid w:val="00CA20FD"/>
    <w:rsid w:val="00CA59C1"/>
    <w:rsid w:val="00CB023F"/>
    <w:rsid w:val="00CB6136"/>
    <w:rsid w:val="00CC09A3"/>
    <w:rsid w:val="00CC446B"/>
    <w:rsid w:val="00CC5338"/>
    <w:rsid w:val="00CC537A"/>
    <w:rsid w:val="00CC783A"/>
    <w:rsid w:val="00CD2BD2"/>
    <w:rsid w:val="00CD3D2E"/>
    <w:rsid w:val="00CD6586"/>
    <w:rsid w:val="00CD6F09"/>
    <w:rsid w:val="00CE2D94"/>
    <w:rsid w:val="00CF304F"/>
    <w:rsid w:val="00CF52F3"/>
    <w:rsid w:val="00D20FC7"/>
    <w:rsid w:val="00D222EB"/>
    <w:rsid w:val="00D24E41"/>
    <w:rsid w:val="00D25219"/>
    <w:rsid w:val="00D25909"/>
    <w:rsid w:val="00D31D98"/>
    <w:rsid w:val="00D47229"/>
    <w:rsid w:val="00D55D73"/>
    <w:rsid w:val="00D66961"/>
    <w:rsid w:val="00D71AB6"/>
    <w:rsid w:val="00D71EE5"/>
    <w:rsid w:val="00D750D1"/>
    <w:rsid w:val="00D83C48"/>
    <w:rsid w:val="00D86FE5"/>
    <w:rsid w:val="00D965B7"/>
    <w:rsid w:val="00D96F7A"/>
    <w:rsid w:val="00DA31C3"/>
    <w:rsid w:val="00DA617B"/>
    <w:rsid w:val="00DB3257"/>
    <w:rsid w:val="00DB3C6A"/>
    <w:rsid w:val="00DC1269"/>
    <w:rsid w:val="00DC4EAC"/>
    <w:rsid w:val="00DC5C98"/>
    <w:rsid w:val="00DC6335"/>
    <w:rsid w:val="00DD1053"/>
    <w:rsid w:val="00DD5E27"/>
    <w:rsid w:val="00DD62A0"/>
    <w:rsid w:val="00DD685D"/>
    <w:rsid w:val="00DD78C3"/>
    <w:rsid w:val="00DD7A0B"/>
    <w:rsid w:val="00DE0870"/>
    <w:rsid w:val="00DE17EF"/>
    <w:rsid w:val="00DE3905"/>
    <w:rsid w:val="00DE7110"/>
    <w:rsid w:val="00DF0AE0"/>
    <w:rsid w:val="00DF383E"/>
    <w:rsid w:val="00DF3FE0"/>
    <w:rsid w:val="00E00610"/>
    <w:rsid w:val="00E00EBF"/>
    <w:rsid w:val="00E0542D"/>
    <w:rsid w:val="00E06D93"/>
    <w:rsid w:val="00E11DB7"/>
    <w:rsid w:val="00E153CC"/>
    <w:rsid w:val="00E230F9"/>
    <w:rsid w:val="00E2690B"/>
    <w:rsid w:val="00E3041C"/>
    <w:rsid w:val="00E32FA7"/>
    <w:rsid w:val="00E33AF7"/>
    <w:rsid w:val="00E33BAB"/>
    <w:rsid w:val="00E40AFA"/>
    <w:rsid w:val="00E47879"/>
    <w:rsid w:val="00E51635"/>
    <w:rsid w:val="00E52B9B"/>
    <w:rsid w:val="00E53106"/>
    <w:rsid w:val="00E53839"/>
    <w:rsid w:val="00E54B46"/>
    <w:rsid w:val="00E54B97"/>
    <w:rsid w:val="00E61869"/>
    <w:rsid w:val="00E660EE"/>
    <w:rsid w:val="00E67EC6"/>
    <w:rsid w:val="00E7035E"/>
    <w:rsid w:val="00E70F6E"/>
    <w:rsid w:val="00E7412E"/>
    <w:rsid w:val="00E7548F"/>
    <w:rsid w:val="00E84750"/>
    <w:rsid w:val="00E911D0"/>
    <w:rsid w:val="00EA4F57"/>
    <w:rsid w:val="00EA5413"/>
    <w:rsid w:val="00EA6459"/>
    <w:rsid w:val="00EB26AE"/>
    <w:rsid w:val="00EC010C"/>
    <w:rsid w:val="00EC2F5F"/>
    <w:rsid w:val="00EC50AD"/>
    <w:rsid w:val="00ED0F02"/>
    <w:rsid w:val="00ED1817"/>
    <w:rsid w:val="00ED4B38"/>
    <w:rsid w:val="00ED5B9A"/>
    <w:rsid w:val="00EE6A9A"/>
    <w:rsid w:val="00EF1E63"/>
    <w:rsid w:val="00EF4FCB"/>
    <w:rsid w:val="00F004C3"/>
    <w:rsid w:val="00F020EE"/>
    <w:rsid w:val="00F03CCC"/>
    <w:rsid w:val="00F05E79"/>
    <w:rsid w:val="00F0766C"/>
    <w:rsid w:val="00F15F10"/>
    <w:rsid w:val="00F23343"/>
    <w:rsid w:val="00F26CAE"/>
    <w:rsid w:val="00F3244B"/>
    <w:rsid w:val="00F35211"/>
    <w:rsid w:val="00F408DB"/>
    <w:rsid w:val="00F413ED"/>
    <w:rsid w:val="00F418E0"/>
    <w:rsid w:val="00F55045"/>
    <w:rsid w:val="00F550A0"/>
    <w:rsid w:val="00F60CBE"/>
    <w:rsid w:val="00F70665"/>
    <w:rsid w:val="00F73A4E"/>
    <w:rsid w:val="00F74486"/>
    <w:rsid w:val="00F74B47"/>
    <w:rsid w:val="00F807CB"/>
    <w:rsid w:val="00F80C6F"/>
    <w:rsid w:val="00F84422"/>
    <w:rsid w:val="00F93912"/>
    <w:rsid w:val="00F9598A"/>
    <w:rsid w:val="00F95E5E"/>
    <w:rsid w:val="00FA1056"/>
    <w:rsid w:val="00FA6BE9"/>
    <w:rsid w:val="00FB6F47"/>
    <w:rsid w:val="00FB7758"/>
    <w:rsid w:val="00FC1E8D"/>
    <w:rsid w:val="00FC270D"/>
    <w:rsid w:val="00FC64E5"/>
    <w:rsid w:val="00FD0814"/>
    <w:rsid w:val="00FD5F74"/>
    <w:rsid w:val="00FE1D20"/>
    <w:rsid w:val="00FF1854"/>
    <w:rsid w:val="00FF4F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80E3"/>
  <w15:chartTrackingRefBased/>
  <w15:docId w15:val="{3CBC3346-1A38-4E99-98DF-A435AA16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3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C3"/>
  </w:style>
  <w:style w:type="paragraph" w:styleId="Titre1">
    <w:name w:val="heading 1"/>
    <w:basedOn w:val="Normal"/>
    <w:next w:val="Normal"/>
    <w:link w:val="Titre1Car"/>
    <w:uiPriority w:val="9"/>
    <w:qFormat/>
    <w:rsid w:val="00F80C6F"/>
    <w:pPr>
      <w:keepNext/>
      <w:keepLines/>
      <w:numPr>
        <w:numId w:val="19"/>
      </w:numPr>
      <w:spacing w:before="240" w:after="0"/>
      <w:outlineLvl w:val="0"/>
    </w:pPr>
    <w:rPr>
      <w:rFonts w:eastAsiaTheme="majorEastAsia" w:cstheme="majorBidi"/>
      <w:b/>
      <w:color w:val="auto"/>
      <w:sz w:val="24"/>
      <w:szCs w:val="32"/>
    </w:rPr>
  </w:style>
  <w:style w:type="paragraph" w:styleId="Titre2">
    <w:name w:val="heading 2"/>
    <w:basedOn w:val="Normal"/>
    <w:next w:val="Normal"/>
    <w:link w:val="Titre2Car"/>
    <w:uiPriority w:val="9"/>
    <w:unhideWhenUsed/>
    <w:qFormat/>
    <w:rsid w:val="00DD78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60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0C6F"/>
    <w:rPr>
      <w:rFonts w:eastAsiaTheme="majorEastAsia" w:cstheme="majorBidi"/>
      <w:b/>
      <w:color w:val="auto"/>
      <w:sz w:val="24"/>
      <w:szCs w:val="32"/>
    </w:rPr>
  </w:style>
  <w:style w:type="character" w:customStyle="1" w:styleId="Titre2Car">
    <w:name w:val="Titre 2 Car"/>
    <w:basedOn w:val="Policepardfaut"/>
    <w:link w:val="Titre2"/>
    <w:uiPriority w:val="9"/>
    <w:rsid w:val="00DD78C3"/>
    <w:rPr>
      <w:rFonts w:asciiTheme="majorHAnsi" w:eastAsiaTheme="majorEastAsia" w:hAnsiTheme="majorHAnsi" w:cstheme="majorBidi"/>
      <w:color w:val="2F5496" w:themeColor="accent1" w:themeShade="BF"/>
      <w:sz w:val="26"/>
      <w:szCs w:val="26"/>
    </w:rPr>
  </w:style>
  <w:style w:type="character" w:styleId="Hyperlien">
    <w:name w:val="Hyperlink"/>
    <w:basedOn w:val="Policepardfaut"/>
    <w:uiPriority w:val="99"/>
    <w:unhideWhenUsed/>
    <w:rsid w:val="00DD78C3"/>
    <w:rPr>
      <w:color w:val="0563C1" w:themeColor="hyperlink"/>
      <w:u w:val="single"/>
    </w:rPr>
  </w:style>
  <w:style w:type="paragraph" w:styleId="En-ttedetabledesmatires">
    <w:name w:val="TOC Heading"/>
    <w:basedOn w:val="Titre1"/>
    <w:next w:val="Normal"/>
    <w:uiPriority w:val="39"/>
    <w:unhideWhenUsed/>
    <w:qFormat/>
    <w:rsid w:val="00DD78C3"/>
    <w:pPr>
      <w:outlineLvl w:val="9"/>
    </w:pPr>
    <w:rPr>
      <w:lang w:eastAsia="fr-CA"/>
    </w:rPr>
  </w:style>
  <w:style w:type="paragraph" w:styleId="TM2">
    <w:name w:val="toc 2"/>
    <w:basedOn w:val="Normal"/>
    <w:next w:val="Normal"/>
    <w:autoRedefine/>
    <w:uiPriority w:val="39"/>
    <w:unhideWhenUsed/>
    <w:rsid w:val="00DD78C3"/>
    <w:pPr>
      <w:spacing w:after="100"/>
      <w:ind w:left="320"/>
    </w:pPr>
  </w:style>
  <w:style w:type="paragraph" w:styleId="TM3">
    <w:name w:val="toc 3"/>
    <w:basedOn w:val="Normal"/>
    <w:next w:val="Normal"/>
    <w:autoRedefine/>
    <w:uiPriority w:val="39"/>
    <w:unhideWhenUsed/>
    <w:rsid w:val="00DD78C3"/>
    <w:pPr>
      <w:spacing w:after="100"/>
      <w:ind w:left="640"/>
    </w:pPr>
  </w:style>
  <w:style w:type="paragraph" w:styleId="TM1">
    <w:name w:val="toc 1"/>
    <w:basedOn w:val="Normal"/>
    <w:next w:val="Normal"/>
    <w:autoRedefine/>
    <w:uiPriority w:val="39"/>
    <w:unhideWhenUsed/>
    <w:rsid w:val="00564546"/>
    <w:pPr>
      <w:tabs>
        <w:tab w:val="left" w:pos="640"/>
        <w:tab w:val="right" w:leader="dot" w:pos="8630"/>
      </w:tabs>
      <w:spacing w:before="240" w:after="240" w:line="360" w:lineRule="auto"/>
      <w:ind w:left="709" w:right="284" w:hanging="709"/>
    </w:pPr>
    <w:rPr>
      <w:sz w:val="24"/>
    </w:rPr>
  </w:style>
  <w:style w:type="character" w:customStyle="1" w:styleId="Titre3Car">
    <w:name w:val="Titre 3 Car"/>
    <w:basedOn w:val="Policepardfaut"/>
    <w:link w:val="Titre3"/>
    <w:uiPriority w:val="9"/>
    <w:rsid w:val="0086063E"/>
    <w:rPr>
      <w:rFonts w:asciiTheme="majorHAnsi" w:eastAsiaTheme="majorEastAsia" w:hAnsiTheme="majorHAnsi" w:cstheme="majorBidi"/>
      <w:color w:val="1F3763" w:themeColor="accent1" w:themeShade="7F"/>
      <w:sz w:val="24"/>
      <w:szCs w:val="24"/>
    </w:rPr>
  </w:style>
  <w:style w:type="paragraph" w:styleId="Paragraphedeliste">
    <w:name w:val="List Paragraph"/>
    <w:aliases w:val="Puces"/>
    <w:basedOn w:val="Normal"/>
    <w:uiPriority w:val="34"/>
    <w:qFormat/>
    <w:rsid w:val="006F6D56"/>
    <w:pPr>
      <w:ind w:left="720"/>
      <w:contextualSpacing/>
    </w:pPr>
  </w:style>
  <w:style w:type="character" w:styleId="Mentionnonrsolue">
    <w:name w:val="Unresolved Mention"/>
    <w:basedOn w:val="Policepardfaut"/>
    <w:uiPriority w:val="99"/>
    <w:semiHidden/>
    <w:unhideWhenUsed/>
    <w:rsid w:val="00F413ED"/>
    <w:rPr>
      <w:color w:val="605E5C"/>
      <w:shd w:val="clear" w:color="auto" w:fill="E1DFDD"/>
    </w:rPr>
  </w:style>
  <w:style w:type="paragraph" w:styleId="Rvision">
    <w:name w:val="Revision"/>
    <w:hidden/>
    <w:uiPriority w:val="99"/>
    <w:semiHidden/>
    <w:rsid w:val="001D44C2"/>
    <w:pPr>
      <w:spacing w:after="0" w:line="240" w:lineRule="auto"/>
    </w:pPr>
  </w:style>
  <w:style w:type="character" w:styleId="Marquedecommentaire">
    <w:name w:val="annotation reference"/>
    <w:basedOn w:val="Policepardfaut"/>
    <w:uiPriority w:val="99"/>
    <w:semiHidden/>
    <w:unhideWhenUsed/>
    <w:rsid w:val="00BA3F5D"/>
    <w:rPr>
      <w:sz w:val="16"/>
      <w:szCs w:val="16"/>
    </w:rPr>
  </w:style>
  <w:style w:type="paragraph" w:styleId="Commentaire">
    <w:name w:val="annotation text"/>
    <w:basedOn w:val="Normal"/>
    <w:link w:val="CommentaireCar"/>
    <w:uiPriority w:val="99"/>
    <w:semiHidden/>
    <w:unhideWhenUsed/>
    <w:rsid w:val="00BA3F5D"/>
    <w:pPr>
      <w:spacing w:line="240" w:lineRule="auto"/>
    </w:pPr>
    <w:rPr>
      <w:sz w:val="20"/>
      <w:szCs w:val="20"/>
    </w:rPr>
  </w:style>
  <w:style w:type="character" w:customStyle="1" w:styleId="CommentaireCar">
    <w:name w:val="Commentaire Car"/>
    <w:basedOn w:val="Policepardfaut"/>
    <w:link w:val="Commentaire"/>
    <w:uiPriority w:val="99"/>
    <w:semiHidden/>
    <w:rsid w:val="00BA3F5D"/>
    <w:rPr>
      <w:sz w:val="20"/>
      <w:szCs w:val="20"/>
    </w:rPr>
  </w:style>
  <w:style w:type="paragraph" w:styleId="Objetducommentaire">
    <w:name w:val="annotation subject"/>
    <w:basedOn w:val="Commentaire"/>
    <w:next w:val="Commentaire"/>
    <w:link w:val="ObjetducommentaireCar"/>
    <w:uiPriority w:val="99"/>
    <w:semiHidden/>
    <w:unhideWhenUsed/>
    <w:rsid w:val="00BA3F5D"/>
    <w:rPr>
      <w:b/>
      <w:bCs/>
    </w:rPr>
  </w:style>
  <w:style w:type="character" w:customStyle="1" w:styleId="ObjetducommentaireCar">
    <w:name w:val="Objet du commentaire Car"/>
    <w:basedOn w:val="CommentaireCar"/>
    <w:link w:val="Objetducommentaire"/>
    <w:uiPriority w:val="99"/>
    <w:semiHidden/>
    <w:rsid w:val="00BA3F5D"/>
    <w:rPr>
      <w:b/>
      <w:bCs/>
      <w:sz w:val="20"/>
      <w:szCs w:val="20"/>
    </w:rPr>
  </w:style>
  <w:style w:type="paragraph" w:styleId="En-tte">
    <w:name w:val="header"/>
    <w:basedOn w:val="Normal"/>
    <w:link w:val="En-tteCar"/>
    <w:uiPriority w:val="99"/>
    <w:unhideWhenUsed/>
    <w:rsid w:val="00584CC3"/>
    <w:pPr>
      <w:tabs>
        <w:tab w:val="center" w:pos="4703"/>
        <w:tab w:val="right" w:pos="9406"/>
      </w:tabs>
      <w:spacing w:after="0" w:line="240" w:lineRule="auto"/>
    </w:pPr>
  </w:style>
  <w:style w:type="character" w:customStyle="1" w:styleId="En-tteCar">
    <w:name w:val="En-tête Car"/>
    <w:basedOn w:val="Policepardfaut"/>
    <w:link w:val="En-tte"/>
    <w:uiPriority w:val="99"/>
    <w:rsid w:val="00584CC3"/>
  </w:style>
  <w:style w:type="paragraph" w:styleId="Pieddepage">
    <w:name w:val="footer"/>
    <w:basedOn w:val="Normal"/>
    <w:link w:val="PieddepageCar"/>
    <w:uiPriority w:val="99"/>
    <w:unhideWhenUsed/>
    <w:rsid w:val="00584CC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84CC3"/>
  </w:style>
  <w:style w:type="character" w:styleId="Lienvisit">
    <w:name w:val="FollowedHyperlink"/>
    <w:basedOn w:val="Policepardfaut"/>
    <w:uiPriority w:val="99"/>
    <w:semiHidden/>
    <w:unhideWhenUsed/>
    <w:rsid w:val="00F3244B"/>
    <w:rPr>
      <w:color w:val="954F72" w:themeColor="followedHyperlink"/>
      <w:u w:val="single"/>
    </w:rPr>
  </w:style>
  <w:style w:type="paragraph" w:styleId="Notedefin">
    <w:name w:val="endnote text"/>
    <w:basedOn w:val="Normal"/>
    <w:link w:val="NotedefinCar"/>
    <w:uiPriority w:val="99"/>
    <w:semiHidden/>
    <w:unhideWhenUsed/>
    <w:rsid w:val="00FF4F26"/>
    <w:pPr>
      <w:spacing w:after="0" w:line="240" w:lineRule="auto"/>
    </w:pPr>
    <w:rPr>
      <w:sz w:val="20"/>
      <w:szCs w:val="20"/>
    </w:rPr>
  </w:style>
  <w:style w:type="character" w:customStyle="1" w:styleId="NotedefinCar">
    <w:name w:val="Note de fin Car"/>
    <w:basedOn w:val="Policepardfaut"/>
    <w:link w:val="Notedefin"/>
    <w:uiPriority w:val="99"/>
    <w:semiHidden/>
    <w:rsid w:val="00FF4F26"/>
    <w:rPr>
      <w:sz w:val="20"/>
      <w:szCs w:val="20"/>
    </w:rPr>
  </w:style>
  <w:style w:type="character" w:styleId="Appeldenotedefin">
    <w:name w:val="endnote reference"/>
    <w:basedOn w:val="Policepardfaut"/>
    <w:uiPriority w:val="99"/>
    <w:semiHidden/>
    <w:unhideWhenUsed/>
    <w:rsid w:val="00FF4F26"/>
    <w:rPr>
      <w:vertAlign w:val="superscript"/>
    </w:rPr>
  </w:style>
  <w:style w:type="paragraph" w:styleId="Notedebasdepage">
    <w:name w:val="footnote text"/>
    <w:basedOn w:val="Normal"/>
    <w:link w:val="NotedebasdepageCar"/>
    <w:uiPriority w:val="99"/>
    <w:semiHidden/>
    <w:unhideWhenUsed/>
    <w:rsid w:val="00FF4F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4F26"/>
    <w:rPr>
      <w:sz w:val="20"/>
      <w:szCs w:val="20"/>
    </w:rPr>
  </w:style>
  <w:style w:type="character" w:styleId="Appelnotedebasdep">
    <w:name w:val="footnote reference"/>
    <w:basedOn w:val="Policepardfaut"/>
    <w:uiPriority w:val="99"/>
    <w:semiHidden/>
    <w:unhideWhenUsed/>
    <w:rsid w:val="00FF4F26"/>
    <w:rPr>
      <w:vertAlign w:val="superscript"/>
    </w:rPr>
  </w:style>
  <w:style w:type="table" w:styleId="Grilledutableau">
    <w:name w:val="Table Grid"/>
    <w:basedOn w:val="TableauNormal"/>
    <w:uiPriority w:val="39"/>
    <w:rsid w:val="006F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B026B7"/>
    <w:pPr>
      <w:pBdr>
        <w:top w:val="nil"/>
        <w:left w:val="nil"/>
        <w:bottom w:val="nil"/>
        <w:right w:val="nil"/>
        <w:between w:val="nil"/>
        <w:bar w:val="nil"/>
      </w:pBdr>
      <w:spacing w:after="0" w:line="276" w:lineRule="auto"/>
    </w:pPr>
    <w:rPr>
      <w:rFonts w:eastAsia="Arial Unicode MS" w:cs="Arial Unicode MS"/>
      <w:color w:val="000000"/>
      <w:sz w:val="22"/>
      <w:u w:color="000000"/>
      <w:bdr w:val="nil"/>
      <w:lang w:eastAsia="fr-CA"/>
    </w:rPr>
  </w:style>
  <w:style w:type="character" w:customStyle="1" w:styleId="Aucun">
    <w:name w:val="Aucun"/>
    <w:rsid w:val="00B026B7"/>
  </w:style>
  <w:style w:type="paragraph" w:styleId="NormalWeb">
    <w:name w:val="Normal (Web)"/>
    <w:basedOn w:val="Normal"/>
    <w:uiPriority w:val="99"/>
    <w:unhideWhenUsed/>
    <w:rsid w:val="00F550A0"/>
    <w:rPr>
      <w:rFonts w:ascii="Times New Roman" w:hAnsi="Times New Roman" w:cs="Times New Roman"/>
      <w:sz w:val="24"/>
      <w:szCs w:val="24"/>
    </w:rPr>
  </w:style>
  <w:style w:type="paragraph" w:customStyle="1" w:styleId="e-p">
    <w:name w:val="e-p"/>
    <w:basedOn w:val="Normal"/>
    <w:rsid w:val="00F26CA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itation1">
    <w:name w:val="Citation1"/>
    <w:basedOn w:val="Policepardfaut"/>
    <w:rsid w:val="00F26CAE"/>
  </w:style>
  <w:style w:type="character" w:customStyle="1" w:styleId="line">
    <w:name w:val="line"/>
    <w:basedOn w:val="Policepardfaut"/>
    <w:rsid w:val="00F26CAE"/>
  </w:style>
  <w:style w:type="character" w:customStyle="1" w:styleId="hidden-tag">
    <w:name w:val="hidden-tag"/>
    <w:basedOn w:val="Policepardfaut"/>
    <w:rsid w:val="00F26CAE"/>
  </w:style>
  <w:style w:type="paragraph" w:customStyle="1" w:styleId="sc-v64krj-0">
    <w:name w:val="sc-v64krj-0"/>
    <w:basedOn w:val="Normal"/>
    <w:rsid w:val="00F26CA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sc-v64krj-3">
    <w:name w:val="sc-v64krj-3"/>
    <w:basedOn w:val="Normal"/>
    <w:rsid w:val="00F26CAE"/>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130">
      <w:bodyDiv w:val="1"/>
      <w:marLeft w:val="0"/>
      <w:marRight w:val="0"/>
      <w:marTop w:val="0"/>
      <w:marBottom w:val="0"/>
      <w:divBdr>
        <w:top w:val="none" w:sz="0" w:space="0" w:color="auto"/>
        <w:left w:val="none" w:sz="0" w:space="0" w:color="auto"/>
        <w:bottom w:val="none" w:sz="0" w:space="0" w:color="auto"/>
        <w:right w:val="none" w:sz="0" w:space="0" w:color="auto"/>
      </w:divBdr>
    </w:div>
    <w:div w:id="321810010">
      <w:bodyDiv w:val="1"/>
      <w:marLeft w:val="0"/>
      <w:marRight w:val="0"/>
      <w:marTop w:val="0"/>
      <w:marBottom w:val="0"/>
      <w:divBdr>
        <w:top w:val="none" w:sz="0" w:space="0" w:color="auto"/>
        <w:left w:val="none" w:sz="0" w:space="0" w:color="auto"/>
        <w:bottom w:val="none" w:sz="0" w:space="0" w:color="auto"/>
        <w:right w:val="none" w:sz="0" w:space="0" w:color="auto"/>
      </w:divBdr>
    </w:div>
    <w:div w:id="330333706">
      <w:bodyDiv w:val="1"/>
      <w:marLeft w:val="0"/>
      <w:marRight w:val="0"/>
      <w:marTop w:val="0"/>
      <w:marBottom w:val="0"/>
      <w:divBdr>
        <w:top w:val="none" w:sz="0" w:space="0" w:color="auto"/>
        <w:left w:val="none" w:sz="0" w:space="0" w:color="auto"/>
        <w:bottom w:val="none" w:sz="0" w:space="0" w:color="auto"/>
        <w:right w:val="none" w:sz="0" w:space="0" w:color="auto"/>
      </w:divBdr>
    </w:div>
    <w:div w:id="575170213">
      <w:bodyDiv w:val="1"/>
      <w:marLeft w:val="0"/>
      <w:marRight w:val="0"/>
      <w:marTop w:val="0"/>
      <w:marBottom w:val="0"/>
      <w:divBdr>
        <w:top w:val="none" w:sz="0" w:space="0" w:color="auto"/>
        <w:left w:val="none" w:sz="0" w:space="0" w:color="auto"/>
        <w:bottom w:val="none" w:sz="0" w:space="0" w:color="auto"/>
        <w:right w:val="none" w:sz="0" w:space="0" w:color="auto"/>
      </w:divBdr>
      <w:divsChild>
        <w:div w:id="905458598">
          <w:marLeft w:val="360"/>
          <w:marRight w:val="0"/>
          <w:marTop w:val="200"/>
          <w:marBottom w:val="0"/>
          <w:divBdr>
            <w:top w:val="none" w:sz="0" w:space="0" w:color="auto"/>
            <w:left w:val="none" w:sz="0" w:space="0" w:color="auto"/>
            <w:bottom w:val="none" w:sz="0" w:space="0" w:color="auto"/>
            <w:right w:val="none" w:sz="0" w:space="0" w:color="auto"/>
          </w:divBdr>
        </w:div>
        <w:div w:id="1939369740">
          <w:marLeft w:val="1080"/>
          <w:marRight w:val="0"/>
          <w:marTop w:val="100"/>
          <w:marBottom w:val="0"/>
          <w:divBdr>
            <w:top w:val="none" w:sz="0" w:space="0" w:color="auto"/>
            <w:left w:val="none" w:sz="0" w:space="0" w:color="auto"/>
            <w:bottom w:val="none" w:sz="0" w:space="0" w:color="auto"/>
            <w:right w:val="none" w:sz="0" w:space="0" w:color="auto"/>
          </w:divBdr>
        </w:div>
        <w:div w:id="1691224910">
          <w:marLeft w:val="1080"/>
          <w:marRight w:val="0"/>
          <w:marTop w:val="100"/>
          <w:marBottom w:val="0"/>
          <w:divBdr>
            <w:top w:val="none" w:sz="0" w:space="0" w:color="auto"/>
            <w:left w:val="none" w:sz="0" w:space="0" w:color="auto"/>
            <w:bottom w:val="none" w:sz="0" w:space="0" w:color="auto"/>
            <w:right w:val="none" w:sz="0" w:space="0" w:color="auto"/>
          </w:divBdr>
        </w:div>
        <w:div w:id="524825566">
          <w:marLeft w:val="1080"/>
          <w:marRight w:val="0"/>
          <w:marTop w:val="100"/>
          <w:marBottom w:val="0"/>
          <w:divBdr>
            <w:top w:val="none" w:sz="0" w:space="0" w:color="auto"/>
            <w:left w:val="none" w:sz="0" w:space="0" w:color="auto"/>
            <w:bottom w:val="none" w:sz="0" w:space="0" w:color="auto"/>
            <w:right w:val="none" w:sz="0" w:space="0" w:color="auto"/>
          </w:divBdr>
        </w:div>
        <w:div w:id="647630560">
          <w:marLeft w:val="1080"/>
          <w:marRight w:val="0"/>
          <w:marTop w:val="100"/>
          <w:marBottom w:val="0"/>
          <w:divBdr>
            <w:top w:val="none" w:sz="0" w:space="0" w:color="auto"/>
            <w:left w:val="none" w:sz="0" w:space="0" w:color="auto"/>
            <w:bottom w:val="none" w:sz="0" w:space="0" w:color="auto"/>
            <w:right w:val="none" w:sz="0" w:space="0" w:color="auto"/>
          </w:divBdr>
        </w:div>
        <w:div w:id="1773354843">
          <w:marLeft w:val="1080"/>
          <w:marRight w:val="0"/>
          <w:marTop w:val="100"/>
          <w:marBottom w:val="0"/>
          <w:divBdr>
            <w:top w:val="none" w:sz="0" w:space="0" w:color="auto"/>
            <w:left w:val="none" w:sz="0" w:space="0" w:color="auto"/>
            <w:bottom w:val="none" w:sz="0" w:space="0" w:color="auto"/>
            <w:right w:val="none" w:sz="0" w:space="0" w:color="auto"/>
          </w:divBdr>
        </w:div>
      </w:divsChild>
    </w:div>
    <w:div w:id="588004131">
      <w:bodyDiv w:val="1"/>
      <w:marLeft w:val="0"/>
      <w:marRight w:val="0"/>
      <w:marTop w:val="0"/>
      <w:marBottom w:val="0"/>
      <w:divBdr>
        <w:top w:val="none" w:sz="0" w:space="0" w:color="auto"/>
        <w:left w:val="none" w:sz="0" w:space="0" w:color="auto"/>
        <w:bottom w:val="none" w:sz="0" w:space="0" w:color="auto"/>
        <w:right w:val="none" w:sz="0" w:space="0" w:color="auto"/>
      </w:divBdr>
      <w:divsChild>
        <w:div w:id="894656855">
          <w:marLeft w:val="360"/>
          <w:marRight w:val="0"/>
          <w:marTop w:val="200"/>
          <w:marBottom w:val="0"/>
          <w:divBdr>
            <w:top w:val="none" w:sz="0" w:space="0" w:color="auto"/>
            <w:left w:val="none" w:sz="0" w:space="0" w:color="auto"/>
            <w:bottom w:val="none" w:sz="0" w:space="0" w:color="auto"/>
            <w:right w:val="none" w:sz="0" w:space="0" w:color="auto"/>
          </w:divBdr>
        </w:div>
        <w:div w:id="1343583335">
          <w:marLeft w:val="360"/>
          <w:marRight w:val="0"/>
          <w:marTop w:val="200"/>
          <w:marBottom w:val="0"/>
          <w:divBdr>
            <w:top w:val="none" w:sz="0" w:space="0" w:color="auto"/>
            <w:left w:val="none" w:sz="0" w:space="0" w:color="auto"/>
            <w:bottom w:val="none" w:sz="0" w:space="0" w:color="auto"/>
            <w:right w:val="none" w:sz="0" w:space="0" w:color="auto"/>
          </w:divBdr>
        </w:div>
        <w:div w:id="1822653948">
          <w:marLeft w:val="360"/>
          <w:marRight w:val="0"/>
          <w:marTop w:val="200"/>
          <w:marBottom w:val="0"/>
          <w:divBdr>
            <w:top w:val="none" w:sz="0" w:space="0" w:color="auto"/>
            <w:left w:val="none" w:sz="0" w:space="0" w:color="auto"/>
            <w:bottom w:val="none" w:sz="0" w:space="0" w:color="auto"/>
            <w:right w:val="none" w:sz="0" w:space="0" w:color="auto"/>
          </w:divBdr>
        </w:div>
        <w:div w:id="1441215552">
          <w:marLeft w:val="360"/>
          <w:marRight w:val="0"/>
          <w:marTop w:val="200"/>
          <w:marBottom w:val="0"/>
          <w:divBdr>
            <w:top w:val="none" w:sz="0" w:space="0" w:color="auto"/>
            <w:left w:val="none" w:sz="0" w:space="0" w:color="auto"/>
            <w:bottom w:val="none" w:sz="0" w:space="0" w:color="auto"/>
            <w:right w:val="none" w:sz="0" w:space="0" w:color="auto"/>
          </w:divBdr>
        </w:div>
        <w:div w:id="1033579140">
          <w:marLeft w:val="360"/>
          <w:marRight w:val="0"/>
          <w:marTop w:val="200"/>
          <w:marBottom w:val="0"/>
          <w:divBdr>
            <w:top w:val="none" w:sz="0" w:space="0" w:color="auto"/>
            <w:left w:val="none" w:sz="0" w:space="0" w:color="auto"/>
            <w:bottom w:val="none" w:sz="0" w:space="0" w:color="auto"/>
            <w:right w:val="none" w:sz="0" w:space="0" w:color="auto"/>
          </w:divBdr>
        </w:div>
        <w:div w:id="528687831">
          <w:marLeft w:val="360"/>
          <w:marRight w:val="0"/>
          <w:marTop w:val="200"/>
          <w:marBottom w:val="0"/>
          <w:divBdr>
            <w:top w:val="none" w:sz="0" w:space="0" w:color="auto"/>
            <w:left w:val="none" w:sz="0" w:space="0" w:color="auto"/>
            <w:bottom w:val="none" w:sz="0" w:space="0" w:color="auto"/>
            <w:right w:val="none" w:sz="0" w:space="0" w:color="auto"/>
          </w:divBdr>
        </w:div>
      </w:divsChild>
    </w:div>
    <w:div w:id="640618890">
      <w:bodyDiv w:val="1"/>
      <w:marLeft w:val="0"/>
      <w:marRight w:val="0"/>
      <w:marTop w:val="0"/>
      <w:marBottom w:val="0"/>
      <w:divBdr>
        <w:top w:val="none" w:sz="0" w:space="0" w:color="auto"/>
        <w:left w:val="none" w:sz="0" w:space="0" w:color="auto"/>
        <w:bottom w:val="none" w:sz="0" w:space="0" w:color="auto"/>
        <w:right w:val="none" w:sz="0" w:space="0" w:color="auto"/>
      </w:divBdr>
    </w:div>
    <w:div w:id="702054339">
      <w:bodyDiv w:val="1"/>
      <w:marLeft w:val="0"/>
      <w:marRight w:val="0"/>
      <w:marTop w:val="0"/>
      <w:marBottom w:val="0"/>
      <w:divBdr>
        <w:top w:val="none" w:sz="0" w:space="0" w:color="auto"/>
        <w:left w:val="none" w:sz="0" w:space="0" w:color="auto"/>
        <w:bottom w:val="none" w:sz="0" w:space="0" w:color="auto"/>
        <w:right w:val="none" w:sz="0" w:space="0" w:color="auto"/>
      </w:divBdr>
      <w:divsChild>
        <w:div w:id="18213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935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282003">
      <w:bodyDiv w:val="1"/>
      <w:marLeft w:val="0"/>
      <w:marRight w:val="0"/>
      <w:marTop w:val="0"/>
      <w:marBottom w:val="0"/>
      <w:divBdr>
        <w:top w:val="none" w:sz="0" w:space="0" w:color="auto"/>
        <w:left w:val="none" w:sz="0" w:space="0" w:color="auto"/>
        <w:bottom w:val="none" w:sz="0" w:space="0" w:color="auto"/>
        <w:right w:val="none" w:sz="0" w:space="0" w:color="auto"/>
      </w:divBdr>
    </w:div>
    <w:div w:id="836657555">
      <w:bodyDiv w:val="1"/>
      <w:marLeft w:val="0"/>
      <w:marRight w:val="0"/>
      <w:marTop w:val="0"/>
      <w:marBottom w:val="0"/>
      <w:divBdr>
        <w:top w:val="none" w:sz="0" w:space="0" w:color="auto"/>
        <w:left w:val="none" w:sz="0" w:space="0" w:color="auto"/>
        <w:bottom w:val="none" w:sz="0" w:space="0" w:color="auto"/>
        <w:right w:val="none" w:sz="0" w:space="0" w:color="auto"/>
      </w:divBdr>
    </w:div>
    <w:div w:id="1772705112">
      <w:bodyDiv w:val="1"/>
      <w:marLeft w:val="0"/>
      <w:marRight w:val="0"/>
      <w:marTop w:val="0"/>
      <w:marBottom w:val="0"/>
      <w:divBdr>
        <w:top w:val="none" w:sz="0" w:space="0" w:color="auto"/>
        <w:left w:val="none" w:sz="0" w:space="0" w:color="auto"/>
        <w:bottom w:val="none" w:sz="0" w:space="0" w:color="auto"/>
        <w:right w:val="none" w:sz="0" w:space="0" w:color="auto"/>
      </w:divBdr>
      <w:divsChild>
        <w:div w:id="1025865137">
          <w:marLeft w:val="0"/>
          <w:marRight w:val="0"/>
          <w:marTop w:val="0"/>
          <w:marBottom w:val="0"/>
          <w:divBdr>
            <w:top w:val="none" w:sz="0" w:space="0" w:color="auto"/>
            <w:left w:val="none" w:sz="0" w:space="0" w:color="auto"/>
            <w:bottom w:val="none" w:sz="0" w:space="0" w:color="auto"/>
            <w:right w:val="none" w:sz="0" w:space="0" w:color="auto"/>
          </w:divBdr>
        </w:div>
        <w:div w:id="540093894">
          <w:blockQuote w:val="1"/>
          <w:marLeft w:val="0"/>
          <w:marRight w:val="0"/>
          <w:marTop w:val="0"/>
          <w:marBottom w:val="405"/>
          <w:divBdr>
            <w:top w:val="none" w:sz="0" w:space="0" w:color="auto"/>
            <w:left w:val="none" w:sz="0" w:space="0" w:color="auto"/>
            <w:bottom w:val="none" w:sz="0" w:space="0" w:color="auto"/>
            <w:right w:val="none" w:sz="0" w:space="0" w:color="auto"/>
          </w:divBdr>
        </w:div>
        <w:div w:id="1982421510">
          <w:marLeft w:val="0"/>
          <w:marRight w:val="0"/>
          <w:marTop w:val="0"/>
          <w:marBottom w:val="300"/>
          <w:divBdr>
            <w:top w:val="none" w:sz="0" w:space="0" w:color="auto"/>
            <w:left w:val="none" w:sz="0" w:space="0" w:color="auto"/>
            <w:bottom w:val="none" w:sz="0" w:space="0" w:color="auto"/>
            <w:right w:val="none" w:sz="0" w:space="0" w:color="auto"/>
          </w:divBdr>
          <w:divsChild>
            <w:div w:id="538206859">
              <w:marLeft w:val="0"/>
              <w:marRight w:val="0"/>
              <w:marTop w:val="0"/>
              <w:marBottom w:val="0"/>
              <w:divBdr>
                <w:top w:val="none" w:sz="0" w:space="0" w:color="auto"/>
                <w:left w:val="none" w:sz="0" w:space="0" w:color="auto"/>
                <w:bottom w:val="none" w:sz="0" w:space="0" w:color="auto"/>
                <w:right w:val="none" w:sz="0" w:space="0" w:color="auto"/>
              </w:divBdr>
            </w:div>
            <w:div w:id="339161958">
              <w:marLeft w:val="0"/>
              <w:marRight w:val="0"/>
              <w:marTop w:val="90"/>
              <w:marBottom w:val="0"/>
              <w:divBdr>
                <w:top w:val="none" w:sz="0" w:space="0" w:color="auto"/>
                <w:left w:val="none" w:sz="0" w:space="0" w:color="auto"/>
                <w:bottom w:val="none" w:sz="0" w:space="0" w:color="auto"/>
                <w:right w:val="none" w:sz="0" w:space="0" w:color="auto"/>
              </w:divBdr>
            </w:div>
          </w:divsChild>
        </w:div>
        <w:div w:id="480192862">
          <w:marLeft w:val="0"/>
          <w:marRight w:val="0"/>
          <w:marTop w:val="0"/>
          <w:marBottom w:val="300"/>
          <w:divBdr>
            <w:top w:val="none" w:sz="0" w:space="0" w:color="auto"/>
            <w:left w:val="none" w:sz="0" w:space="0" w:color="auto"/>
            <w:bottom w:val="none" w:sz="0" w:space="0" w:color="auto"/>
            <w:right w:val="none" w:sz="0" w:space="0" w:color="auto"/>
          </w:divBdr>
          <w:divsChild>
            <w:div w:id="1160734457">
              <w:marLeft w:val="0"/>
              <w:marRight w:val="0"/>
              <w:marTop w:val="0"/>
              <w:marBottom w:val="0"/>
              <w:divBdr>
                <w:top w:val="none" w:sz="0" w:space="0" w:color="auto"/>
                <w:left w:val="none" w:sz="0" w:space="0" w:color="auto"/>
                <w:bottom w:val="none" w:sz="0" w:space="0" w:color="auto"/>
                <w:right w:val="none" w:sz="0" w:space="0" w:color="auto"/>
              </w:divBdr>
            </w:div>
            <w:div w:id="235820913">
              <w:marLeft w:val="0"/>
              <w:marRight w:val="0"/>
              <w:marTop w:val="90"/>
              <w:marBottom w:val="0"/>
              <w:divBdr>
                <w:top w:val="none" w:sz="0" w:space="0" w:color="auto"/>
                <w:left w:val="none" w:sz="0" w:space="0" w:color="auto"/>
                <w:bottom w:val="none" w:sz="0" w:space="0" w:color="auto"/>
                <w:right w:val="none" w:sz="0" w:space="0" w:color="auto"/>
              </w:divBdr>
            </w:div>
          </w:divsChild>
        </w:div>
        <w:div w:id="2097630336">
          <w:blockQuote w:val="1"/>
          <w:marLeft w:val="0"/>
          <w:marRight w:val="0"/>
          <w:marTop w:val="0"/>
          <w:marBottom w:val="405"/>
          <w:divBdr>
            <w:top w:val="none" w:sz="0" w:space="0" w:color="auto"/>
            <w:left w:val="none" w:sz="0" w:space="0" w:color="auto"/>
            <w:bottom w:val="none" w:sz="0" w:space="0" w:color="auto"/>
            <w:right w:val="none" w:sz="0" w:space="0" w:color="auto"/>
          </w:divBdr>
        </w:div>
        <w:div w:id="1852640268">
          <w:marLeft w:val="0"/>
          <w:marRight w:val="0"/>
          <w:marTop w:val="0"/>
          <w:marBottom w:val="240"/>
          <w:divBdr>
            <w:top w:val="single" w:sz="6" w:space="15" w:color="D4D4D4"/>
            <w:left w:val="single" w:sz="6" w:space="30" w:color="D4D4D4"/>
            <w:bottom w:val="single" w:sz="6" w:space="15" w:color="D4D4D4"/>
            <w:right w:val="single" w:sz="6" w:space="30" w:color="D4D4D4"/>
          </w:divBdr>
        </w:div>
        <w:div w:id="1110932921">
          <w:blockQuote w:val="1"/>
          <w:marLeft w:val="0"/>
          <w:marRight w:val="0"/>
          <w:marTop w:val="0"/>
          <w:marBottom w:val="405"/>
          <w:divBdr>
            <w:top w:val="none" w:sz="0" w:space="0" w:color="auto"/>
            <w:left w:val="none" w:sz="0" w:space="0" w:color="auto"/>
            <w:bottom w:val="none" w:sz="0" w:space="0" w:color="auto"/>
            <w:right w:val="none" w:sz="0" w:space="0" w:color="auto"/>
          </w:divBdr>
        </w:div>
        <w:div w:id="470639806">
          <w:marLeft w:val="0"/>
          <w:marRight w:val="0"/>
          <w:marTop w:val="0"/>
          <w:marBottom w:val="300"/>
          <w:divBdr>
            <w:top w:val="none" w:sz="0" w:space="0" w:color="auto"/>
            <w:left w:val="none" w:sz="0" w:space="0" w:color="auto"/>
            <w:bottom w:val="none" w:sz="0" w:space="0" w:color="auto"/>
            <w:right w:val="none" w:sz="0" w:space="0" w:color="auto"/>
          </w:divBdr>
          <w:divsChild>
            <w:div w:id="1572544177">
              <w:marLeft w:val="0"/>
              <w:marRight w:val="0"/>
              <w:marTop w:val="0"/>
              <w:marBottom w:val="0"/>
              <w:divBdr>
                <w:top w:val="none" w:sz="0" w:space="0" w:color="auto"/>
                <w:left w:val="none" w:sz="0" w:space="0" w:color="auto"/>
                <w:bottom w:val="none" w:sz="0" w:space="0" w:color="auto"/>
                <w:right w:val="none" w:sz="0" w:space="0" w:color="auto"/>
              </w:divBdr>
            </w:div>
            <w:div w:id="21374063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74786976">
      <w:bodyDiv w:val="1"/>
      <w:marLeft w:val="0"/>
      <w:marRight w:val="0"/>
      <w:marTop w:val="0"/>
      <w:marBottom w:val="0"/>
      <w:divBdr>
        <w:top w:val="none" w:sz="0" w:space="0" w:color="auto"/>
        <w:left w:val="none" w:sz="0" w:space="0" w:color="auto"/>
        <w:bottom w:val="none" w:sz="0" w:space="0" w:color="auto"/>
        <w:right w:val="none" w:sz="0" w:space="0" w:color="auto"/>
      </w:divBdr>
      <w:divsChild>
        <w:div w:id="1832407976">
          <w:marLeft w:val="1800"/>
          <w:marRight w:val="0"/>
          <w:marTop w:val="100"/>
          <w:marBottom w:val="0"/>
          <w:divBdr>
            <w:top w:val="none" w:sz="0" w:space="0" w:color="auto"/>
            <w:left w:val="none" w:sz="0" w:space="0" w:color="auto"/>
            <w:bottom w:val="none" w:sz="0" w:space="0" w:color="auto"/>
            <w:right w:val="none" w:sz="0" w:space="0" w:color="auto"/>
          </w:divBdr>
        </w:div>
      </w:divsChild>
    </w:div>
    <w:div w:id="1974679092">
      <w:bodyDiv w:val="1"/>
      <w:marLeft w:val="0"/>
      <w:marRight w:val="0"/>
      <w:marTop w:val="0"/>
      <w:marBottom w:val="0"/>
      <w:divBdr>
        <w:top w:val="none" w:sz="0" w:space="0" w:color="auto"/>
        <w:left w:val="none" w:sz="0" w:space="0" w:color="auto"/>
        <w:bottom w:val="none" w:sz="0" w:space="0" w:color="auto"/>
        <w:right w:val="none" w:sz="0" w:space="0" w:color="auto"/>
      </w:divBdr>
    </w:div>
    <w:div w:id="19847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150.statcan.gc.ca/n1/fr/pub/89-654-x/89-654-x2018002-fra.pdf?st=bmiayqU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phan.org/" TargetMode="External"/><Relationship Id="rId17" Type="http://schemas.openxmlformats.org/officeDocument/2006/relationships/hyperlink" Target="https://www.ledevoir.com/societe/transports-urbanisme/696090/transport-les-taxis-sont-ils-en-voie-de-disparition-dans-les-regions-du-quebe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s.gouv.qc.ca/documents/Autres/fr/AUTFR_Depenses_fiscales_2019_Comple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9ea988-bff1-4610-8136-b100f229b5a6">
      <Terms xmlns="http://schemas.microsoft.com/office/infopath/2007/PartnerControls"/>
    </lcf76f155ced4ddcb4097134ff3c332f>
    <TaxCatchAll xmlns="c1849e9a-328f-47dd-9e4a-808a3cca8c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DAC155A49C7448435EFFC7E38F124" ma:contentTypeVersion="16" ma:contentTypeDescription="Crée un document." ma:contentTypeScope="" ma:versionID="368ffee52dafa9bf01fd7601cb34326b">
  <xsd:schema xmlns:xsd="http://www.w3.org/2001/XMLSchema" xmlns:xs="http://www.w3.org/2001/XMLSchema" xmlns:p="http://schemas.microsoft.com/office/2006/metadata/properties" xmlns:ns2="189ea988-bff1-4610-8136-b100f229b5a6" xmlns:ns3="c1849e9a-328f-47dd-9e4a-808a3cca8caa" targetNamespace="http://schemas.microsoft.com/office/2006/metadata/properties" ma:root="true" ma:fieldsID="758178e656ec9158499aaeec16c1bec0" ns2:_="" ns3:_="">
    <xsd:import namespace="189ea988-bff1-4610-8136-b100f229b5a6"/>
    <xsd:import namespace="c1849e9a-328f-47dd-9e4a-808a3cca8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ea988-bff1-4610-8136-b100f229b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64192b4-fb86-4e90-87bb-476de2e336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49e9a-328f-47dd-9e4a-808a3cca8ca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23c1021-eb19-47ac-8751-8398ce646141}" ma:internalName="TaxCatchAll" ma:showField="CatchAllData" ma:web="c1849e9a-328f-47dd-9e4a-808a3cca8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94551-90CE-4F70-A986-D052615246D5}">
  <ds:schemaRefs>
    <ds:schemaRef ds:uri="http://schemas.microsoft.com/office/2006/metadata/properties"/>
    <ds:schemaRef ds:uri="http://schemas.microsoft.com/office/infopath/2007/PartnerControls"/>
    <ds:schemaRef ds:uri="189ea988-bff1-4610-8136-b100f229b5a6"/>
    <ds:schemaRef ds:uri="c1849e9a-328f-47dd-9e4a-808a3cca8caa"/>
  </ds:schemaRefs>
</ds:datastoreItem>
</file>

<file path=customXml/itemProps2.xml><?xml version="1.0" encoding="utf-8"?>
<ds:datastoreItem xmlns:ds="http://schemas.openxmlformats.org/officeDocument/2006/customXml" ds:itemID="{F568C8A7-73B5-434B-B5F0-1D11374D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ea988-bff1-4610-8136-b100f229b5a6"/>
    <ds:schemaRef ds:uri="c1849e9a-328f-47dd-9e4a-808a3cca8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03368-CBD7-4531-8DB5-A6706C93CE35}">
  <ds:schemaRefs>
    <ds:schemaRef ds:uri="http://schemas.openxmlformats.org/officeDocument/2006/bibliography"/>
  </ds:schemaRefs>
</ds:datastoreItem>
</file>

<file path=customXml/itemProps4.xml><?xml version="1.0" encoding="utf-8"?>
<ds:datastoreItem xmlns:ds="http://schemas.openxmlformats.org/officeDocument/2006/customXml" ds:itemID="{54BEE505-2357-4A36-93F7-09D6C23BD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16567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Paul Lupien</cp:lastModifiedBy>
  <cp:revision>2</cp:revision>
  <cp:lastPrinted>2023-02-07T14:48:00Z</cp:lastPrinted>
  <dcterms:created xsi:type="dcterms:W3CDTF">2023-02-15T18:17:00Z</dcterms:created>
  <dcterms:modified xsi:type="dcterms:W3CDTF">2023-02-15T18:17:00Z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0x010100155DAC155A49C7448435EFFC7E38F124</vt:lpwstr>
  </property>
</Properties>
</file>