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4FD7" w14:textId="77777777" w:rsidR="002324C8" w:rsidRDefault="00C850B3">
      <w:pPr>
        <w:spacing w:after="0"/>
        <w:ind w:left="-1" w:right="4634"/>
        <w:jc w:val="center"/>
      </w:pPr>
      <w:r>
        <w:rPr>
          <w:noProof/>
        </w:rPr>
        <w:drawing>
          <wp:inline distT="0" distB="0" distL="0" distR="0" wp14:anchorId="5B6DDF0A" wp14:editId="2112640B">
            <wp:extent cx="2966466" cy="87249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966466" cy="872490"/>
                    </a:xfrm>
                    <a:prstGeom prst="rect">
                      <a:avLst/>
                    </a:prstGeom>
                  </pic:spPr>
                </pic:pic>
              </a:graphicData>
            </a:graphic>
          </wp:inline>
        </w:drawing>
      </w:r>
      <w:r>
        <w:t xml:space="preserve"> </w:t>
      </w:r>
    </w:p>
    <w:p w14:paraId="1921A135" w14:textId="77777777" w:rsidR="002324C8" w:rsidRDefault="00C850B3">
      <w:pPr>
        <w:spacing w:after="179"/>
      </w:pPr>
      <w:r>
        <w:rPr>
          <w:rFonts w:ascii="Arial" w:eastAsia="Arial" w:hAnsi="Arial" w:cs="Arial"/>
        </w:rPr>
        <w:t xml:space="preserve"> </w:t>
      </w:r>
    </w:p>
    <w:p w14:paraId="3A322746" w14:textId="77777777" w:rsidR="002324C8" w:rsidRDefault="00C850B3">
      <w:pPr>
        <w:spacing w:after="175"/>
        <w:ind w:right="105"/>
        <w:jc w:val="right"/>
      </w:pPr>
      <w:r>
        <w:rPr>
          <w:rFonts w:ascii="Arial" w:eastAsia="Arial" w:hAnsi="Arial" w:cs="Arial"/>
        </w:rPr>
        <w:t>Montréal, 10 juin 2021</w:t>
      </w:r>
      <w:r>
        <w:rPr>
          <w:rFonts w:ascii="Arial" w:eastAsia="Arial" w:hAnsi="Arial" w:cs="Arial"/>
          <w:color w:val="231F20"/>
        </w:rPr>
        <w:t xml:space="preserve"> </w:t>
      </w:r>
    </w:p>
    <w:p w14:paraId="31198B09" w14:textId="77777777" w:rsidR="002324C8" w:rsidRDefault="00C850B3">
      <w:pPr>
        <w:spacing w:after="11" w:line="269" w:lineRule="auto"/>
        <w:ind w:left="-5" w:hanging="10"/>
        <w:jc w:val="both"/>
      </w:pPr>
      <w:r>
        <w:rPr>
          <w:rFonts w:ascii="Arial" w:eastAsia="Arial" w:hAnsi="Arial" w:cs="Arial"/>
          <w:color w:val="231F20"/>
        </w:rPr>
        <w:t xml:space="preserve">Monsieur Philippe-André Tessier </w:t>
      </w:r>
    </w:p>
    <w:p w14:paraId="3BF7B39C" w14:textId="77777777" w:rsidR="002324C8" w:rsidRDefault="00C850B3">
      <w:pPr>
        <w:spacing w:after="11" w:line="269" w:lineRule="auto"/>
        <w:ind w:left="-5" w:hanging="10"/>
        <w:jc w:val="both"/>
      </w:pPr>
      <w:r>
        <w:rPr>
          <w:rFonts w:ascii="Arial" w:eastAsia="Arial" w:hAnsi="Arial" w:cs="Arial"/>
          <w:color w:val="231F20"/>
        </w:rPr>
        <w:t xml:space="preserve">Président </w:t>
      </w:r>
    </w:p>
    <w:p w14:paraId="28B22B42" w14:textId="77777777" w:rsidR="002324C8" w:rsidRDefault="00C850B3">
      <w:pPr>
        <w:spacing w:after="11" w:line="269" w:lineRule="auto"/>
        <w:ind w:left="-5" w:hanging="10"/>
        <w:jc w:val="both"/>
      </w:pPr>
      <w:r>
        <w:rPr>
          <w:rFonts w:ascii="Arial" w:eastAsia="Arial" w:hAnsi="Arial" w:cs="Arial"/>
          <w:color w:val="231F20"/>
        </w:rPr>
        <w:t xml:space="preserve">Commission des droits de la personne et des droits de la jeunesse </w:t>
      </w:r>
    </w:p>
    <w:p w14:paraId="563256AC" w14:textId="77777777" w:rsidR="002324C8" w:rsidRDefault="00C850B3">
      <w:pPr>
        <w:spacing w:after="11" w:line="269" w:lineRule="auto"/>
        <w:ind w:left="-5" w:right="5187" w:hanging="10"/>
        <w:jc w:val="both"/>
      </w:pPr>
      <w:r>
        <w:rPr>
          <w:rFonts w:ascii="Arial" w:eastAsia="Arial" w:hAnsi="Arial" w:cs="Arial"/>
          <w:color w:val="231F20"/>
        </w:rPr>
        <w:t>360, rue Saint-Jacques, 2</w:t>
      </w:r>
      <w:r>
        <w:rPr>
          <w:rFonts w:ascii="Arial" w:eastAsia="Arial" w:hAnsi="Arial" w:cs="Arial"/>
          <w:color w:val="231F20"/>
          <w:vertAlign w:val="superscript"/>
        </w:rPr>
        <w:t>e</w:t>
      </w:r>
      <w:r>
        <w:rPr>
          <w:rFonts w:ascii="Arial" w:eastAsia="Arial" w:hAnsi="Arial" w:cs="Arial"/>
          <w:color w:val="231F20"/>
        </w:rPr>
        <w:t xml:space="preserve"> </w:t>
      </w:r>
      <w:proofErr w:type="gramStart"/>
      <w:r>
        <w:rPr>
          <w:rFonts w:ascii="Arial" w:eastAsia="Arial" w:hAnsi="Arial" w:cs="Arial"/>
          <w:color w:val="231F20"/>
        </w:rPr>
        <w:t>étage  Montréal</w:t>
      </w:r>
      <w:proofErr w:type="gramEnd"/>
      <w:r>
        <w:rPr>
          <w:rFonts w:ascii="Arial" w:eastAsia="Arial" w:hAnsi="Arial" w:cs="Arial"/>
          <w:color w:val="231F20"/>
        </w:rPr>
        <w:t xml:space="preserve"> (Québec) H2Y 1P5 </w:t>
      </w:r>
    </w:p>
    <w:p w14:paraId="6433DA33" w14:textId="77777777" w:rsidR="002324C8" w:rsidRDefault="00C850B3">
      <w:pPr>
        <w:tabs>
          <w:tab w:val="center" w:pos="8060"/>
        </w:tabs>
        <w:spacing w:after="17"/>
        <w:ind w:left="-15"/>
      </w:pPr>
      <w:r>
        <w:rPr>
          <w:rFonts w:ascii="Arial" w:eastAsia="Arial" w:hAnsi="Arial" w:cs="Arial"/>
          <w:color w:val="0563C1"/>
          <w:u w:val="single" w:color="0563C1"/>
        </w:rPr>
        <w:t>presidence@cdpdj.qc.ca</w:t>
      </w:r>
      <w:r>
        <w:rPr>
          <w:rFonts w:ascii="Arial" w:eastAsia="Arial" w:hAnsi="Arial" w:cs="Arial"/>
          <w:color w:val="231F20"/>
        </w:rPr>
        <w:t xml:space="preserve"> </w:t>
      </w:r>
      <w:r>
        <w:rPr>
          <w:rFonts w:ascii="Arial" w:eastAsia="Arial" w:hAnsi="Arial" w:cs="Arial"/>
          <w:color w:val="231F20"/>
        </w:rPr>
        <w:tab/>
      </w:r>
      <w:r>
        <w:rPr>
          <w:rFonts w:ascii="Arial" w:eastAsia="Arial" w:hAnsi="Arial" w:cs="Arial"/>
          <w:color w:val="231F20"/>
          <w:u w:val="single" w:color="231F20"/>
        </w:rPr>
        <w:t>PAR COURRIEL</w:t>
      </w:r>
      <w:r>
        <w:rPr>
          <w:rFonts w:ascii="Arial" w:eastAsia="Arial" w:hAnsi="Arial" w:cs="Arial"/>
          <w:color w:val="231F20"/>
        </w:rPr>
        <w:t xml:space="preserve"> </w:t>
      </w:r>
    </w:p>
    <w:p w14:paraId="3446CEF0" w14:textId="77777777" w:rsidR="002324C8" w:rsidRDefault="00C850B3">
      <w:pPr>
        <w:spacing w:after="19"/>
      </w:pPr>
      <w:r>
        <w:rPr>
          <w:rFonts w:ascii="Arial" w:eastAsia="Arial" w:hAnsi="Arial" w:cs="Arial"/>
          <w:color w:val="231F20"/>
        </w:rPr>
        <w:t xml:space="preserve"> </w:t>
      </w:r>
    </w:p>
    <w:p w14:paraId="1B7DA30F" w14:textId="77777777" w:rsidR="002324C8" w:rsidRDefault="00C850B3">
      <w:pPr>
        <w:spacing w:after="15"/>
      </w:pPr>
      <w:r>
        <w:rPr>
          <w:rFonts w:ascii="Arial" w:eastAsia="Arial" w:hAnsi="Arial" w:cs="Arial"/>
          <w:color w:val="231F20"/>
        </w:rPr>
        <w:t xml:space="preserve">Objet : </w:t>
      </w:r>
      <w:r>
        <w:rPr>
          <w:rFonts w:ascii="Arial" w:eastAsia="Arial" w:hAnsi="Arial" w:cs="Arial"/>
          <w:b/>
          <w:color w:val="231F20"/>
        </w:rPr>
        <w:t>Rapport annuel du groupe visé des personnes handicapées 2021</w:t>
      </w:r>
      <w:r>
        <w:rPr>
          <w:rFonts w:ascii="Arial" w:eastAsia="Arial" w:hAnsi="Arial" w:cs="Arial"/>
          <w:color w:val="231F20"/>
        </w:rPr>
        <w:t xml:space="preserve"> </w:t>
      </w:r>
    </w:p>
    <w:p w14:paraId="3DE53012" w14:textId="77777777" w:rsidR="002324C8" w:rsidRDefault="00C850B3">
      <w:pPr>
        <w:spacing w:after="19"/>
      </w:pPr>
      <w:r>
        <w:rPr>
          <w:rFonts w:ascii="Arial" w:eastAsia="Arial" w:hAnsi="Arial" w:cs="Arial"/>
          <w:color w:val="231F20"/>
        </w:rPr>
        <w:t xml:space="preserve"> </w:t>
      </w:r>
    </w:p>
    <w:p w14:paraId="1C71F02B" w14:textId="77777777" w:rsidR="002324C8" w:rsidRDefault="00C850B3">
      <w:pPr>
        <w:spacing w:after="19"/>
      </w:pPr>
      <w:r>
        <w:rPr>
          <w:rFonts w:ascii="Arial" w:eastAsia="Arial" w:hAnsi="Arial" w:cs="Arial"/>
          <w:color w:val="231F20"/>
        </w:rPr>
        <w:t xml:space="preserve"> </w:t>
      </w:r>
    </w:p>
    <w:p w14:paraId="5A175BFD" w14:textId="77777777" w:rsidR="002324C8" w:rsidRDefault="00C850B3">
      <w:pPr>
        <w:spacing w:after="11" w:line="269" w:lineRule="auto"/>
        <w:ind w:left="-5" w:hanging="10"/>
        <w:jc w:val="both"/>
      </w:pPr>
      <w:r>
        <w:rPr>
          <w:rFonts w:ascii="Arial" w:eastAsia="Arial" w:hAnsi="Arial" w:cs="Arial"/>
          <w:color w:val="231F20"/>
        </w:rPr>
        <w:t xml:space="preserve">Monsieur le Président, </w:t>
      </w:r>
    </w:p>
    <w:p w14:paraId="4D30E5DB" w14:textId="77777777" w:rsidR="002324C8" w:rsidRDefault="00C850B3">
      <w:pPr>
        <w:spacing w:after="15"/>
      </w:pPr>
      <w:r>
        <w:rPr>
          <w:rFonts w:ascii="Arial" w:eastAsia="Arial" w:hAnsi="Arial" w:cs="Arial"/>
          <w:color w:val="231F20"/>
        </w:rPr>
        <w:t xml:space="preserve"> </w:t>
      </w:r>
    </w:p>
    <w:p w14:paraId="67EEE071" w14:textId="77777777" w:rsidR="002324C8" w:rsidRDefault="00C850B3">
      <w:pPr>
        <w:spacing w:after="11" w:line="269" w:lineRule="auto"/>
        <w:ind w:left="-5" w:hanging="10"/>
        <w:jc w:val="both"/>
      </w:pPr>
      <w:r>
        <w:rPr>
          <w:rFonts w:ascii="Arial" w:eastAsia="Arial" w:hAnsi="Arial" w:cs="Arial"/>
          <w:color w:val="231F20"/>
        </w:rPr>
        <w:t>Nous avons pris connaissance de votre « Rapport annuel du groupe visé des personnes handicapées 2021 - Loi sur l’accès à l’égalité en emploi dans des organismes pub</w:t>
      </w:r>
      <w:r>
        <w:rPr>
          <w:rFonts w:ascii="Arial" w:eastAsia="Arial" w:hAnsi="Arial" w:cs="Arial"/>
          <w:color w:val="231F20"/>
        </w:rPr>
        <w:t xml:space="preserve">lics » diffusé le 7 juin. </w:t>
      </w:r>
    </w:p>
    <w:p w14:paraId="52253FBE" w14:textId="77777777" w:rsidR="002324C8" w:rsidRDefault="00C850B3">
      <w:pPr>
        <w:spacing w:after="19"/>
      </w:pPr>
      <w:r>
        <w:rPr>
          <w:rFonts w:ascii="Arial" w:eastAsia="Arial" w:hAnsi="Arial" w:cs="Arial"/>
          <w:color w:val="231F20"/>
        </w:rPr>
        <w:t xml:space="preserve"> </w:t>
      </w:r>
    </w:p>
    <w:p w14:paraId="7A0B3D0D" w14:textId="77777777" w:rsidR="002324C8" w:rsidRDefault="00C850B3">
      <w:pPr>
        <w:spacing w:after="11" w:line="269" w:lineRule="auto"/>
        <w:ind w:left="-5" w:hanging="10"/>
        <w:jc w:val="both"/>
      </w:pPr>
      <w:r>
        <w:rPr>
          <w:rFonts w:ascii="Arial" w:eastAsia="Arial" w:hAnsi="Arial" w:cs="Arial"/>
          <w:color w:val="231F20"/>
        </w:rPr>
        <w:t xml:space="preserve">Nous sommes particulièrement préoccupés par les cibles à atteindre pour garantir une réelle équité en emploi aux personnes en situation de handicap par rapport à la population générale. </w:t>
      </w:r>
    </w:p>
    <w:p w14:paraId="1C32248B" w14:textId="77777777" w:rsidR="002324C8" w:rsidRDefault="00C850B3">
      <w:pPr>
        <w:spacing w:after="15"/>
      </w:pPr>
      <w:r>
        <w:rPr>
          <w:rFonts w:ascii="Arial" w:eastAsia="Arial" w:hAnsi="Arial" w:cs="Arial"/>
          <w:color w:val="231F20"/>
        </w:rPr>
        <w:t xml:space="preserve"> </w:t>
      </w:r>
    </w:p>
    <w:p w14:paraId="4AB0B60C" w14:textId="77777777" w:rsidR="002324C8" w:rsidRDefault="00C850B3">
      <w:pPr>
        <w:spacing w:after="11" w:line="269" w:lineRule="auto"/>
        <w:ind w:left="-5" w:hanging="10"/>
        <w:jc w:val="both"/>
      </w:pPr>
      <w:r>
        <w:rPr>
          <w:rFonts w:ascii="Arial" w:eastAsia="Arial" w:hAnsi="Arial" w:cs="Arial"/>
          <w:color w:val="231F20"/>
        </w:rPr>
        <w:t>En effet nous constatons que les 323 o</w:t>
      </w:r>
      <w:r>
        <w:rPr>
          <w:rFonts w:ascii="Arial" w:eastAsia="Arial" w:hAnsi="Arial" w:cs="Arial"/>
          <w:color w:val="231F20"/>
        </w:rPr>
        <w:t>rganismes publics qui sont assujettis à la Loi sur l’accès à l’égalité en emploi dans des organismes publics sont déjà très loin d’atteindre la cible actuelle. Alors qu’elle est de 4,9 %, le taux de représentation des personnes en situation de handicap éta</w:t>
      </w:r>
      <w:r>
        <w:rPr>
          <w:rFonts w:ascii="Arial" w:eastAsia="Arial" w:hAnsi="Arial" w:cs="Arial"/>
          <w:color w:val="231F20"/>
        </w:rPr>
        <w:t xml:space="preserve">it de 0,8 % au 31 octobre 2020! Avec un tel portrait, il est certain que la nouvelle cible de 10,5 % semble encore moins réalisable. </w:t>
      </w:r>
    </w:p>
    <w:p w14:paraId="7844C41F" w14:textId="77777777" w:rsidR="002324C8" w:rsidRDefault="00C850B3">
      <w:pPr>
        <w:spacing w:after="19"/>
      </w:pPr>
      <w:r>
        <w:rPr>
          <w:rFonts w:ascii="Arial" w:eastAsia="Arial" w:hAnsi="Arial" w:cs="Arial"/>
          <w:color w:val="231F20"/>
        </w:rPr>
        <w:t xml:space="preserve"> </w:t>
      </w:r>
    </w:p>
    <w:p w14:paraId="0124CA55" w14:textId="77777777" w:rsidR="002324C8" w:rsidRDefault="00C850B3">
      <w:pPr>
        <w:spacing w:after="0" w:line="290" w:lineRule="auto"/>
        <w:jc w:val="both"/>
      </w:pPr>
      <w:r>
        <w:rPr>
          <w:rFonts w:ascii="Arial" w:eastAsia="Arial" w:hAnsi="Arial" w:cs="Arial"/>
          <w:color w:val="231F20"/>
        </w:rPr>
        <w:t xml:space="preserve">Cependant, nous déplorons que la Commission, en acceptant que les employeurs puissent « </w:t>
      </w:r>
      <w:r>
        <w:rPr>
          <w:rFonts w:ascii="Arial" w:eastAsia="Arial" w:hAnsi="Arial" w:cs="Arial"/>
          <w:color w:val="231F20"/>
        </w:rPr>
        <w:t xml:space="preserve">se fixer des objectifs quantitatifs légèrement différents de la cible pour chaque groupe visé par catégorie professionnelle d’emploi », </w:t>
      </w:r>
      <w:r>
        <w:rPr>
          <w:rFonts w:ascii="Arial" w:eastAsia="Arial" w:hAnsi="Arial" w:cs="Arial"/>
        </w:rPr>
        <w:t xml:space="preserve">envoie un message que c’est acceptable de niveler les efforts vers le bas. Et les balises mentionnées par la Commission </w:t>
      </w:r>
      <w:r>
        <w:rPr>
          <w:rFonts w:ascii="Arial" w:eastAsia="Arial" w:hAnsi="Arial" w:cs="Arial"/>
          <w:i/>
        </w:rPr>
        <w:t>« Cependant, l’employeur devra s’assurer de tenir compte de la disponibilité des personnes compétentes faisant partie de chaque groupe visé et l’objectif poursuivi devra en tout temps être vérifié et approuvé par la Commission avant d’être effectif »</w:t>
      </w:r>
      <w:r>
        <w:rPr>
          <w:rFonts w:ascii="Arial" w:eastAsia="Arial" w:hAnsi="Arial" w:cs="Arial"/>
        </w:rPr>
        <w:t xml:space="preserve">, nous paraissent bien minces et bien floues. </w:t>
      </w:r>
    </w:p>
    <w:p w14:paraId="7B72D619" w14:textId="77777777" w:rsidR="002324C8" w:rsidRDefault="00C850B3">
      <w:pPr>
        <w:spacing w:after="19"/>
      </w:pPr>
      <w:r>
        <w:rPr>
          <w:rFonts w:ascii="Arial" w:eastAsia="Arial" w:hAnsi="Arial" w:cs="Arial"/>
        </w:rPr>
        <w:t xml:space="preserve"> </w:t>
      </w:r>
    </w:p>
    <w:p w14:paraId="7F8C7843" w14:textId="77777777" w:rsidR="002324C8" w:rsidRDefault="00C850B3">
      <w:pPr>
        <w:spacing w:after="11" w:line="266" w:lineRule="auto"/>
        <w:ind w:left="-5" w:hanging="10"/>
        <w:jc w:val="both"/>
      </w:pPr>
      <w:r>
        <w:rPr>
          <w:rFonts w:ascii="Arial" w:eastAsia="Arial" w:hAnsi="Arial" w:cs="Arial"/>
        </w:rPr>
        <w:t>Or, la Commission reconnait dans son rapport que le groupe visé des personnes en situation de handicap est « celui qui possède le plus grand écart entre sa représentation ». Le groupe visé des « personnes ha</w:t>
      </w:r>
      <w:r>
        <w:rPr>
          <w:rFonts w:ascii="Arial" w:eastAsia="Arial" w:hAnsi="Arial" w:cs="Arial"/>
        </w:rPr>
        <w:t xml:space="preserve">ndicapées » a été ajouté en 2005 à la </w:t>
      </w:r>
      <w:r>
        <w:rPr>
          <w:rFonts w:ascii="Arial" w:eastAsia="Arial" w:hAnsi="Arial" w:cs="Arial"/>
          <w:color w:val="231F20"/>
        </w:rPr>
        <w:t>Loi sur l’accès à l’égalité en emploi dans des organismes publics</w:t>
      </w:r>
      <w:r>
        <w:rPr>
          <w:rFonts w:ascii="Arial" w:eastAsia="Arial" w:hAnsi="Arial" w:cs="Arial"/>
        </w:rPr>
        <w:t xml:space="preserve">. Seize plus tard, il est désespérant de constater que l’embauche </w:t>
      </w:r>
      <w:r>
        <w:rPr>
          <w:rFonts w:ascii="Arial" w:eastAsia="Arial" w:hAnsi="Arial" w:cs="Arial"/>
        </w:rPr>
        <w:lastRenderedPageBreak/>
        <w:t>des personnes en situation de handicap n’a pas vraiment progressé. À ce rythme, il faud</w:t>
      </w:r>
      <w:r>
        <w:rPr>
          <w:rFonts w:ascii="Arial" w:eastAsia="Arial" w:hAnsi="Arial" w:cs="Arial"/>
        </w:rPr>
        <w:t xml:space="preserve">rait 90 ans pour atteindre la cible de 4,5 %! </w:t>
      </w:r>
    </w:p>
    <w:p w14:paraId="4AEE9F65" w14:textId="77777777" w:rsidR="002324C8" w:rsidRDefault="00C850B3">
      <w:pPr>
        <w:spacing w:after="19"/>
      </w:pPr>
      <w:r>
        <w:rPr>
          <w:rFonts w:ascii="Arial" w:eastAsia="Arial" w:hAnsi="Arial" w:cs="Arial"/>
        </w:rPr>
        <w:t xml:space="preserve"> </w:t>
      </w:r>
    </w:p>
    <w:p w14:paraId="3F65C5AD" w14:textId="77777777" w:rsidR="002324C8" w:rsidRDefault="00C850B3">
      <w:pPr>
        <w:spacing w:after="56" w:line="266" w:lineRule="auto"/>
        <w:ind w:left="-5" w:hanging="10"/>
        <w:jc w:val="both"/>
      </w:pPr>
      <w:r>
        <w:rPr>
          <w:rFonts w:ascii="Arial" w:eastAsia="Arial" w:hAnsi="Arial" w:cs="Arial"/>
        </w:rPr>
        <w:t xml:space="preserve">Plusieurs solutions proposées ou actions posées par la Commission nous paraissent satisfaisantes. Pensons par exemple à : </w:t>
      </w:r>
    </w:p>
    <w:p w14:paraId="3E5D4B79" w14:textId="77777777" w:rsidR="002324C8" w:rsidRDefault="00C850B3">
      <w:pPr>
        <w:numPr>
          <w:ilvl w:val="0"/>
          <w:numId w:val="1"/>
        </w:numPr>
        <w:spacing w:after="37" w:line="266" w:lineRule="auto"/>
        <w:ind w:hanging="360"/>
        <w:jc w:val="both"/>
      </w:pPr>
      <w:proofErr w:type="gramStart"/>
      <w:r>
        <w:rPr>
          <w:rFonts w:ascii="Arial" w:eastAsia="Arial" w:hAnsi="Arial" w:cs="Arial"/>
        </w:rPr>
        <w:t>encourager</w:t>
      </w:r>
      <w:proofErr w:type="gramEnd"/>
      <w:r>
        <w:rPr>
          <w:rFonts w:ascii="Arial" w:eastAsia="Arial" w:hAnsi="Arial" w:cs="Arial"/>
        </w:rPr>
        <w:t xml:space="preserve"> les employeurs à parler de politiques et de mesures d’accommodements qui </w:t>
      </w:r>
      <w:r>
        <w:rPr>
          <w:rFonts w:ascii="Arial" w:eastAsia="Arial" w:hAnsi="Arial" w:cs="Arial"/>
        </w:rPr>
        <w:t xml:space="preserve">incluent toutes les personnes visées par l’article 10 de la Charte des droits et libertés de la personne plutôt que de politique ou de mesures d’adaptation. </w:t>
      </w:r>
    </w:p>
    <w:p w14:paraId="1C2541B1" w14:textId="77777777" w:rsidR="002324C8" w:rsidRDefault="00C850B3">
      <w:pPr>
        <w:numPr>
          <w:ilvl w:val="0"/>
          <w:numId w:val="1"/>
        </w:numPr>
        <w:spacing w:after="41" w:line="269" w:lineRule="auto"/>
        <w:ind w:hanging="360"/>
        <w:jc w:val="both"/>
      </w:pPr>
      <w:proofErr w:type="gramStart"/>
      <w:r>
        <w:rPr>
          <w:rFonts w:ascii="Arial" w:eastAsia="Arial" w:hAnsi="Arial" w:cs="Arial"/>
          <w:color w:val="231F20"/>
        </w:rPr>
        <w:t>améliorer</w:t>
      </w:r>
      <w:proofErr w:type="gramEnd"/>
      <w:r>
        <w:rPr>
          <w:rFonts w:ascii="Arial" w:eastAsia="Arial" w:hAnsi="Arial" w:cs="Arial"/>
          <w:color w:val="231F20"/>
        </w:rPr>
        <w:t xml:space="preserve"> la communication et faire une campagne de sensibilisation autour des objectifs de l’</w:t>
      </w:r>
      <w:proofErr w:type="spellStart"/>
      <w:r>
        <w:rPr>
          <w:rFonts w:ascii="Arial" w:eastAsia="Arial" w:hAnsi="Arial" w:cs="Arial"/>
          <w:color w:val="231F20"/>
        </w:rPr>
        <w:t>auto</w:t>
      </w:r>
      <w:r>
        <w:rPr>
          <w:rFonts w:ascii="Arial" w:eastAsia="Arial" w:hAnsi="Arial" w:cs="Arial"/>
          <w:color w:val="231F20"/>
        </w:rPr>
        <w:t>-identification</w:t>
      </w:r>
      <w:proofErr w:type="spellEnd"/>
      <w:r>
        <w:rPr>
          <w:rFonts w:ascii="Arial" w:eastAsia="Arial" w:hAnsi="Arial" w:cs="Arial"/>
          <w:color w:val="231F20"/>
        </w:rPr>
        <w:t xml:space="preserve"> afin d’améliorer les taux de réponses et éviter que l’employeur </w:t>
      </w:r>
      <w:proofErr w:type="spellStart"/>
      <w:r>
        <w:rPr>
          <w:rFonts w:ascii="Arial" w:eastAsia="Arial" w:hAnsi="Arial" w:cs="Arial"/>
          <w:color w:val="231F20"/>
        </w:rPr>
        <w:t>luimême</w:t>
      </w:r>
      <w:proofErr w:type="spellEnd"/>
      <w:r>
        <w:rPr>
          <w:rFonts w:ascii="Arial" w:eastAsia="Arial" w:hAnsi="Arial" w:cs="Arial"/>
          <w:color w:val="231F20"/>
        </w:rPr>
        <w:t xml:space="preserve"> procède à l’identification de son personnel. </w:t>
      </w:r>
    </w:p>
    <w:p w14:paraId="5C55E9E2" w14:textId="77777777" w:rsidR="002324C8" w:rsidRDefault="00C850B3">
      <w:pPr>
        <w:numPr>
          <w:ilvl w:val="0"/>
          <w:numId w:val="1"/>
        </w:numPr>
        <w:spacing w:after="11" w:line="269" w:lineRule="auto"/>
        <w:ind w:hanging="360"/>
        <w:jc w:val="both"/>
      </w:pPr>
      <w:proofErr w:type="gramStart"/>
      <w:r>
        <w:rPr>
          <w:rFonts w:ascii="Arial" w:eastAsia="Arial" w:hAnsi="Arial" w:cs="Arial"/>
          <w:color w:val="231F20"/>
        </w:rPr>
        <w:t>rappeler</w:t>
      </w:r>
      <w:proofErr w:type="gramEnd"/>
      <w:r>
        <w:rPr>
          <w:rFonts w:ascii="Arial" w:eastAsia="Arial" w:hAnsi="Arial" w:cs="Arial"/>
          <w:color w:val="231F20"/>
        </w:rPr>
        <w:t xml:space="preserve"> les principes directeurs concernant l’administration du questionnaire médical de pré-embauche et son contenu. </w:t>
      </w:r>
    </w:p>
    <w:p w14:paraId="66FA60FC" w14:textId="77777777" w:rsidR="002324C8" w:rsidRDefault="00C850B3">
      <w:pPr>
        <w:spacing w:after="19"/>
      </w:pPr>
      <w:r>
        <w:rPr>
          <w:rFonts w:ascii="Arial" w:eastAsia="Arial" w:hAnsi="Arial" w:cs="Arial"/>
          <w:color w:val="231F20"/>
        </w:rPr>
        <w:t xml:space="preserve"> </w:t>
      </w:r>
    </w:p>
    <w:p w14:paraId="2E67943E" w14:textId="77777777" w:rsidR="002324C8" w:rsidRDefault="00C850B3">
      <w:pPr>
        <w:spacing w:after="41" w:line="269" w:lineRule="auto"/>
        <w:ind w:left="-5" w:hanging="10"/>
        <w:jc w:val="both"/>
      </w:pPr>
      <w:r>
        <w:rPr>
          <w:rFonts w:ascii="Arial" w:eastAsia="Arial" w:hAnsi="Arial" w:cs="Arial"/>
          <w:color w:val="231F20"/>
        </w:rPr>
        <w:t xml:space="preserve">Cependant, il faut rappeler aux employeurs qu’il reste encore beaucoup à faire pour garantir l’équité en emploi des personnes en situation de handicap. </w:t>
      </w:r>
    </w:p>
    <w:p w14:paraId="56AEC931" w14:textId="77777777" w:rsidR="002324C8" w:rsidRDefault="00C850B3">
      <w:pPr>
        <w:spacing w:after="19"/>
      </w:pPr>
      <w:r>
        <w:rPr>
          <w:rFonts w:ascii="Arial" w:eastAsia="Arial" w:hAnsi="Arial" w:cs="Arial"/>
          <w:color w:val="231F20"/>
        </w:rPr>
        <w:t xml:space="preserve"> </w:t>
      </w:r>
    </w:p>
    <w:p w14:paraId="0A693F43" w14:textId="77777777" w:rsidR="002324C8" w:rsidRDefault="00C850B3">
      <w:pPr>
        <w:spacing w:after="19"/>
      </w:pPr>
      <w:r>
        <w:rPr>
          <w:rFonts w:ascii="Arial" w:eastAsia="Arial" w:hAnsi="Arial" w:cs="Arial"/>
          <w:color w:val="231F20"/>
        </w:rPr>
        <w:t xml:space="preserve"> </w:t>
      </w:r>
    </w:p>
    <w:p w14:paraId="02AC9462" w14:textId="77777777" w:rsidR="002324C8" w:rsidRDefault="00C850B3">
      <w:pPr>
        <w:spacing w:after="11" w:line="269" w:lineRule="auto"/>
        <w:ind w:left="-5" w:hanging="10"/>
        <w:jc w:val="both"/>
      </w:pPr>
      <w:r>
        <w:rPr>
          <w:rFonts w:ascii="Arial" w:eastAsia="Arial" w:hAnsi="Arial" w:cs="Arial"/>
          <w:color w:val="231F20"/>
        </w:rPr>
        <w:t xml:space="preserve">Veuillez recevoir, monsieur le Président, nos salutations distinguées. </w:t>
      </w:r>
    </w:p>
    <w:p w14:paraId="31C51911" w14:textId="77777777" w:rsidR="002324C8" w:rsidRDefault="00C850B3">
      <w:pPr>
        <w:spacing w:after="15"/>
      </w:pPr>
      <w:r>
        <w:rPr>
          <w:rFonts w:ascii="Arial" w:eastAsia="Arial" w:hAnsi="Arial" w:cs="Arial"/>
          <w:color w:val="231F20"/>
        </w:rPr>
        <w:t xml:space="preserve"> </w:t>
      </w:r>
    </w:p>
    <w:p w14:paraId="715F741F" w14:textId="77777777" w:rsidR="002324C8" w:rsidRDefault="00C850B3">
      <w:pPr>
        <w:spacing w:after="8"/>
      </w:pPr>
      <w:r>
        <w:rPr>
          <w:rFonts w:ascii="Arial" w:eastAsia="Arial" w:hAnsi="Arial" w:cs="Arial"/>
          <w:color w:val="231F20"/>
        </w:rPr>
        <w:t xml:space="preserve"> </w:t>
      </w:r>
    </w:p>
    <w:p w14:paraId="75F6BD06" w14:textId="77777777" w:rsidR="002324C8" w:rsidRDefault="00C850B3">
      <w:pPr>
        <w:spacing w:after="0"/>
        <w:ind w:left="-1"/>
      </w:pPr>
      <w:r>
        <w:rPr>
          <w:noProof/>
        </w:rPr>
        <w:drawing>
          <wp:inline distT="0" distB="0" distL="0" distR="0" wp14:anchorId="5994B291" wp14:editId="389343D6">
            <wp:extent cx="1999615" cy="390423"/>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6"/>
                    <a:stretch>
                      <a:fillRect/>
                    </a:stretch>
                  </pic:blipFill>
                  <pic:spPr>
                    <a:xfrm>
                      <a:off x="0" y="0"/>
                      <a:ext cx="1999615" cy="390423"/>
                    </a:xfrm>
                    <a:prstGeom prst="rect">
                      <a:avLst/>
                    </a:prstGeom>
                  </pic:spPr>
                </pic:pic>
              </a:graphicData>
            </a:graphic>
          </wp:inline>
        </w:drawing>
      </w:r>
      <w:r>
        <w:rPr>
          <w:rFonts w:ascii="Arial" w:eastAsia="Arial" w:hAnsi="Arial" w:cs="Arial"/>
          <w:color w:val="231F20"/>
        </w:rPr>
        <w:t xml:space="preserve"> </w:t>
      </w:r>
    </w:p>
    <w:p w14:paraId="15BE8173" w14:textId="77777777" w:rsidR="002324C8" w:rsidRDefault="00C850B3">
      <w:pPr>
        <w:spacing w:after="48" w:line="269" w:lineRule="auto"/>
        <w:ind w:left="-5" w:hanging="10"/>
        <w:jc w:val="both"/>
      </w:pPr>
      <w:r>
        <w:rPr>
          <w:rFonts w:ascii="Arial" w:eastAsia="Arial" w:hAnsi="Arial" w:cs="Arial"/>
          <w:color w:val="231F20"/>
        </w:rPr>
        <w:t xml:space="preserve">Paul Lupien </w:t>
      </w:r>
    </w:p>
    <w:p w14:paraId="4878CC67" w14:textId="77777777" w:rsidR="002324C8" w:rsidRDefault="00C850B3">
      <w:pPr>
        <w:spacing w:after="11" w:line="269" w:lineRule="auto"/>
        <w:ind w:left="-5" w:hanging="10"/>
        <w:jc w:val="both"/>
      </w:pPr>
      <w:r>
        <w:rPr>
          <w:rFonts w:ascii="Arial" w:eastAsia="Arial" w:hAnsi="Arial" w:cs="Arial"/>
          <w:color w:val="231F20"/>
        </w:rPr>
        <w:t xml:space="preserve">Président du conseil d’administration </w:t>
      </w:r>
    </w:p>
    <w:p w14:paraId="5D466B06" w14:textId="77777777" w:rsidR="002324C8" w:rsidRDefault="00C850B3">
      <w:pPr>
        <w:spacing w:after="11" w:line="266" w:lineRule="auto"/>
        <w:ind w:left="-5" w:hanging="10"/>
        <w:jc w:val="both"/>
      </w:pPr>
      <w:r>
        <w:rPr>
          <w:rFonts w:ascii="Arial" w:eastAsia="Arial" w:hAnsi="Arial" w:cs="Arial"/>
        </w:rPr>
        <w:t xml:space="preserve">Confédération des organismes de personnes handicapées du Québec (COPHAN) </w:t>
      </w:r>
    </w:p>
    <w:p w14:paraId="7184BCB0" w14:textId="77777777" w:rsidR="002324C8" w:rsidRDefault="00C850B3">
      <w:pPr>
        <w:spacing w:after="11" w:line="266" w:lineRule="auto"/>
        <w:ind w:left="-5" w:hanging="10"/>
        <w:jc w:val="both"/>
      </w:pPr>
      <w:r>
        <w:rPr>
          <w:rFonts w:ascii="Arial" w:eastAsia="Arial" w:hAnsi="Arial" w:cs="Arial"/>
        </w:rPr>
        <w:t xml:space="preserve">7000, avenue du Parc, bureau 414-C </w:t>
      </w:r>
    </w:p>
    <w:p w14:paraId="0C47A147" w14:textId="77777777" w:rsidR="002324C8" w:rsidRDefault="00C850B3">
      <w:pPr>
        <w:spacing w:after="11" w:line="266" w:lineRule="auto"/>
        <w:ind w:left="-5" w:hanging="10"/>
        <w:jc w:val="both"/>
      </w:pPr>
      <w:r>
        <w:rPr>
          <w:rFonts w:ascii="Arial" w:eastAsia="Arial" w:hAnsi="Arial" w:cs="Arial"/>
        </w:rPr>
        <w:t>Montréal (Québe</w:t>
      </w:r>
      <w:r>
        <w:rPr>
          <w:rFonts w:ascii="Arial" w:eastAsia="Arial" w:hAnsi="Arial" w:cs="Arial"/>
        </w:rPr>
        <w:t xml:space="preserve">c) H3N 1X1 </w:t>
      </w:r>
    </w:p>
    <w:p w14:paraId="3302E5A7" w14:textId="77777777" w:rsidR="002324C8" w:rsidRDefault="00C850B3">
      <w:pPr>
        <w:spacing w:after="17"/>
        <w:ind w:left="-5" w:hanging="10"/>
      </w:pPr>
      <w:r>
        <w:rPr>
          <w:rFonts w:ascii="Arial" w:eastAsia="Arial" w:hAnsi="Arial" w:cs="Arial"/>
        </w:rPr>
        <w:t xml:space="preserve">Courriel : </w:t>
      </w:r>
      <w:r>
        <w:rPr>
          <w:rFonts w:ascii="Arial" w:eastAsia="Arial" w:hAnsi="Arial" w:cs="Arial"/>
          <w:color w:val="0563C1"/>
          <w:u w:val="single" w:color="0563C1"/>
        </w:rPr>
        <w:t>presidence@cophan.org</w:t>
      </w:r>
      <w:r>
        <w:rPr>
          <w:rFonts w:ascii="Arial" w:eastAsia="Arial" w:hAnsi="Arial" w:cs="Arial"/>
        </w:rPr>
        <w:t xml:space="preserve"> </w:t>
      </w:r>
    </w:p>
    <w:p w14:paraId="11310EBD" w14:textId="77777777" w:rsidR="002324C8" w:rsidRDefault="00C850B3">
      <w:pPr>
        <w:spacing w:after="15"/>
      </w:pPr>
      <w:r>
        <w:rPr>
          <w:rFonts w:ascii="Arial" w:eastAsia="Arial" w:hAnsi="Arial" w:cs="Arial"/>
        </w:rPr>
        <w:t xml:space="preserve"> </w:t>
      </w:r>
    </w:p>
    <w:p w14:paraId="220F1EB0" w14:textId="77777777" w:rsidR="002324C8" w:rsidRDefault="00C850B3">
      <w:pPr>
        <w:spacing w:after="19"/>
      </w:pPr>
      <w:r>
        <w:rPr>
          <w:rFonts w:ascii="Arial" w:eastAsia="Arial" w:hAnsi="Arial" w:cs="Arial"/>
          <w:color w:val="231F20"/>
        </w:rPr>
        <w:t xml:space="preserve"> </w:t>
      </w:r>
    </w:p>
    <w:p w14:paraId="3918F7FE" w14:textId="77777777" w:rsidR="002324C8" w:rsidRDefault="00C850B3">
      <w:pPr>
        <w:spacing w:after="19"/>
      </w:pPr>
      <w:r>
        <w:rPr>
          <w:rFonts w:ascii="Arial" w:eastAsia="Arial" w:hAnsi="Arial" w:cs="Arial"/>
          <w:color w:val="231F20"/>
        </w:rPr>
        <w:t xml:space="preserve"> </w:t>
      </w:r>
    </w:p>
    <w:p w14:paraId="0DEE8BA4" w14:textId="77777777" w:rsidR="002324C8" w:rsidRDefault="00C850B3">
      <w:pPr>
        <w:spacing w:after="19"/>
      </w:pPr>
      <w:r>
        <w:rPr>
          <w:rFonts w:ascii="Arial" w:eastAsia="Arial" w:hAnsi="Arial" w:cs="Arial"/>
          <w:color w:val="231F20"/>
        </w:rPr>
        <w:t xml:space="preserve"> </w:t>
      </w:r>
    </w:p>
    <w:p w14:paraId="136FC72E" w14:textId="77777777" w:rsidR="002324C8" w:rsidRDefault="00C850B3">
      <w:pPr>
        <w:spacing w:after="11" w:line="266" w:lineRule="auto"/>
        <w:ind w:left="-5" w:hanging="10"/>
        <w:jc w:val="both"/>
      </w:pPr>
      <w:r>
        <w:rPr>
          <w:rFonts w:ascii="Arial" w:eastAsia="Arial" w:hAnsi="Arial" w:cs="Arial"/>
        </w:rPr>
        <w:t xml:space="preserve">Responsable du dossier : </w:t>
      </w:r>
    </w:p>
    <w:p w14:paraId="4238F6D1" w14:textId="77777777" w:rsidR="002324C8" w:rsidRDefault="00C850B3">
      <w:pPr>
        <w:spacing w:after="11" w:line="266" w:lineRule="auto"/>
        <w:ind w:left="-5" w:hanging="10"/>
        <w:jc w:val="both"/>
      </w:pPr>
      <w:r>
        <w:rPr>
          <w:rFonts w:ascii="Arial" w:eastAsia="Arial" w:hAnsi="Arial" w:cs="Arial"/>
        </w:rPr>
        <w:t xml:space="preserve">Nathalie </w:t>
      </w:r>
      <w:proofErr w:type="spellStart"/>
      <w:r>
        <w:rPr>
          <w:rFonts w:ascii="Arial" w:eastAsia="Arial" w:hAnsi="Arial" w:cs="Arial"/>
        </w:rPr>
        <w:t>Boëls</w:t>
      </w:r>
      <w:proofErr w:type="spellEnd"/>
      <w:r>
        <w:rPr>
          <w:rFonts w:ascii="Arial" w:eastAsia="Arial" w:hAnsi="Arial" w:cs="Arial"/>
        </w:rPr>
        <w:t xml:space="preserve"> </w:t>
      </w:r>
    </w:p>
    <w:p w14:paraId="1E61983A" w14:textId="77777777" w:rsidR="002324C8" w:rsidRDefault="00C850B3">
      <w:pPr>
        <w:spacing w:after="11" w:line="266" w:lineRule="auto"/>
        <w:ind w:left="-5" w:hanging="10"/>
        <w:jc w:val="both"/>
      </w:pPr>
      <w:r>
        <w:rPr>
          <w:rFonts w:ascii="Arial" w:eastAsia="Arial" w:hAnsi="Arial" w:cs="Arial"/>
        </w:rPr>
        <w:t xml:space="preserve">Téléphone Montréal : 514 284-0155, poste 103  </w:t>
      </w:r>
    </w:p>
    <w:p w14:paraId="2119BCEB" w14:textId="77777777" w:rsidR="002324C8" w:rsidRDefault="00C850B3">
      <w:pPr>
        <w:spacing w:after="11" w:line="266" w:lineRule="auto"/>
        <w:ind w:left="-5" w:hanging="10"/>
        <w:jc w:val="both"/>
      </w:pPr>
      <w:r>
        <w:rPr>
          <w:rFonts w:ascii="Arial" w:eastAsia="Arial" w:hAnsi="Arial" w:cs="Arial"/>
        </w:rPr>
        <w:t xml:space="preserve">Téléphone Québec : 581 741-8155, poste 103 </w:t>
      </w:r>
    </w:p>
    <w:p w14:paraId="737140A9" w14:textId="77777777" w:rsidR="002324C8" w:rsidRDefault="00C850B3">
      <w:pPr>
        <w:spacing w:after="17"/>
        <w:ind w:left="-5" w:hanging="10"/>
      </w:pPr>
      <w:r>
        <w:rPr>
          <w:rFonts w:ascii="Arial" w:eastAsia="Arial" w:hAnsi="Arial" w:cs="Arial"/>
        </w:rPr>
        <w:t xml:space="preserve">Courriel : </w:t>
      </w:r>
      <w:r>
        <w:rPr>
          <w:rFonts w:ascii="Arial" w:eastAsia="Arial" w:hAnsi="Arial" w:cs="Arial"/>
          <w:color w:val="0563C1"/>
          <w:u w:val="single" w:color="0563C1"/>
        </w:rPr>
        <w:t>nathalie.boels@cophan.org</w:t>
      </w:r>
      <w:r>
        <w:rPr>
          <w:rFonts w:ascii="Arial" w:eastAsia="Arial" w:hAnsi="Arial" w:cs="Arial"/>
        </w:rPr>
        <w:t xml:space="preserve"> </w:t>
      </w:r>
    </w:p>
    <w:p w14:paraId="5ACA8390" w14:textId="77777777" w:rsidR="002324C8" w:rsidRDefault="00C850B3">
      <w:pPr>
        <w:spacing w:after="19"/>
      </w:pPr>
      <w:r>
        <w:rPr>
          <w:rFonts w:ascii="Arial" w:eastAsia="Arial" w:hAnsi="Arial" w:cs="Arial"/>
        </w:rPr>
        <w:t xml:space="preserve"> </w:t>
      </w:r>
    </w:p>
    <w:p w14:paraId="26260202" w14:textId="77777777" w:rsidR="002324C8" w:rsidRDefault="00C850B3">
      <w:pPr>
        <w:spacing w:after="19"/>
      </w:pPr>
      <w:r>
        <w:rPr>
          <w:rFonts w:ascii="Arial" w:eastAsia="Arial" w:hAnsi="Arial" w:cs="Arial"/>
        </w:rPr>
        <w:t xml:space="preserve"> </w:t>
      </w:r>
    </w:p>
    <w:p w14:paraId="1B27C046" w14:textId="77777777" w:rsidR="002324C8" w:rsidRDefault="00C850B3">
      <w:pPr>
        <w:spacing w:after="15"/>
      </w:pPr>
      <w:r>
        <w:rPr>
          <w:rFonts w:ascii="Arial" w:eastAsia="Arial" w:hAnsi="Arial" w:cs="Arial"/>
        </w:rPr>
        <w:t xml:space="preserve"> </w:t>
      </w:r>
    </w:p>
    <w:p w14:paraId="5F080416" w14:textId="77777777" w:rsidR="002324C8" w:rsidRDefault="00C850B3">
      <w:pPr>
        <w:spacing w:after="11" w:line="266" w:lineRule="auto"/>
        <w:ind w:left="-5" w:hanging="10"/>
        <w:jc w:val="both"/>
      </w:pPr>
      <w:proofErr w:type="spellStart"/>
      <w:r>
        <w:rPr>
          <w:rFonts w:ascii="Arial" w:eastAsia="Arial" w:hAnsi="Arial" w:cs="Arial"/>
        </w:rPr>
        <w:t>c.c</w:t>
      </w:r>
      <w:proofErr w:type="spellEnd"/>
      <w:r>
        <w:rPr>
          <w:rFonts w:ascii="Arial" w:eastAsia="Arial" w:hAnsi="Arial" w:cs="Arial"/>
        </w:rPr>
        <w:t xml:space="preserve">. : </w:t>
      </w:r>
      <w:r>
        <w:rPr>
          <w:rFonts w:ascii="Arial" w:eastAsia="Arial" w:hAnsi="Arial" w:cs="Arial"/>
        </w:rPr>
        <w:t xml:space="preserve">Jean Boulet, Ministre du Travail, de l'Emploi et de la Solidarité sociale. </w:t>
      </w:r>
    </w:p>
    <w:p w14:paraId="5191A4D8" w14:textId="77777777" w:rsidR="002324C8" w:rsidRDefault="00C850B3">
      <w:pPr>
        <w:tabs>
          <w:tab w:val="center" w:pos="1920"/>
        </w:tabs>
        <w:spacing w:after="17"/>
        <w:ind w:left="-15"/>
      </w:pPr>
      <w:r>
        <w:rPr>
          <w:rFonts w:ascii="Arial" w:eastAsia="Arial" w:hAnsi="Arial" w:cs="Arial"/>
        </w:rPr>
        <w:t xml:space="preserve"> </w:t>
      </w:r>
      <w:r>
        <w:rPr>
          <w:rFonts w:ascii="Arial" w:eastAsia="Arial" w:hAnsi="Arial" w:cs="Arial"/>
        </w:rPr>
        <w:tab/>
      </w:r>
      <w:r>
        <w:rPr>
          <w:rFonts w:ascii="Arial" w:eastAsia="Arial" w:hAnsi="Arial" w:cs="Arial"/>
          <w:color w:val="0563C1"/>
          <w:u w:val="single" w:color="0563C1"/>
        </w:rPr>
        <w:t>ministre@mtess.gouv.qc.ca</w:t>
      </w:r>
      <w:r>
        <w:rPr>
          <w:rFonts w:ascii="Arial" w:eastAsia="Arial" w:hAnsi="Arial" w:cs="Arial"/>
        </w:rPr>
        <w:t xml:space="preserve">  </w:t>
      </w:r>
    </w:p>
    <w:sectPr w:rsidR="002324C8">
      <w:pgSz w:w="12240" w:h="15840"/>
      <w:pgMar w:top="708" w:right="1434" w:bottom="153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9328B"/>
    <w:multiLevelType w:val="hybridMultilevel"/>
    <w:tmpl w:val="902213A2"/>
    <w:lvl w:ilvl="0" w:tplc="8848BC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622F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7AF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AE45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1099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2C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8AE3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61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8082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1723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C8"/>
    <w:rsid w:val="002324C8"/>
    <w:rsid w:val="00C850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74C0"/>
  <w15:docId w15:val="{2BCD8DCD-1BD4-4F5D-AE10-C443E603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cp:lastModifiedBy>Paul Lupien</cp:lastModifiedBy>
  <cp:revision>2</cp:revision>
  <dcterms:created xsi:type="dcterms:W3CDTF">2022-06-03T14:25:00Z</dcterms:created>
  <dcterms:modified xsi:type="dcterms:W3CDTF">2022-06-03T14:25:00Z</dcterms:modified>
</cp:coreProperties>
</file>