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A356" w14:textId="7A3EF584" w:rsidR="00404A9B" w:rsidRPr="00404A9B" w:rsidRDefault="00404A9B" w:rsidP="00233698">
      <w:pPr>
        <w:spacing w:before="100" w:beforeAutospacing="1" w:after="100" w:afterAutospacing="1"/>
        <w:jc w:val="both"/>
        <w:rPr>
          <w:rFonts w:ascii="Arial" w:hAnsi="Arial" w:cs="Arial"/>
          <w:sz w:val="24"/>
          <w:szCs w:val="24"/>
        </w:rPr>
      </w:pPr>
    </w:p>
    <w:p w14:paraId="080E99E6" w14:textId="01C86A48" w:rsidR="00404A9B" w:rsidRDefault="00B05EF8" w:rsidP="00233698">
      <w:pPr>
        <w:spacing w:before="100" w:beforeAutospacing="1" w:after="100" w:afterAutospacing="1"/>
        <w:jc w:val="both"/>
        <w:rPr>
          <w:rFonts w:ascii="Arial" w:hAnsi="Arial" w:cs="Arial"/>
          <w:b/>
          <w:bCs/>
          <w:sz w:val="24"/>
          <w:szCs w:val="24"/>
        </w:rPr>
      </w:pPr>
      <w:r>
        <w:rPr>
          <w:noProof/>
        </w:rPr>
        <w:drawing>
          <wp:anchor distT="0" distB="0" distL="114300" distR="114300" simplePos="0" relativeHeight="251663360" behindDoc="0" locked="0" layoutInCell="1" hidden="0" allowOverlap="1" wp14:anchorId="57B849C7" wp14:editId="5FA834BE">
            <wp:simplePos x="0" y="0"/>
            <wp:positionH relativeFrom="margin">
              <wp:posOffset>-273050</wp:posOffset>
            </wp:positionH>
            <wp:positionV relativeFrom="paragraph">
              <wp:posOffset>356870</wp:posOffset>
            </wp:positionV>
            <wp:extent cx="1600200" cy="450850"/>
            <wp:effectExtent l="0" t="0" r="0" b="6350"/>
            <wp:wrapNone/>
            <wp:docPr id="3" name="image3.png" descr="A picture containing fireworks, room, fly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fireworks, room, flying&#10;&#10;Description automatically generated"/>
                    <pic:cNvPicPr preferRelativeResize="0"/>
                  </pic:nvPicPr>
                  <pic:blipFill>
                    <a:blip r:embed="rId6"/>
                    <a:srcRect/>
                    <a:stretch>
                      <a:fillRect/>
                    </a:stretch>
                  </pic:blipFill>
                  <pic:spPr>
                    <a:xfrm>
                      <a:off x="0" y="0"/>
                      <a:ext cx="1600200" cy="450850"/>
                    </a:xfrm>
                    <a:prstGeom prst="rect">
                      <a:avLst/>
                    </a:prstGeom>
                    <a:ln/>
                  </pic:spPr>
                </pic:pic>
              </a:graphicData>
            </a:graphic>
            <wp14:sizeRelH relativeFrom="margin">
              <wp14:pctWidth>0</wp14:pctWidth>
            </wp14:sizeRelH>
            <wp14:sizeRelV relativeFrom="margin">
              <wp14:pctHeight>0</wp14:pctHeight>
            </wp14:sizeRelV>
          </wp:anchor>
        </w:drawing>
      </w:r>
    </w:p>
    <w:p w14:paraId="32D951C2" w14:textId="3F03204F" w:rsidR="00404A9B" w:rsidRDefault="00DF1BA9" w:rsidP="00233698">
      <w:pPr>
        <w:spacing w:before="100" w:beforeAutospacing="1" w:after="100" w:afterAutospacing="1"/>
        <w:jc w:val="both"/>
        <w:rPr>
          <w:rFonts w:ascii="Arial" w:hAnsi="Arial" w:cs="Arial"/>
          <w:b/>
          <w:bCs/>
          <w:sz w:val="24"/>
          <w:szCs w:val="24"/>
        </w:rPr>
      </w:pPr>
      <w:r>
        <w:rPr>
          <w:noProof/>
        </w:rPr>
        <w:drawing>
          <wp:anchor distT="0" distB="0" distL="114300" distR="114300" simplePos="0" relativeHeight="251665408" behindDoc="0" locked="0" layoutInCell="1" hidden="0" allowOverlap="1" wp14:anchorId="68C8357D" wp14:editId="6E9CF816">
            <wp:simplePos x="0" y="0"/>
            <wp:positionH relativeFrom="margin">
              <wp:posOffset>4686300</wp:posOffset>
            </wp:positionH>
            <wp:positionV relativeFrom="paragraph">
              <wp:posOffset>5715</wp:posOffset>
            </wp:positionV>
            <wp:extent cx="1263650" cy="705393"/>
            <wp:effectExtent l="0" t="0" r="0" b="0"/>
            <wp:wrapNone/>
            <wp:docPr id="4" name="image2.jpg" descr="Macintosh HD:Users:claude:Desktop:COSME_logo_03-2018-01_smaller.jpg"/>
            <wp:cNvGraphicFramePr/>
            <a:graphic xmlns:a="http://schemas.openxmlformats.org/drawingml/2006/main">
              <a:graphicData uri="http://schemas.openxmlformats.org/drawingml/2006/picture">
                <pic:pic xmlns:pic="http://schemas.openxmlformats.org/drawingml/2006/picture">
                  <pic:nvPicPr>
                    <pic:cNvPr id="0" name="image2.jpg" descr="Macintosh HD:Users:claude:Desktop:COSME_logo_03-2018-01_smaller.jpg"/>
                    <pic:cNvPicPr preferRelativeResize="0"/>
                  </pic:nvPicPr>
                  <pic:blipFill>
                    <a:blip r:embed="rId7"/>
                    <a:srcRect/>
                    <a:stretch>
                      <a:fillRect/>
                    </a:stretch>
                  </pic:blipFill>
                  <pic:spPr>
                    <a:xfrm>
                      <a:off x="0" y="0"/>
                      <a:ext cx="1263650" cy="705393"/>
                    </a:xfrm>
                    <a:prstGeom prst="rect">
                      <a:avLst/>
                    </a:prstGeom>
                    <a:ln/>
                  </pic:spPr>
                </pic:pic>
              </a:graphicData>
            </a:graphic>
          </wp:anchor>
        </w:drawing>
      </w:r>
      <w:r w:rsidR="00B05EF8">
        <w:rPr>
          <w:noProof/>
        </w:rPr>
        <w:drawing>
          <wp:anchor distT="0" distB="0" distL="114300" distR="114300" simplePos="0" relativeHeight="251661312" behindDoc="0" locked="0" layoutInCell="1" hidden="0" allowOverlap="1" wp14:anchorId="35786933" wp14:editId="02F831E9">
            <wp:simplePos x="0" y="0"/>
            <wp:positionH relativeFrom="margin">
              <wp:align>center</wp:align>
            </wp:positionH>
            <wp:positionV relativeFrom="paragraph">
              <wp:posOffset>5080</wp:posOffset>
            </wp:positionV>
            <wp:extent cx="1943100" cy="467135"/>
            <wp:effectExtent l="0" t="0" r="0" b="9525"/>
            <wp:wrapNone/>
            <wp:docPr id="5" name="image5.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sign&#10;&#10;Description automatically generated"/>
                    <pic:cNvPicPr preferRelativeResize="0"/>
                  </pic:nvPicPr>
                  <pic:blipFill>
                    <a:blip r:embed="rId8"/>
                    <a:srcRect/>
                    <a:stretch>
                      <a:fillRect/>
                    </a:stretch>
                  </pic:blipFill>
                  <pic:spPr>
                    <a:xfrm>
                      <a:off x="0" y="0"/>
                      <a:ext cx="1943100" cy="467135"/>
                    </a:xfrm>
                    <a:prstGeom prst="rect">
                      <a:avLst/>
                    </a:prstGeom>
                    <a:ln/>
                  </pic:spPr>
                </pic:pic>
              </a:graphicData>
            </a:graphic>
          </wp:anchor>
        </w:drawing>
      </w:r>
    </w:p>
    <w:p w14:paraId="721C4449" w14:textId="18E703C6" w:rsidR="00B05EF8" w:rsidRDefault="00B05EF8" w:rsidP="00404A9B">
      <w:pPr>
        <w:jc w:val="right"/>
        <w:rPr>
          <w:rFonts w:ascii="Arial" w:hAnsi="Arial" w:cs="Arial"/>
          <w:b/>
          <w:bCs/>
          <w:sz w:val="24"/>
          <w:szCs w:val="24"/>
        </w:rPr>
      </w:pPr>
    </w:p>
    <w:p w14:paraId="311CD356" w14:textId="4F94B462" w:rsidR="00B05EF8" w:rsidRDefault="00B05EF8" w:rsidP="00404A9B">
      <w:pPr>
        <w:jc w:val="right"/>
        <w:rPr>
          <w:rFonts w:ascii="Arial" w:hAnsi="Arial" w:cs="Arial"/>
          <w:b/>
          <w:bCs/>
          <w:sz w:val="24"/>
          <w:szCs w:val="24"/>
        </w:rPr>
      </w:pPr>
    </w:p>
    <w:p w14:paraId="055F9F2A" w14:textId="725B2176" w:rsidR="00B05EF8" w:rsidRDefault="00DF1BA9" w:rsidP="00404A9B">
      <w:pPr>
        <w:jc w:val="right"/>
        <w:rPr>
          <w:rFonts w:ascii="Arial" w:hAnsi="Arial" w:cs="Arial"/>
          <w:b/>
          <w:bCs/>
          <w:sz w:val="24"/>
          <w:szCs w:val="24"/>
        </w:rPr>
      </w:pPr>
      <w:r>
        <w:rPr>
          <w:noProof/>
        </w:rPr>
        <w:drawing>
          <wp:anchor distT="0" distB="0" distL="114300" distR="114300" simplePos="0" relativeHeight="251666432" behindDoc="0" locked="0" layoutInCell="1" allowOverlap="1" wp14:anchorId="0043E024" wp14:editId="2264CCEA">
            <wp:simplePos x="0" y="0"/>
            <wp:positionH relativeFrom="column">
              <wp:posOffset>1073150</wp:posOffset>
            </wp:positionH>
            <wp:positionV relativeFrom="paragraph">
              <wp:posOffset>100330</wp:posOffset>
            </wp:positionV>
            <wp:extent cx="1244600" cy="779471"/>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965" cy="78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EF8">
        <w:rPr>
          <w:noProof/>
        </w:rPr>
        <w:drawing>
          <wp:anchor distT="0" distB="0" distL="114300" distR="114300" simplePos="0" relativeHeight="251659264" behindDoc="0" locked="0" layoutInCell="1" hidden="0" allowOverlap="1" wp14:anchorId="76CCC27A" wp14:editId="74A27305">
            <wp:simplePos x="0" y="0"/>
            <wp:positionH relativeFrom="margin">
              <wp:posOffset>3822700</wp:posOffset>
            </wp:positionH>
            <wp:positionV relativeFrom="paragraph">
              <wp:posOffset>107315</wp:posOffset>
            </wp:positionV>
            <wp:extent cx="781050" cy="781050"/>
            <wp:effectExtent l="0" t="0" r="0" b="0"/>
            <wp:wrapNone/>
            <wp:docPr id="6" name="image1.gif"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gif" descr="A close up of a logo&#10;&#10;Description automatically generated"/>
                    <pic:cNvPicPr preferRelativeResize="0"/>
                  </pic:nvPicPr>
                  <pic:blipFill>
                    <a:blip r:embed="rId10"/>
                    <a:srcRect/>
                    <a:stretch>
                      <a:fillRect/>
                    </a:stretch>
                  </pic:blipFill>
                  <pic:spPr>
                    <a:xfrm>
                      <a:off x="0" y="0"/>
                      <a:ext cx="781050" cy="781050"/>
                    </a:xfrm>
                    <a:prstGeom prst="rect">
                      <a:avLst/>
                    </a:prstGeom>
                    <a:ln/>
                  </pic:spPr>
                </pic:pic>
              </a:graphicData>
            </a:graphic>
          </wp:anchor>
        </w:drawing>
      </w:r>
    </w:p>
    <w:p w14:paraId="3498F6B4" w14:textId="497A6FD3" w:rsidR="00B05EF8" w:rsidRDefault="00B05EF8" w:rsidP="00404A9B">
      <w:pPr>
        <w:jc w:val="right"/>
        <w:rPr>
          <w:rFonts w:ascii="Arial" w:hAnsi="Arial" w:cs="Arial"/>
          <w:b/>
          <w:bCs/>
          <w:sz w:val="24"/>
          <w:szCs w:val="24"/>
        </w:rPr>
      </w:pPr>
    </w:p>
    <w:p w14:paraId="22633AF7" w14:textId="6B72C74C" w:rsidR="00B05EF8" w:rsidRDefault="00B05EF8" w:rsidP="00404A9B">
      <w:pPr>
        <w:jc w:val="right"/>
        <w:rPr>
          <w:rFonts w:ascii="Arial" w:hAnsi="Arial" w:cs="Arial"/>
          <w:b/>
          <w:bCs/>
          <w:sz w:val="24"/>
          <w:szCs w:val="24"/>
        </w:rPr>
      </w:pPr>
    </w:p>
    <w:p w14:paraId="097594DF" w14:textId="7FF02A70" w:rsidR="00B05EF8" w:rsidRDefault="00B05EF8" w:rsidP="00404A9B">
      <w:pPr>
        <w:jc w:val="right"/>
        <w:rPr>
          <w:rFonts w:ascii="Arial" w:hAnsi="Arial" w:cs="Arial"/>
          <w:b/>
          <w:bCs/>
          <w:sz w:val="24"/>
          <w:szCs w:val="24"/>
        </w:rPr>
      </w:pPr>
    </w:p>
    <w:p w14:paraId="794E9993" w14:textId="17095CEB" w:rsidR="00B05EF8" w:rsidRDefault="00B05EF8" w:rsidP="00404A9B">
      <w:pPr>
        <w:jc w:val="right"/>
        <w:rPr>
          <w:rFonts w:ascii="Arial" w:hAnsi="Arial" w:cs="Arial"/>
          <w:b/>
          <w:bCs/>
          <w:sz w:val="24"/>
          <w:szCs w:val="24"/>
        </w:rPr>
      </w:pPr>
    </w:p>
    <w:p w14:paraId="12D862FF" w14:textId="591AE0E5" w:rsidR="00B05EF8" w:rsidRDefault="00B05EF8" w:rsidP="00404A9B">
      <w:pPr>
        <w:jc w:val="right"/>
        <w:rPr>
          <w:rFonts w:ascii="Arial" w:hAnsi="Arial" w:cs="Arial"/>
          <w:b/>
          <w:bCs/>
          <w:sz w:val="24"/>
          <w:szCs w:val="24"/>
        </w:rPr>
      </w:pPr>
    </w:p>
    <w:p w14:paraId="3ECC8FC2" w14:textId="79CE1727" w:rsidR="00404A9B" w:rsidRDefault="00404A9B" w:rsidP="00404A9B">
      <w:pPr>
        <w:jc w:val="right"/>
        <w:rPr>
          <w:rFonts w:ascii="Arial" w:hAnsi="Arial" w:cs="Arial"/>
          <w:b/>
          <w:bCs/>
          <w:sz w:val="24"/>
          <w:szCs w:val="24"/>
        </w:rPr>
      </w:pPr>
      <w:r>
        <w:rPr>
          <w:rFonts w:ascii="Arial" w:hAnsi="Arial" w:cs="Arial"/>
          <w:b/>
          <w:bCs/>
          <w:sz w:val="24"/>
          <w:szCs w:val="24"/>
        </w:rPr>
        <w:t>Communiqué de presse</w:t>
      </w:r>
    </w:p>
    <w:p w14:paraId="0214E32A" w14:textId="3943CC60" w:rsidR="00404A9B" w:rsidRDefault="00404A9B" w:rsidP="00404A9B">
      <w:pPr>
        <w:jc w:val="right"/>
        <w:rPr>
          <w:rFonts w:ascii="Arial" w:hAnsi="Arial" w:cs="Arial"/>
          <w:b/>
          <w:bCs/>
          <w:sz w:val="24"/>
          <w:szCs w:val="24"/>
        </w:rPr>
      </w:pPr>
      <w:r>
        <w:rPr>
          <w:rFonts w:ascii="Arial" w:hAnsi="Arial" w:cs="Arial"/>
          <w:b/>
          <w:bCs/>
          <w:sz w:val="24"/>
          <w:szCs w:val="24"/>
        </w:rPr>
        <w:t>Pour diffusion immédiate</w:t>
      </w:r>
    </w:p>
    <w:p w14:paraId="35C7AC67" w14:textId="77777777" w:rsidR="00404A9B" w:rsidRDefault="00404A9B" w:rsidP="00233698">
      <w:pPr>
        <w:spacing w:before="100" w:beforeAutospacing="1" w:after="100" w:afterAutospacing="1"/>
        <w:jc w:val="both"/>
        <w:rPr>
          <w:rFonts w:ascii="Arial" w:hAnsi="Arial" w:cs="Arial"/>
          <w:b/>
          <w:bCs/>
          <w:sz w:val="24"/>
          <w:szCs w:val="24"/>
        </w:rPr>
      </w:pPr>
    </w:p>
    <w:p w14:paraId="38D49074" w14:textId="188F6521" w:rsidR="00404A9B" w:rsidRPr="0050133C" w:rsidRDefault="00883D55" w:rsidP="00233698">
      <w:pPr>
        <w:spacing w:before="100" w:beforeAutospacing="1" w:after="100" w:afterAutospacing="1"/>
        <w:jc w:val="both"/>
        <w:rPr>
          <w:rFonts w:ascii="Arial" w:hAnsi="Arial" w:cs="Arial"/>
          <w:b/>
          <w:bCs/>
          <w:sz w:val="24"/>
          <w:szCs w:val="24"/>
        </w:rPr>
      </w:pPr>
      <w:r>
        <w:rPr>
          <w:rFonts w:ascii="Arial" w:hAnsi="Arial" w:cs="Arial"/>
          <w:b/>
          <w:bCs/>
          <w:sz w:val="24"/>
          <w:szCs w:val="24"/>
        </w:rPr>
        <w:t xml:space="preserve">COVID-19 </w:t>
      </w:r>
      <w:r w:rsidR="00404A9B" w:rsidRPr="00404A9B">
        <w:rPr>
          <w:rFonts w:ascii="Arial" w:hAnsi="Arial" w:cs="Arial"/>
          <w:b/>
          <w:bCs/>
          <w:sz w:val="24"/>
          <w:szCs w:val="24"/>
        </w:rPr>
        <w:t>Les grandes oubliées de la vaccination :  les personnes handicapées et celles vivant avec un problème de santé mentale</w:t>
      </w:r>
    </w:p>
    <w:p w14:paraId="23489CA7" w14:textId="672E970D" w:rsidR="000B5209" w:rsidRPr="00404A9B" w:rsidRDefault="00404A9B" w:rsidP="00233698">
      <w:pPr>
        <w:spacing w:before="100" w:beforeAutospacing="1" w:after="100" w:afterAutospacing="1"/>
        <w:jc w:val="both"/>
        <w:rPr>
          <w:rFonts w:ascii="Arial" w:hAnsi="Arial" w:cs="Arial"/>
          <w:sz w:val="24"/>
          <w:szCs w:val="24"/>
        </w:rPr>
      </w:pPr>
      <w:r w:rsidRPr="00404A9B">
        <w:rPr>
          <w:rFonts w:ascii="Arial" w:hAnsi="Arial" w:cs="Arial"/>
          <w:b/>
          <w:bCs/>
          <w:sz w:val="24"/>
          <w:szCs w:val="24"/>
        </w:rPr>
        <w:t>Québec, le 24 février 2021.</w:t>
      </w:r>
      <w:r w:rsidRPr="00404A9B">
        <w:rPr>
          <w:rFonts w:ascii="Arial" w:hAnsi="Arial" w:cs="Arial"/>
          <w:sz w:val="24"/>
          <w:szCs w:val="24"/>
        </w:rPr>
        <w:t xml:space="preserve">  </w:t>
      </w:r>
      <w:r w:rsidR="00C87706" w:rsidRPr="00404A9B">
        <w:rPr>
          <w:rFonts w:ascii="Arial" w:hAnsi="Arial" w:cs="Arial"/>
          <w:sz w:val="24"/>
          <w:szCs w:val="24"/>
        </w:rPr>
        <w:t xml:space="preserve">Vivant avec des handicaps, un trouble du spectre de l’autisme, une déficience intellectuelle ou un </w:t>
      </w:r>
      <w:r w:rsidR="00336D38" w:rsidRPr="00404A9B">
        <w:rPr>
          <w:rFonts w:ascii="Arial" w:hAnsi="Arial" w:cs="Arial"/>
          <w:sz w:val="24"/>
          <w:szCs w:val="24"/>
        </w:rPr>
        <w:t xml:space="preserve">trouble </w:t>
      </w:r>
      <w:r w:rsidR="00C87706" w:rsidRPr="00404A9B">
        <w:rPr>
          <w:rFonts w:ascii="Arial" w:hAnsi="Arial" w:cs="Arial"/>
          <w:sz w:val="24"/>
          <w:szCs w:val="24"/>
        </w:rPr>
        <w:t xml:space="preserve">de santé mentale, </w:t>
      </w:r>
      <w:r w:rsidR="000F3323" w:rsidRPr="00404A9B">
        <w:rPr>
          <w:rFonts w:ascii="Arial" w:hAnsi="Arial" w:cs="Arial"/>
          <w:sz w:val="24"/>
          <w:szCs w:val="24"/>
        </w:rPr>
        <w:t xml:space="preserve">ces personnes </w:t>
      </w:r>
      <w:r w:rsidR="007D077A" w:rsidRPr="00404A9B">
        <w:rPr>
          <w:rFonts w:ascii="Arial" w:hAnsi="Arial" w:cs="Arial"/>
          <w:sz w:val="24"/>
          <w:szCs w:val="24"/>
        </w:rPr>
        <w:t>ont tou</w:t>
      </w:r>
      <w:r w:rsidR="000F3323" w:rsidRPr="00404A9B">
        <w:rPr>
          <w:rFonts w:ascii="Arial" w:hAnsi="Arial" w:cs="Arial"/>
          <w:sz w:val="24"/>
          <w:szCs w:val="24"/>
        </w:rPr>
        <w:t>te</w:t>
      </w:r>
      <w:r w:rsidR="007D077A" w:rsidRPr="00404A9B">
        <w:rPr>
          <w:rFonts w:ascii="Arial" w:hAnsi="Arial" w:cs="Arial"/>
          <w:sz w:val="24"/>
          <w:szCs w:val="24"/>
        </w:rPr>
        <w:t xml:space="preserve">s en commun d’être </w:t>
      </w:r>
      <w:r w:rsidR="001A014E" w:rsidRPr="00404A9B">
        <w:rPr>
          <w:rFonts w:ascii="Arial" w:hAnsi="Arial" w:cs="Arial"/>
          <w:sz w:val="24"/>
          <w:szCs w:val="24"/>
        </w:rPr>
        <w:t>hautement</w:t>
      </w:r>
      <w:r w:rsidR="007D077A" w:rsidRPr="00404A9B">
        <w:rPr>
          <w:rFonts w:ascii="Arial" w:hAnsi="Arial" w:cs="Arial"/>
          <w:sz w:val="24"/>
          <w:szCs w:val="24"/>
        </w:rPr>
        <w:t xml:space="preserve"> vulnérables </w:t>
      </w:r>
      <w:r w:rsidR="000F3323" w:rsidRPr="00404A9B">
        <w:rPr>
          <w:rFonts w:ascii="Arial" w:hAnsi="Arial" w:cs="Arial"/>
          <w:sz w:val="24"/>
          <w:szCs w:val="24"/>
        </w:rPr>
        <w:t>et de subir</w:t>
      </w:r>
      <w:r w:rsidR="001A014E" w:rsidRPr="00404A9B">
        <w:rPr>
          <w:rFonts w:ascii="Arial" w:hAnsi="Arial" w:cs="Arial"/>
          <w:sz w:val="24"/>
          <w:szCs w:val="24"/>
        </w:rPr>
        <w:t>,</w:t>
      </w:r>
      <w:r w:rsidR="007D077A" w:rsidRPr="00404A9B">
        <w:rPr>
          <w:rFonts w:ascii="Arial" w:hAnsi="Arial" w:cs="Arial"/>
          <w:sz w:val="24"/>
          <w:szCs w:val="24"/>
        </w:rPr>
        <w:t xml:space="preserve"> dans l’ignorance </w:t>
      </w:r>
      <w:r w:rsidR="00FA5FFE" w:rsidRPr="00404A9B">
        <w:rPr>
          <w:rFonts w:ascii="Arial" w:hAnsi="Arial" w:cs="Arial"/>
          <w:sz w:val="24"/>
          <w:szCs w:val="24"/>
        </w:rPr>
        <w:t xml:space="preserve">la plus </w:t>
      </w:r>
      <w:proofErr w:type="gramStart"/>
      <w:r w:rsidR="00FA5FFE" w:rsidRPr="00404A9B">
        <w:rPr>
          <w:rFonts w:ascii="Arial" w:hAnsi="Arial" w:cs="Arial"/>
          <w:sz w:val="24"/>
          <w:szCs w:val="24"/>
        </w:rPr>
        <w:t>complète</w:t>
      </w:r>
      <w:proofErr w:type="gramEnd"/>
      <w:r w:rsidR="00FA5FFE" w:rsidRPr="00404A9B">
        <w:rPr>
          <w:rFonts w:ascii="Arial" w:hAnsi="Arial" w:cs="Arial"/>
          <w:sz w:val="24"/>
          <w:szCs w:val="24"/>
        </w:rPr>
        <w:t xml:space="preserve"> </w:t>
      </w:r>
      <w:r w:rsidR="004439E9" w:rsidRPr="00404A9B">
        <w:rPr>
          <w:rFonts w:ascii="Arial" w:hAnsi="Arial" w:cs="Arial"/>
          <w:sz w:val="24"/>
          <w:szCs w:val="24"/>
        </w:rPr>
        <w:t>du gouvernement</w:t>
      </w:r>
      <w:r w:rsidR="001A014E" w:rsidRPr="00404A9B">
        <w:rPr>
          <w:rFonts w:ascii="Arial" w:hAnsi="Arial" w:cs="Arial"/>
          <w:sz w:val="24"/>
          <w:szCs w:val="24"/>
        </w:rPr>
        <w:t>,</w:t>
      </w:r>
      <w:r w:rsidR="004439E9" w:rsidRPr="00404A9B">
        <w:rPr>
          <w:rFonts w:ascii="Arial" w:hAnsi="Arial" w:cs="Arial"/>
          <w:sz w:val="24"/>
          <w:szCs w:val="24"/>
        </w:rPr>
        <w:t xml:space="preserve"> </w:t>
      </w:r>
      <w:r w:rsidR="001A014E" w:rsidRPr="00404A9B">
        <w:rPr>
          <w:rFonts w:ascii="Arial" w:hAnsi="Arial" w:cs="Arial"/>
          <w:sz w:val="24"/>
          <w:szCs w:val="24"/>
        </w:rPr>
        <w:t>d</w:t>
      </w:r>
      <w:r w:rsidR="007D077A" w:rsidRPr="00404A9B">
        <w:rPr>
          <w:rFonts w:ascii="Arial" w:hAnsi="Arial" w:cs="Arial"/>
          <w:sz w:val="24"/>
          <w:szCs w:val="24"/>
        </w:rPr>
        <w:t>es impacts disproportionnés de la pandémie.</w:t>
      </w:r>
      <w:r w:rsidR="000B5209" w:rsidRPr="00404A9B">
        <w:rPr>
          <w:rFonts w:ascii="Arial" w:hAnsi="Arial" w:cs="Arial"/>
          <w:sz w:val="24"/>
          <w:szCs w:val="24"/>
        </w:rPr>
        <w:t xml:space="preserve"> </w:t>
      </w:r>
    </w:p>
    <w:p w14:paraId="612EF1BA" w14:textId="364410CA" w:rsidR="00D47138" w:rsidRPr="00404A9B" w:rsidRDefault="007D077A" w:rsidP="00233698">
      <w:pPr>
        <w:jc w:val="both"/>
        <w:rPr>
          <w:rFonts w:ascii="Arial" w:eastAsia="Times New Roman" w:hAnsi="Arial" w:cs="Arial"/>
          <w:sz w:val="24"/>
          <w:szCs w:val="24"/>
        </w:rPr>
      </w:pPr>
      <w:r w:rsidRPr="00404A9B">
        <w:rPr>
          <w:rFonts w:ascii="Arial" w:hAnsi="Arial" w:cs="Arial"/>
          <w:sz w:val="24"/>
          <w:szCs w:val="24"/>
        </w:rPr>
        <w:t xml:space="preserve">Pourtant, dès le printemps dernier, l’OMS </w:t>
      </w:r>
      <w:r w:rsidR="001864BF" w:rsidRPr="00404A9B">
        <w:rPr>
          <w:rFonts w:ascii="Arial" w:hAnsi="Arial" w:cs="Arial"/>
          <w:sz w:val="24"/>
          <w:szCs w:val="24"/>
        </w:rPr>
        <w:t xml:space="preserve">anticipait déjà </w:t>
      </w:r>
      <w:r w:rsidR="004439E9" w:rsidRPr="00404A9B">
        <w:rPr>
          <w:rFonts w:ascii="Arial" w:hAnsi="Arial" w:cs="Arial"/>
          <w:sz w:val="24"/>
          <w:szCs w:val="24"/>
        </w:rPr>
        <w:t xml:space="preserve">cette situation </w:t>
      </w:r>
      <w:r w:rsidR="001864BF" w:rsidRPr="00404A9B">
        <w:rPr>
          <w:rFonts w:ascii="Arial" w:hAnsi="Arial" w:cs="Arial"/>
          <w:sz w:val="24"/>
          <w:szCs w:val="24"/>
        </w:rPr>
        <w:t xml:space="preserve">et </w:t>
      </w:r>
      <w:r w:rsidRPr="00404A9B">
        <w:rPr>
          <w:rFonts w:ascii="Arial" w:hAnsi="Arial" w:cs="Arial"/>
          <w:sz w:val="24"/>
          <w:szCs w:val="24"/>
        </w:rPr>
        <w:t>publiait l</w:t>
      </w:r>
      <w:r w:rsidR="00C87706" w:rsidRPr="00404A9B">
        <w:rPr>
          <w:rFonts w:ascii="Arial" w:hAnsi="Arial" w:cs="Arial"/>
          <w:sz w:val="24"/>
          <w:szCs w:val="24"/>
        </w:rPr>
        <w:t>e document</w:t>
      </w:r>
      <w:r w:rsidRPr="00404A9B">
        <w:rPr>
          <w:rFonts w:ascii="Arial" w:hAnsi="Arial" w:cs="Arial"/>
          <w:sz w:val="24"/>
          <w:szCs w:val="24"/>
        </w:rPr>
        <w:t xml:space="preserve"> intitulé</w:t>
      </w:r>
      <w:r w:rsidR="00C87706" w:rsidRPr="00404A9B">
        <w:rPr>
          <w:rFonts w:ascii="Arial" w:hAnsi="Arial" w:cs="Arial"/>
          <w:sz w:val="24"/>
          <w:szCs w:val="24"/>
        </w:rPr>
        <w:t xml:space="preserve"> </w:t>
      </w:r>
      <w:hyperlink r:id="rId11" w:history="1">
        <w:r w:rsidR="00C87706" w:rsidRPr="00404A9B">
          <w:rPr>
            <w:rStyle w:val="Lienhypertexte"/>
            <w:rFonts w:ascii="Arial" w:hAnsi="Arial" w:cs="Arial"/>
            <w:sz w:val="24"/>
            <w:szCs w:val="24"/>
          </w:rPr>
          <w:t xml:space="preserve">Considérations relatives aux </w:t>
        </w:r>
        <w:r w:rsidR="001864BF" w:rsidRPr="00404A9B">
          <w:rPr>
            <w:rStyle w:val="Lienhypertexte"/>
            <w:rFonts w:ascii="Arial" w:hAnsi="Arial" w:cs="Arial"/>
            <w:sz w:val="24"/>
            <w:szCs w:val="24"/>
          </w:rPr>
          <w:t>p</w:t>
        </w:r>
        <w:r w:rsidR="00C87706" w:rsidRPr="00404A9B">
          <w:rPr>
            <w:rStyle w:val="Lienhypertexte"/>
            <w:rFonts w:ascii="Arial" w:hAnsi="Arial" w:cs="Arial"/>
            <w:sz w:val="24"/>
            <w:szCs w:val="24"/>
          </w:rPr>
          <w:t>ersonnes handicapées à prendre en compte dans le cadre de la flambée de COVID-19</w:t>
        </w:r>
      </w:hyperlink>
      <w:r w:rsidR="00C87706" w:rsidRPr="00404A9B">
        <w:rPr>
          <w:rFonts w:ascii="Arial" w:hAnsi="Arial" w:cs="Arial"/>
          <w:sz w:val="24"/>
          <w:szCs w:val="24"/>
        </w:rPr>
        <w:t xml:space="preserve"> </w:t>
      </w:r>
      <w:r w:rsidR="001864BF" w:rsidRPr="00404A9B">
        <w:rPr>
          <w:rFonts w:ascii="Arial" w:hAnsi="Arial" w:cs="Arial"/>
          <w:sz w:val="24"/>
          <w:szCs w:val="24"/>
        </w:rPr>
        <w:t>afin d’encourager les pays à prendre rapidement des mesure</w:t>
      </w:r>
      <w:r w:rsidR="00A74166" w:rsidRPr="00404A9B">
        <w:rPr>
          <w:rFonts w:ascii="Arial" w:hAnsi="Arial" w:cs="Arial"/>
          <w:sz w:val="24"/>
          <w:szCs w:val="24"/>
        </w:rPr>
        <w:t>s</w:t>
      </w:r>
      <w:r w:rsidR="001864BF" w:rsidRPr="00404A9B">
        <w:rPr>
          <w:rFonts w:ascii="Arial" w:hAnsi="Arial" w:cs="Arial"/>
          <w:sz w:val="24"/>
          <w:szCs w:val="24"/>
        </w:rPr>
        <w:t xml:space="preserve"> </w:t>
      </w:r>
      <w:r w:rsidR="00FA5FFE" w:rsidRPr="00404A9B">
        <w:rPr>
          <w:rFonts w:ascii="Arial" w:eastAsia="Times New Roman" w:hAnsi="Arial" w:cs="Arial"/>
          <w:sz w:val="24"/>
          <w:szCs w:val="24"/>
        </w:rPr>
        <w:t xml:space="preserve">pour s’assurer que les personnes </w:t>
      </w:r>
      <w:r w:rsidR="00491399" w:rsidRPr="00404A9B">
        <w:rPr>
          <w:rFonts w:ascii="Arial" w:eastAsia="Times New Roman" w:hAnsi="Arial" w:cs="Arial"/>
          <w:sz w:val="24"/>
          <w:szCs w:val="24"/>
        </w:rPr>
        <w:t xml:space="preserve">en situation de handicap </w:t>
      </w:r>
      <w:r w:rsidR="00A74166" w:rsidRPr="00404A9B">
        <w:rPr>
          <w:rFonts w:ascii="Arial" w:eastAsia="Times New Roman" w:hAnsi="Arial" w:cs="Arial"/>
          <w:sz w:val="24"/>
          <w:szCs w:val="24"/>
        </w:rPr>
        <w:t>puissent</w:t>
      </w:r>
      <w:r w:rsidR="00FA5FFE" w:rsidRPr="00404A9B">
        <w:rPr>
          <w:rFonts w:ascii="Arial" w:eastAsia="Times New Roman" w:hAnsi="Arial" w:cs="Arial"/>
          <w:sz w:val="24"/>
          <w:szCs w:val="24"/>
        </w:rPr>
        <w:t xml:space="preserve"> accéder </w:t>
      </w:r>
      <w:r w:rsidR="00A74166" w:rsidRPr="00404A9B">
        <w:rPr>
          <w:rFonts w:ascii="Arial" w:eastAsia="Times New Roman" w:hAnsi="Arial" w:cs="Arial"/>
          <w:sz w:val="24"/>
          <w:szCs w:val="24"/>
        </w:rPr>
        <w:t xml:space="preserve">de manière équitable </w:t>
      </w:r>
      <w:r w:rsidR="00FA5FFE" w:rsidRPr="00404A9B">
        <w:rPr>
          <w:rFonts w:ascii="Arial" w:eastAsia="Times New Roman" w:hAnsi="Arial" w:cs="Arial"/>
          <w:sz w:val="24"/>
          <w:szCs w:val="24"/>
        </w:rPr>
        <w:t>aux service</w:t>
      </w:r>
      <w:r w:rsidR="00336D38" w:rsidRPr="00404A9B">
        <w:rPr>
          <w:rFonts w:ascii="Arial" w:eastAsia="Times New Roman" w:hAnsi="Arial" w:cs="Arial"/>
          <w:sz w:val="24"/>
          <w:szCs w:val="24"/>
        </w:rPr>
        <w:t>s</w:t>
      </w:r>
      <w:r w:rsidR="00FA5FFE" w:rsidRPr="00404A9B">
        <w:rPr>
          <w:rFonts w:ascii="Arial" w:eastAsia="Times New Roman" w:hAnsi="Arial" w:cs="Arial"/>
          <w:sz w:val="24"/>
          <w:szCs w:val="24"/>
        </w:rPr>
        <w:t xml:space="preserve"> de soins </w:t>
      </w:r>
      <w:r w:rsidR="000B5209" w:rsidRPr="00404A9B">
        <w:rPr>
          <w:rFonts w:ascii="Arial" w:eastAsia="Times New Roman" w:hAnsi="Arial" w:cs="Arial"/>
          <w:sz w:val="24"/>
          <w:szCs w:val="24"/>
        </w:rPr>
        <w:t>durant</w:t>
      </w:r>
      <w:r w:rsidR="00FA5FFE" w:rsidRPr="00404A9B">
        <w:rPr>
          <w:rFonts w:ascii="Arial" w:eastAsia="Times New Roman" w:hAnsi="Arial" w:cs="Arial"/>
          <w:sz w:val="24"/>
          <w:szCs w:val="24"/>
        </w:rPr>
        <w:t xml:space="preserve"> cette </w:t>
      </w:r>
      <w:r w:rsidR="000F3323" w:rsidRPr="00404A9B">
        <w:rPr>
          <w:rFonts w:ascii="Arial" w:eastAsia="Times New Roman" w:hAnsi="Arial" w:cs="Arial"/>
          <w:sz w:val="24"/>
          <w:szCs w:val="24"/>
        </w:rPr>
        <w:t>crise sanitaire</w:t>
      </w:r>
      <w:r w:rsidR="00A74166" w:rsidRPr="00404A9B">
        <w:rPr>
          <w:rFonts w:ascii="Arial" w:eastAsia="Times New Roman" w:hAnsi="Arial" w:cs="Arial"/>
          <w:sz w:val="24"/>
          <w:szCs w:val="24"/>
        </w:rPr>
        <w:t>.</w:t>
      </w:r>
      <w:r w:rsidR="000F3323" w:rsidRPr="00404A9B">
        <w:rPr>
          <w:rFonts w:ascii="Arial" w:eastAsia="Times New Roman" w:hAnsi="Arial" w:cs="Arial"/>
          <w:sz w:val="24"/>
          <w:szCs w:val="24"/>
        </w:rPr>
        <w:t xml:space="preserve"> </w:t>
      </w:r>
      <w:r w:rsidR="00233698" w:rsidRPr="00404A9B">
        <w:rPr>
          <w:rFonts w:ascii="Arial" w:eastAsia="Times New Roman" w:hAnsi="Arial" w:cs="Arial"/>
          <w:color w:val="000000" w:themeColor="text1"/>
          <w:sz w:val="24"/>
          <w:szCs w:val="24"/>
        </w:rPr>
        <w:t>Par ailleurs</w:t>
      </w:r>
      <w:r w:rsidR="000F3323" w:rsidRPr="00404A9B">
        <w:rPr>
          <w:rFonts w:ascii="Arial" w:eastAsia="Times New Roman" w:hAnsi="Arial" w:cs="Arial"/>
          <w:color w:val="000000" w:themeColor="text1"/>
          <w:sz w:val="24"/>
          <w:szCs w:val="24"/>
        </w:rPr>
        <w:t xml:space="preserve">, le </w:t>
      </w:r>
      <w:hyperlink r:id="rId12" w:history="1">
        <w:r w:rsidR="000F3323" w:rsidRPr="00404A9B">
          <w:rPr>
            <w:rStyle w:val="Lienhypertexte"/>
            <w:rFonts w:ascii="Arial" w:eastAsia="Times New Roman" w:hAnsi="Arial" w:cs="Arial"/>
            <w:color w:val="000000" w:themeColor="text1"/>
            <w:sz w:val="24"/>
            <w:szCs w:val="24"/>
          </w:rPr>
          <w:t>gouvernement du Canada</w:t>
        </w:r>
      </w:hyperlink>
      <w:r w:rsidR="000F3323" w:rsidRPr="00404A9B">
        <w:rPr>
          <w:rFonts w:ascii="Arial" w:eastAsia="Times New Roman" w:hAnsi="Arial" w:cs="Arial"/>
          <w:color w:val="000000" w:themeColor="text1"/>
          <w:sz w:val="24"/>
          <w:szCs w:val="24"/>
        </w:rPr>
        <w:t xml:space="preserve"> </w:t>
      </w:r>
      <w:r w:rsidR="00233698" w:rsidRPr="00404A9B">
        <w:rPr>
          <w:rFonts w:ascii="Arial" w:eastAsia="Times New Roman" w:hAnsi="Arial" w:cs="Arial"/>
          <w:color w:val="000000" w:themeColor="text1"/>
          <w:sz w:val="24"/>
          <w:szCs w:val="24"/>
        </w:rPr>
        <w:t>a emboîté le pas en rappelant aux provinces</w:t>
      </w:r>
      <w:r w:rsidR="000F3323" w:rsidRPr="00404A9B">
        <w:rPr>
          <w:rFonts w:ascii="Arial" w:hAnsi="Arial" w:cs="Arial"/>
          <w:color w:val="000000" w:themeColor="text1"/>
          <w:sz w:val="24"/>
          <w:szCs w:val="24"/>
        </w:rPr>
        <w:t xml:space="preserve"> l’importance de «</w:t>
      </w:r>
      <w:r w:rsidR="000F3323" w:rsidRPr="00404A9B">
        <w:rPr>
          <w:rFonts w:ascii="Arial" w:eastAsia="Times New Roman" w:hAnsi="Arial" w:cs="Arial"/>
          <w:color w:val="000000" w:themeColor="text1"/>
          <w:sz w:val="24"/>
          <w:szCs w:val="24"/>
          <w:shd w:val="clear" w:color="auto" w:fill="FFFFFF"/>
        </w:rPr>
        <w:t>redoubler de vigilance pour protéger les droits des personnes en situation de handicap pendant cette période […], puisqu’elles font face à des vulnérabilités et à des défis qui sont uniques et accrus en temps de pandémie ».</w:t>
      </w:r>
    </w:p>
    <w:p w14:paraId="28A9E94B" w14:textId="482E2206" w:rsidR="00233698" w:rsidRPr="00404A9B" w:rsidRDefault="000F3323" w:rsidP="00233698">
      <w:pPr>
        <w:spacing w:before="100" w:beforeAutospacing="1" w:after="100" w:afterAutospacing="1"/>
        <w:jc w:val="both"/>
        <w:rPr>
          <w:rFonts w:ascii="Arial" w:hAnsi="Arial" w:cs="Arial"/>
          <w:sz w:val="24"/>
          <w:szCs w:val="24"/>
        </w:rPr>
      </w:pPr>
      <w:r w:rsidRPr="00404A9B">
        <w:rPr>
          <w:rFonts w:ascii="Arial" w:hAnsi="Arial" w:cs="Arial"/>
          <w:sz w:val="24"/>
          <w:szCs w:val="24"/>
        </w:rPr>
        <w:t xml:space="preserve">Or, </w:t>
      </w:r>
      <w:r w:rsidR="00233698" w:rsidRPr="00404A9B">
        <w:rPr>
          <w:rFonts w:ascii="Arial" w:hAnsi="Arial" w:cs="Arial"/>
          <w:sz w:val="24"/>
          <w:szCs w:val="24"/>
        </w:rPr>
        <w:t xml:space="preserve">après un protocole de triage odieux à l’égard des personnes handicapées qui fut finalement modifié, après les quelques dollars supplémentaires accordés aux préposés à domicile et aux milieux communautaires qui se démènent pour soutenir ces populations vulnérables, l’indifférence du gouvernement du Québec à l’endroit des personnes handicapées se poursuit, cette fois dans le cadre de la campagne de vaccination. </w:t>
      </w:r>
    </w:p>
    <w:p w14:paraId="762B723B" w14:textId="570BC4A9" w:rsidR="000F3323" w:rsidRPr="00404A9B" w:rsidRDefault="004E1475" w:rsidP="00233698">
      <w:pPr>
        <w:spacing w:before="100" w:beforeAutospacing="1" w:after="100" w:afterAutospacing="1"/>
        <w:jc w:val="both"/>
        <w:rPr>
          <w:rFonts w:ascii="Arial" w:hAnsi="Arial" w:cs="Arial"/>
          <w:sz w:val="24"/>
          <w:szCs w:val="24"/>
        </w:rPr>
      </w:pPr>
      <w:r w:rsidRPr="00404A9B">
        <w:rPr>
          <w:rFonts w:ascii="Arial" w:hAnsi="Arial" w:cs="Arial"/>
          <w:sz w:val="24"/>
          <w:szCs w:val="24"/>
        </w:rPr>
        <w:t xml:space="preserve">Même </w:t>
      </w:r>
      <w:r w:rsidR="000F3323" w:rsidRPr="00404A9B">
        <w:rPr>
          <w:rFonts w:ascii="Arial" w:hAnsi="Arial" w:cs="Arial"/>
          <w:sz w:val="24"/>
          <w:szCs w:val="24"/>
        </w:rPr>
        <w:t xml:space="preserve">si les personnes que nous représentons encourent un </w:t>
      </w:r>
      <w:r w:rsidR="000F3323" w:rsidRPr="00404A9B">
        <w:rPr>
          <w:rFonts w:ascii="Arial" w:eastAsia="Times New Roman" w:hAnsi="Arial" w:cs="Arial"/>
          <w:color w:val="000000" w:themeColor="text1"/>
          <w:sz w:val="24"/>
          <w:szCs w:val="24"/>
        </w:rPr>
        <w:t xml:space="preserve">risque </w:t>
      </w:r>
      <w:r w:rsidR="000F3323" w:rsidRPr="00404A9B">
        <w:rPr>
          <w:rFonts w:ascii="Arial" w:hAnsi="Arial" w:cs="Arial"/>
          <w:color w:val="000000" w:themeColor="text1"/>
          <w:sz w:val="24"/>
          <w:szCs w:val="24"/>
        </w:rPr>
        <w:t>accru</w:t>
      </w:r>
      <w:r w:rsidR="000F3323" w:rsidRPr="00404A9B">
        <w:rPr>
          <w:rFonts w:ascii="Arial" w:eastAsia="Times New Roman" w:hAnsi="Arial" w:cs="Arial"/>
          <w:color w:val="000000" w:themeColor="text1"/>
          <w:sz w:val="24"/>
          <w:szCs w:val="24"/>
        </w:rPr>
        <w:t xml:space="preserve"> de contracter ou d'être atteint d</w:t>
      </w:r>
      <w:r w:rsidR="000F3323" w:rsidRPr="00404A9B">
        <w:rPr>
          <w:rFonts w:ascii="Arial" w:hAnsi="Arial" w:cs="Arial"/>
          <w:color w:val="000000" w:themeColor="text1"/>
          <w:sz w:val="24"/>
          <w:szCs w:val="24"/>
        </w:rPr>
        <w:t xml:space="preserve">’une </w:t>
      </w:r>
      <w:r w:rsidR="000F3323" w:rsidRPr="00404A9B">
        <w:rPr>
          <w:rFonts w:ascii="Arial" w:eastAsia="Times New Roman" w:hAnsi="Arial" w:cs="Arial"/>
          <w:color w:val="000000" w:themeColor="text1"/>
          <w:sz w:val="24"/>
          <w:szCs w:val="24"/>
        </w:rPr>
        <w:t>forme grave de la COVID-19</w:t>
      </w:r>
      <w:r w:rsidR="000F3323" w:rsidRPr="00404A9B">
        <w:rPr>
          <w:rFonts w:ascii="Arial" w:hAnsi="Arial" w:cs="Arial"/>
          <w:sz w:val="24"/>
          <w:szCs w:val="24"/>
        </w:rPr>
        <w:t xml:space="preserve">, le gouvernement </w:t>
      </w:r>
      <w:r w:rsidRPr="00404A9B">
        <w:rPr>
          <w:rFonts w:ascii="Arial" w:hAnsi="Arial" w:cs="Arial"/>
          <w:sz w:val="24"/>
          <w:szCs w:val="24"/>
        </w:rPr>
        <w:t>se refuse toujours à</w:t>
      </w:r>
      <w:r w:rsidR="00233698" w:rsidRPr="00404A9B">
        <w:rPr>
          <w:rFonts w:ascii="Arial" w:hAnsi="Arial" w:cs="Arial"/>
          <w:sz w:val="24"/>
          <w:szCs w:val="24"/>
        </w:rPr>
        <w:t xml:space="preserve"> leur reconnaît</w:t>
      </w:r>
      <w:r w:rsidRPr="00404A9B">
        <w:rPr>
          <w:rFonts w:ascii="Arial" w:hAnsi="Arial" w:cs="Arial"/>
          <w:sz w:val="24"/>
          <w:szCs w:val="24"/>
        </w:rPr>
        <w:t>re</w:t>
      </w:r>
      <w:r w:rsidR="00233698" w:rsidRPr="00404A9B">
        <w:rPr>
          <w:rFonts w:ascii="Arial" w:hAnsi="Arial" w:cs="Arial"/>
          <w:sz w:val="24"/>
          <w:szCs w:val="24"/>
        </w:rPr>
        <w:t xml:space="preserve"> </w:t>
      </w:r>
      <w:r w:rsidRPr="00404A9B">
        <w:rPr>
          <w:rFonts w:ascii="Arial" w:hAnsi="Arial" w:cs="Arial"/>
          <w:sz w:val="24"/>
          <w:szCs w:val="24"/>
        </w:rPr>
        <w:t>un</w:t>
      </w:r>
      <w:r w:rsidR="00233698" w:rsidRPr="00404A9B">
        <w:rPr>
          <w:rFonts w:ascii="Arial" w:hAnsi="Arial" w:cs="Arial"/>
          <w:sz w:val="24"/>
          <w:szCs w:val="24"/>
        </w:rPr>
        <w:t xml:space="preserve"> rang prioritaire</w:t>
      </w:r>
      <w:r w:rsidRPr="00404A9B">
        <w:rPr>
          <w:rFonts w:ascii="Arial" w:hAnsi="Arial" w:cs="Arial"/>
          <w:sz w:val="24"/>
          <w:szCs w:val="24"/>
        </w:rPr>
        <w:t xml:space="preserve">. En effet, le </w:t>
      </w:r>
      <w:r w:rsidR="001A014E" w:rsidRPr="00404A9B">
        <w:rPr>
          <w:rFonts w:ascii="Arial" w:hAnsi="Arial" w:cs="Arial"/>
          <w:color w:val="000000" w:themeColor="text1"/>
          <w:sz w:val="24"/>
          <w:szCs w:val="24"/>
        </w:rPr>
        <w:t xml:space="preserve">18 février dernier, le Comité sur </w:t>
      </w:r>
      <w:r w:rsidR="001A014E" w:rsidRPr="00404A9B">
        <w:rPr>
          <w:rFonts w:ascii="Arial" w:hAnsi="Arial" w:cs="Arial"/>
          <w:color w:val="000000" w:themeColor="text1"/>
          <w:sz w:val="24"/>
          <w:szCs w:val="24"/>
        </w:rPr>
        <w:lastRenderedPageBreak/>
        <w:t xml:space="preserve">l’immunisation du Québec (CIQ) </w:t>
      </w:r>
      <w:r w:rsidR="001A014E" w:rsidRPr="00404A9B">
        <w:rPr>
          <w:rFonts w:ascii="Arial" w:hAnsi="Arial" w:cs="Arial"/>
          <w:sz w:val="24"/>
          <w:szCs w:val="24"/>
        </w:rPr>
        <w:t xml:space="preserve">a émis un </w:t>
      </w:r>
      <w:hyperlink r:id="rId13" w:history="1">
        <w:r w:rsidR="001A014E" w:rsidRPr="00404A9B">
          <w:rPr>
            <w:rStyle w:val="Lienhypertexte"/>
            <w:rFonts w:ascii="Arial" w:hAnsi="Arial" w:cs="Arial"/>
            <w:sz w:val="24"/>
            <w:szCs w:val="24"/>
          </w:rPr>
          <w:t>avis complémentaire sur la stratégie de vaccination</w:t>
        </w:r>
      </w:hyperlink>
      <w:r w:rsidR="001A014E" w:rsidRPr="00404A9B">
        <w:rPr>
          <w:rFonts w:ascii="Arial" w:hAnsi="Arial" w:cs="Arial"/>
          <w:sz w:val="24"/>
          <w:szCs w:val="24"/>
        </w:rPr>
        <w:t xml:space="preserve"> et a maintenu l’ordre de priorisation précédemment retenu. </w:t>
      </w:r>
    </w:p>
    <w:p w14:paraId="1C254386" w14:textId="55365501" w:rsidR="008970FC" w:rsidRPr="00404A9B" w:rsidRDefault="004E1475" w:rsidP="00233698">
      <w:pPr>
        <w:shd w:val="clear" w:color="auto" w:fill="FFFFFF"/>
        <w:spacing w:after="173"/>
        <w:jc w:val="both"/>
        <w:rPr>
          <w:rFonts w:ascii="Arial" w:eastAsia="Times New Roman" w:hAnsi="Arial" w:cs="Arial"/>
          <w:color w:val="000000" w:themeColor="text1"/>
          <w:sz w:val="24"/>
          <w:szCs w:val="24"/>
        </w:rPr>
      </w:pPr>
      <w:r w:rsidRPr="00404A9B">
        <w:rPr>
          <w:rFonts w:ascii="Arial" w:eastAsia="Times New Roman" w:hAnsi="Arial" w:cs="Arial"/>
          <w:color w:val="000000" w:themeColor="text1"/>
          <w:sz w:val="24"/>
          <w:szCs w:val="24"/>
        </w:rPr>
        <w:t>Pourtant, outres</w:t>
      </w:r>
      <w:r w:rsidR="008970FC" w:rsidRPr="00404A9B">
        <w:rPr>
          <w:rFonts w:ascii="Arial" w:eastAsia="Times New Roman" w:hAnsi="Arial" w:cs="Arial"/>
          <w:color w:val="000000" w:themeColor="text1"/>
          <w:sz w:val="24"/>
          <w:szCs w:val="24"/>
        </w:rPr>
        <w:t xml:space="preserve"> les maladies chroniques sous-jacentes</w:t>
      </w:r>
      <w:r w:rsidR="00233698" w:rsidRPr="00404A9B">
        <w:rPr>
          <w:rFonts w:ascii="Arial" w:eastAsia="Times New Roman" w:hAnsi="Arial" w:cs="Arial"/>
          <w:color w:val="000000" w:themeColor="text1"/>
          <w:sz w:val="24"/>
          <w:szCs w:val="24"/>
        </w:rPr>
        <w:t xml:space="preserve"> </w:t>
      </w:r>
      <w:r w:rsidRPr="00404A9B">
        <w:rPr>
          <w:rFonts w:ascii="Arial" w:eastAsia="Times New Roman" w:hAnsi="Arial" w:cs="Arial"/>
          <w:color w:val="000000" w:themeColor="text1"/>
          <w:sz w:val="24"/>
          <w:szCs w:val="24"/>
        </w:rPr>
        <w:t>qu’</w:t>
      </w:r>
      <w:r w:rsidR="00233698" w:rsidRPr="00404A9B">
        <w:rPr>
          <w:rFonts w:ascii="Arial" w:eastAsia="Times New Roman" w:hAnsi="Arial" w:cs="Arial"/>
          <w:color w:val="000000" w:themeColor="text1"/>
          <w:sz w:val="24"/>
          <w:szCs w:val="24"/>
        </w:rPr>
        <w:t>elles sont plus susceptibles d’avoir</w:t>
      </w:r>
      <w:r w:rsidR="008970FC" w:rsidRPr="00404A9B">
        <w:rPr>
          <w:rFonts w:ascii="Arial" w:eastAsia="Times New Roman" w:hAnsi="Arial" w:cs="Arial"/>
          <w:color w:val="000000" w:themeColor="text1"/>
          <w:sz w:val="24"/>
          <w:szCs w:val="24"/>
        </w:rPr>
        <w:t xml:space="preserve">, </w:t>
      </w:r>
      <w:hyperlink r:id="rId14" w:history="1">
        <w:r w:rsidRPr="00404A9B">
          <w:rPr>
            <w:rStyle w:val="Lienhypertexte"/>
            <w:rFonts w:ascii="Arial" w:eastAsia="Times New Roman" w:hAnsi="Arial" w:cs="Arial"/>
            <w:sz w:val="24"/>
            <w:szCs w:val="24"/>
          </w:rPr>
          <w:t>plusieurs</w:t>
        </w:r>
        <w:r w:rsidR="008970FC" w:rsidRPr="00404A9B">
          <w:rPr>
            <w:rStyle w:val="Lienhypertexte"/>
            <w:rFonts w:ascii="Arial" w:eastAsia="Times New Roman" w:hAnsi="Arial" w:cs="Arial"/>
            <w:sz w:val="24"/>
            <w:szCs w:val="24"/>
          </w:rPr>
          <w:t xml:space="preserve"> facteurs </w:t>
        </w:r>
        <w:r w:rsidR="001D0137" w:rsidRPr="00404A9B">
          <w:rPr>
            <w:rStyle w:val="Lienhypertexte"/>
            <w:rFonts w:ascii="Arial" w:eastAsia="Times New Roman" w:hAnsi="Arial" w:cs="Arial"/>
            <w:sz w:val="24"/>
            <w:szCs w:val="24"/>
          </w:rPr>
          <w:t xml:space="preserve">viennent </w:t>
        </w:r>
        <w:r w:rsidR="008970FC" w:rsidRPr="00404A9B">
          <w:rPr>
            <w:rStyle w:val="Lienhypertexte"/>
            <w:rFonts w:ascii="Arial" w:eastAsia="Times New Roman" w:hAnsi="Arial" w:cs="Arial"/>
            <w:sz w:val="24"/>
            <w:szCs w:val="24"/>
          </w:rPr>
          <w:t xml:space="preserve">accroître le risque des personnes </w:t>
        </w:r>
        <w:r w:rsidR="001D0137" w:rsidRPr="00404A9B">
          <w:rPr>
            <w:rStyle w:val="Lienhypertexte"/>
            <w:rFonts w:ascii="Arial" w:eastAsia="Times New Roman" w:hAnsi="Arial" w:cs="Arial"/>
            <w:sz w:val="24"/>
            <w:szCs w:val="24"/>
          </w:rPr>
          <w:t>handicapées</w:t>
        </w:r>
        <w:r w:rsidR="008970FC" w:rsidRPr="00404A9B">
          <w:rPr>
            <w:rStyle w:val="Lienhypertexte"/>
            <w:rFonts w:ascii="Arial" w:eastAsia="Times New Roman" w:hAnsi="Arial" w:cs="Arial"/>
            <w:sz w:val="24"/>
            <w:szCs w:val="24"/>
          </w:rPr>
          <w:t xml:space="preserve"> de contracter</w:t>
        </w:r>
        <w:r w:rsidR="001D0137" w:rsidRPr="00404A9B">
          <w:rPr>
            <w:rStyle w:val="Lienhypertexte"/>
            <w:rFonts w:ascii="Arial" w:eastAsia="Times New Roman" w:hAnsi="Arial" w:cs="Arial"/>
            <w:sz w:val="24"/>
            <w:szCs w:val="24"/>
          </w:rPr>
          <w:t xml:space="preserve">, d’être hospitalisées ou de décéder </w:t>
        </w:r>
        <w:r w:rsidR="008970FC" w:rsidRPr="00404A9B">
          <w:rPr>
            <w:rStyle w:val="Lienhypertexte"/>
            <w:rFonts w:ascii="Arial" w:eastAsia="Times New Roman" w:hAnsi="Arial" w:cs="Arial"/>
            <w:sz w:val="24"/>
            <w:szCs w:val="24"/>
          </w:rPr>
          <w:t>de la COVID-19</w:t>
        </w:r>
      </w:hyperlink>
      <w:r w:rsidR="008970FC" w:rsidRPr="00404A9B">
        <w:rPr>
          <w:rFonts w:ascii="Arial" w:eastAsia="Times New Roman" w:hAnsi="Arial" w:cs="Arial"/>
          <w:color w:val="000000" w:themeColor="text1"/>
          <w:sz w:val="24"/>
          <w:szCs w:val="24"/>
        </w:rPr>
        <w:t>, notamment :</w:t>
      </w:r>
    </w:p>
    <w:p w14:paraId="5C9C2034" w14:textId="3A0C4BAC" w:rsidR="008970FC" w:rsidRPr="00404A9B" w:rsidRDefault="008970FC" w:rsidP="00233698">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sidRPr="00404A9B">
        <w:rPr>
          <w:rFonts w:ascii="Arial" w:eastAsia="Times New Roman" w:hAnsi="Arial" w:cs="Arial"/>
          <w:color w:val="000000" w:themeColor="text1"/>
          <w:sz w:val="24"/>
          <w:szCs w:val="24"/>
        </w:rPr>
        <w:t>La nature de certains handicaps peut rendre les personnes plus susceptibles d'être infectées. Par exemple, les malvoyants qui doivent toucher des objets pour se soutenir ou pour obtenir de l'information et les personnes qui ont un</w:t>
      </w:r>
      <w:r w:rsidR="001D0137" w:rsidRPr="00404A9B">
        <w:rPr>
          <w:rFonts w:ascii="Arial" w:eastAsia="Times New Roman" w:hAnsi="Arial" w:cs="Arial"/>
          <w:color w:val="000000" w:themeColor="text1"/>
          <w:sz w:val="24"/>
          <w:szCs w:val="24"/>
        </w:rPr>
        <w:t xml:space="preserve">e déficience intellectuelle </w:t>
      </w:r>
      <w:r w:rsidRPr="00404A9B">
        <w:rPr>
          <w:rFonts w:ascii="Arial" w:eastAsia="Times New Roman" w:hAnsi="Arial" w:cs="Arial"/>
          <w:color w:val="000000" w:themeColor="text1"/>
          <w:sz w:val="24"/>
          <w:szCs w:val="24"/>
        </w:rPr>
        <w:t>ou de la difficulté à suivre les directives de santé publique sur l'éloignement physique peuvent courir un plus grand risque</w:t>
      </w:r>
      <w:r w:rsidR="001D0137" w:rsidRPr="00404A9B">
        <w:rPr>
          <w:rFonts w:ascii="Arial" w:eastAsia="Times New Roman" w:hAnsi="Arial" w:cs="Arial"/>
          <w:color w:val="000000" w:themeColor="text1"/>
          <w:sz w:val="24"/>
          <w:szCs w:val="24"/>
        </w:rPr>
        <w:t>;</w:t>
      </w:r>
    </w:p>
    <w:p w14:paraId="6C8C5164" w14:textId="50C49ADE" w:rsidR="008970FC" w:rsidRPr="00404A9B" w:rsidRDefault="008970FC" w:rsidP="00233698">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sidRPr="00404A9B">
        <w:rPr>
          <w:rFonts w:ascii="Arial" w:eastAsia="Times New Roman" w:hAnsi="Arial" w:cs="Arial"/>
          <w:color w:val="000000" w:themeColor="text1"/>
          <w:sz w:val="24"/>
          <w:szCs w:val="24"/>
        </w:rPr>
        <w:t>Les personnes handicapées vivant dans des établissements résidentiels de soins de longue durée, des foyers collectifs ou des logements assistés peuvent être exposées à un risque accru de contracter la COVID-19 en raison de la proximité avec d'autres personnes vivant en communauté</w:t>
      </w:r>
      <w:r w:rsidR="001D0137" w:rsidRPr="00404A9B">
        <w:rPr>
          <w:rFonts w:ascii="Arial" w:eastAsia="Times New Roman" w:hAnsi="Arial" w:cs="Arial"/>
          <w:color w:val="000000" w:themeColor="text1"/>
          <w:sz w:val="24"/>
          <w:szCs w:val="24"/>
        </w:rPr>
        <w:t>;</w:t>
      </w:r>
    </w:p>
    <w:p w14:paraId="5E1B55BF" w14:textId="47C28FD6" w:rsidR="008970FC" w:rsidRPr="00404A9B" w:rsidRDefault="008970FC" w:rsidP="00233698">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sidRPr="00404A9B">
        <w:rPr>
          <w:rFonts w:ascii="Arial" w:eastAsia="Times New Roman" w:hAnsi="Arial" w:cs="Arial"/>
          <w:color w:val="000000" w:themeColor="text1"/>
          <w:sz w:val="24"/>
          <w:szCs w:val="24"/>
        </w:rPr>
        <w:t>Les personnes handicapées qui interagissent avec de multiples prestataires de soins sont plus susceptibles de contracter la COVID-19 en raison d'une exposition accrue</w:t>
      </w:r>
      <w:r w:rsidR="001D0137" w:rsidRPr="00404A9B">
        <w:rPr>
          <w:rFonts w:ascii="Arial" w:eastAsia="Times New Roman" w:hAnsi="Arial" w:cs="Arial"/>
          <w:color w:val="000000" w:themeColor="text1"/>
          <w:sz w:val="24"/>
          <w:szCs w:val="24"/>
        </w:rPr>
        <w:t>;</w:t>
      </w:r>
    </w:p>
    <w:p w14:paraId="59B57A4B" w14:textId="77777777" w:rsidR="008970FC" w:rsidRPr="00404A9B" w:rsidRDefault="008970FC" w:rsidP="00233698">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sidRPr="00404A9B">
        <w:rPr>
          <w:rFonts w:ascii="Arial" w:eastAsia="Times New Roman" w:hAnsi="Arial" w:cs="Arial"/>
          <w:color w:val="000000" w:themeColor="text1"/>
          <w:sz w:val="24"/>
          <w:szCs w:val="24"/>
        </w:rPr>
        <w:t>Les restrictions visant les visiteurs et les personnes de soutien dans les hôpitaux, les foyers de soins de longue durée et les logements collectifs et individuels permettent de réduire la transmission du virus, mais elles peuvent présenter un risque pour les personnes handicapées qui ont besoin d'assistance pour communiquer leurs symptômes et leurs choix de soins personnels. Il faut tenir compte du fait que l'isolement social peut avoir une incidence sur la santé et le bien-être physique, social, mental et émotionnel des personnes handicapées.</w:t>
      </w:r>
    </w:p>
    <w:p w14:paraId="33D081BC" w14:textId="0CB89574" w:rsidR="00233698" w:rsidRPr="00404A9B" w:rsidRDefault="008970FC" w:rsidP="00233698">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sidRPr="00404A9B">
        <w:rPr>
          <w:rFonts w:ascii="Arial" w:eastAsia="Times New Roman" w:hAnsi="Arial" w:cs="Arial"/>
          <w:color w:val="000000" w:themeColor="text1"/>
          <w:sz w:val="24"/>
          <w:szCs w:val="24"/>
        </w:rPr>
        <w:t>La perte de services et de soutiens importants peut également nuire à la santé et au bien-être des personnes</w:t>
      </w:r>
      <w:r w:rsidR="001D0137" w:rsidRPr="00404A9B">
        <w:rPr>
          <w:rFonts w:ascii="Arial" w:eastAsia="Times New Roman" w:hAnsi="Arial" w:cs="Arial"/>
          <w:color w:val="000000" w:themeColor="text1"/>
          <w:sz w:val="24"/>
          <w:szCs w:val="24"/>
        </w:rPr>
        <w:t xml:space="preserve"> handicapées</w:t>
      </w:r>
      <w:r w:rsidRPr="00404A9B">
        <w:rPr>
          <w:rFonts w:ascii="Arial" w:eastAsia="Times New Roman" w:hAnsi="Arial" w:cs="Arial"/>
          <w:color w:val="000000" w:themeColor="text1"/>
          <w:sz w:val="24"/>
          <w:szCs w:val="24"/>
        </w:rPr>
        <w:t xml:space="preserve"> et </w:t>
      </w:r>
      <w:r w:rsidR="001D0137" w:rsidRPr="00404A9B">
        <w:rPr>
          <w:rFonts w:ascii="Arial" w:eastAsia="Times New Roman" w:hAnsi="Arial" w:cs="Arial"/>
          <w:color w:val="000000" w:themeColor="text1"/>
          <w:sz w:val="24"/>
          <w:szCs w:val="24"/>
        </w:rPr>
        <w:t xml:space="preserve">peut même </w:t>
      </w:r>
      <w:r w:rsidRPr="00404A9B">
        <w:rPr>
          <w:rFonts w:ascii="Arial" w:eastAsia="Times New Roman" w:hAnsi="Arial" w:cs="Arial"/>
          <w:color w:val="000000" w:themeColor="text1"/>
          <w:sz w:val="24"/>
          <w:szCs w:val="24"/>
        </w:rPr>
        <w:t xml:space="preserve">mener à une régression </w:t>
      </w:r>
      <w:r w:rsidR="001D0137" w:rsidRPr="00404A9B">
        <w:rPr>
          <w:rFonts w:ascii="Arial" w:eastAsia="Times New Roman" w:hAnsi="Arial" w:cs="Arial"/>
          <w:color w:val="000000" w:themeColor="text1"/>
          <w:sz w:val="24"/>
          <w:szCs w:val="24"/>
        </w:rPr>
        <w:t>chez</w:t>
      </w:r>
      <w:r w:rsidRPr="00404A9B">
        <w:rPr>
          <w:rFonts w:ascii="Arial" w:eastAsia="Times New Roman" w:hAnsi="Arial" w:cs="Arial"/>
          <w:color w:val="000000" w:themeColor="text1"/>
          <w:sz w:val="24"/>
          <w:szCs w:val="24"/>
        </w:rPr>
        <w:t xml:space="preserve"> certaines personnes.</w:t>
      </w:r>
    </w:p>
    <w:p w14:paraId="204A4528" w14:textId="6D4112BC" w:rsidR="0064770E" w:rsidRPr="00404A9B" w:rsidRDefault="00964CC3" w:rsidP="00964CC3">
      <w:pPr>
        <w:shd w:val="clear" w:color="auto" w:fill="FFFFFF"/>
        <w:spacing w:before="100" w:beforeAutospacing="1" w:after="100" w:afterAutospacing="1"/>
        <w:jc w:val="both"/>
        <w:rPr>
          <w:rFonts w:ascii="Arial" w:eastAsia="Times New Roman" w:hAnsi="Arial" w:cs="Arial"/>
          <w:color w:val="000000" w:themeColor="text1"/>
          <w:sz w:val="24"/>
          <w:szCs w:val="24"/>
        </w:rPr>
      </w:pPr>
      <w:r>
        <w:rPr>
          <w:rFonts w:ascii="Arial" w:hAnsi="Arial" w:cs="Arial"/>
          <w:sz w:val="24"/>
          <w:szCs w:val="24"/>
        </w:rPr>
        <w:t>L’Organisation mondiale de la Santé (OMS) évalue aussi que l</w:t>
      </w:r>
      <w:r w:rsidR="0064770E" w:rsidRPr="00404A9B">
        <w:rPr>
          <w:rFonts w:ascii="Arial" w:hAnsi="Arial" w:cs="Arial"/>
          <w:sz w:val="24"/>
          <w:szCs w:val="24"/>
        </w:rPr>
        <w:t>es personnes atteintes de troubles mentaux graves ont une durée de vie réduite de 10 à 20 ans par rapport à la population générale, souvent en raison de pathologies physiques concomitantes non diagnostiquées</w:t>
      </w:r>
      <w:r w:rsidR="0064770E" w:rsidRPr="00404A9B">
        <w:rPr>
          <w:rFonts w:ascii="Arial" w:hAnsi="Arial" w:cs="Arial"/>
          <w:color w:val="505050"/>
          <w:sz w:val="24"/>
          <w:szCs w:val="24"/>
        </w:rPr>
        <w:t>.</w:t>
      </w:r>
      <w:r w:rsidR="0064770E" w:rsidRPr="00404A9B">
        <w:rPr>
          <w:rFonts w:ascii="Arial" w:hAnsi="Arial" w:cs="Arial"/>
          <w:sz w:val="24"/>
          <w:szCs w:val="24"/>
        </w:rPr>
        <w:t xml:space="preserve"> Un article publié dans la </w:t>
      </w:r>
      <w:hyperlink r:id="rId15" w:history="1">
        <w:r w:rsidR="0064770E" w:rsidRPr="00404A9B">
          <w:rPr>
            <w:rStyle w:val="Lienhypertexte"/>
            <w:rFonts w:ascii="Arial" w:hAnsi="Arial" w:cs="Arial"/>
            <w:sz w:val="24"/>
            <w:szCs w:val="24"/>
          </w:rPr>
          <w:t xml:space="preserve">revue </w:t>
        </w:r>
        <w:r w:rsidR="0064770E" w:rsidRPr="00404A9B">
          <w:rPr>
            <w:rStyle w:val="Lienhypertexte"/>
            <w:rFonts w:ascii="Arial" w:hAnsi="Arial" w:cs="Arial"/>
            <w:i/>
            <w:iCs/>
            <w:sz w:val="24"/>
            <w:szCs w:val="24"/>
          </w:rPr>
          <w:t xml:space="preserve">The Lancet </w:t>
        </w:r>
        <w:proofErr w:type="spellStart"/>
        <w:r w:rsidR="0064770E" w:rsidRPr="00404A9B">
          <w:rPr>
            <w:rStyle w:val="Lienhypertexte"/>
            <w:rFonts w:ascii="Arial" w:hAnsi="Arial" w:cs="Arial"/>
            <w:i/>
            <w:iCs/>
            <w:sz w:val="24"/>
            <w:szCs w:val="24"/>
          </w:rPr>
          <w:t>Psychiatry</w:t>
        </w:r>
        <w:proofErr w:type="spellEnd"/>
      </w:hyperlink>
      <w:r w:rsidR="0064770E" w:rsidRPr="00404A9B">
        <w:rPr>
          <w:rFonts w:ascii="Arial" w:hAnsi="Arial" w:cs="Arial"/>
          <w:sz w:val="24"/>
          <w:szCs w:val="24"/>
        </w:rPr>
        <w:t xml:space="preserve"> décrit les risques particuliers de morbidité et de mortalité qui affectent les personnes ayant des troubles de santé mentale lorsque exposées au virus de la COVID-19.  </w:t>
      </w:r>
    </w:p>
    <w:p w14:paraId="5EDBB4C1" w14:textId="5EC9415D" w:rsidR="004E1475" w:rsidRPr="00404A9B" w:rsidRDefault="004E1475" w:rsidP="004E1475">
      <w:pPr>
        <w:spacing w:before="100" w:beforeAutospacing="1" w:after="100" w:afterAutospacing="1"/>
        <w:jc w:val="both"/>
        <w:rPr>
          <w:rFonts w:ascii="Arial" w:hAnsi="Arial" w:cs="Arial"/>
          <w:sz w:val="24"/>
          <w:szCs w:val="24"/>
        </w:rPr>
      </w:pPr>
      <w:r w:rsidRPr="00404A9B">
        <w:rPr>
          <w:rFonts w:ascii="Arial" w:hAnsi="Arial" w:cs="Arial"/>
          <w:color w:val="000000" w:themeColor="text1"/>
          <w:sz w:val="24"/>
          <w:szCs w:val="24"/>
        </w:rPr>
        <w:t xml:space="preserve">Pour respecter le principe d’équité, le vaccin pour la COVID-19 doit être attribué en fonction du degré de vulnérabilité de chacun et des disparités existantes au sein de la population. L’âge n’est certainement pas le seul critère de vulnérabilité. </w:t>
      </w:r>
      <w:r w:rsidRPr="00404A9B">
        <w:rPr>
          <w:rFonts w:ascii="Arial" w:hAnsi="Arial" w:cs="Arial"/>
          <w:sz w:val="24"/>
          <w:szCs w:val="24"/>
        </w:rPr>
        <w:t xml:space="preserve">Ailleurs dans le monde, un rang prioritaire a été accordé à une proportion importante de personnes vivant en situation de handicap. </w:t>
      </w:r>
    </w:p>
    <w:p w14:paraId="511EFCE6" w14:textId="5DD6E801" w:rsidR="00B05EF8" w:rsidRPr="00B05EF8" w:rsidRDefault="004E1475" w:rsidP="00B05EF8">
      <w:pPr>
        <w:spacing w:before="100" w:beforeAutospacing="1" w:after="100" w:afterAutospacing="1"/>
        <w:jc w:val="both"/>
        <w:rPr>
          <w:rStyle w:val="normaltextrun"/>
          <w:rFonts w:ascii="Arial" w:hAnsi="Arial" w:cs="Arial"/>
          <w:sz w:val="24"/>
          <w:szCs w:val="24"/>
        </w:rPr>
      </w:pPr>
      <w:r w:rsidRPr="00404A9B">
        <w:rPr>
          <w:rFonts w:ascii="Arial" w:hAnsi="Arial" w:cs="Arial"/>
          <w:sz w:val="24"/>
          <w:szCs w:val="24"/>
        </w:rPr>
        <w:t xml:space="preserve">Monsieur le Premier Ministre, le temps est venu </w:t>
      </w:r>
      <w:r w:rsidR="0076048A" w:rsidRPr="00404A9B">
        <w:rPr>
          <w:rFonts w:ascii="Arial" w:hAnsi="Arial" w:cs="Arial"/>
          <w:sz w:val="24"/>
          <w:szCs w:val="24"/>
        </w:rPr>
        <w:t>de respecter ce qui est mis de l’avant par le gouvernement du Canada</w:t>
      </w:r>
      <w:r w:rsidRPr="00404A9B">
        <w:rPr>
          <w:rFonts w:ascii="Arial" w:hAnsi="Arial" w:cs="Arial"/>
          <w:sz w:val="24"/>
          <w:szCs w:val="24"/>
        </w:rPr>
        <w:t xml:space="preserve"> et par l’OMS</w:t>
      </w:r>
      <w:r w:rsidR="0076048A" w:rsidRPr="00404A9B">
        <w:rPr>
          <w:rFonts w:ascii="Arial" w:hAnsi="Arial" w:cs="Arial"/>
          <w:sz w:val="24"/>
          <w:szCs w:val="24"/>
        </w:rPr>
        <w:t xml:space="preserve">, </w:t>
      </w:r>
      <w:r w:rsidRPr="00404A9B">
        <w:rPr>
          <w:rFonts w:ascii="Arial" w:hAnsi="Arial" w:cs="Arial"/>
          <w:sz w:val="24"/>
          <w:szCs w:val="24"/>
        </w:rPr>
        <w:t>en prenant</w:t>
      </w:r>
      <w:r w:rsidR="0076048A" w:rsidRPr="00404A9B">
        <w:rPr>
          <w:rFonts w:ascii="Arial" w:hAnsi="Arial" w:cs="Arial"/>
          <w:sz w:val="24"/>
          <w:szCs w:val="24"/>
        </w:rPr>
        <w:t xml:space="preserve"> les actions et les décisions qui s’imposent pour protéger l</w:t>
      </w:r>
      <w:r w:rsidR="00F61D62" w:rsidRPr="00404A9B">
        <w:rPr>
          <w:rFonts w:ascii="Arial" w:hAnsi="Arial" w:cs="Arial"/>
          <w:sz w:val="24"/>
          <w:szCs w:val="24"/>
        </w:rPr>
        <w:t xml:space="preserve">es personnes </w:t>
      </w:r>
      <w:r w:rsidR="0076048A" w:rsidRPr="00404A9B">
        <w:rPr>
          <w:rFonts w:ascii="Arial" w:hAnsi="Arial" w:cs="Arial"/>
          <w:sz w:val="24"/>
          <w:szCs w:val="24"/>
        </w:rPr>
        <w:t xml:space="preserve">en situation de handicap, </w:t>
      </w:r>
      <w:r w:rsidRPr="00404A9B">
        <w:rPr>
          <w:rFonts w:ascii="Arial" w:hAnsi="Arial" w:cs="Arial"/>
          <w:sz w:val="24"/>
          <w:szCs w:val="24"/>
        </w:rPr>
        <w:t>y compris</w:t>
      </w:r>
      <w:r w:rsidR="0076048A" w:rsidRPr="00404A9B">
        <w:rPr>
          <w:rFonts w:ascii="Arial" w:hAnsi="Arial" w:cs="Arial"/>
          <w:sz w:val="24"/>
          <w:szCs w:val="24"/>
        </w:rPr>
        <w:t xml:space="preserve"> dans le cadre </w:t>
      </w:r>
      <w:r w:rsidR="0076048A" w:rsidRPr="00404A9B">
        <w:rPr>
          <w:rFonts w:ascii="Arial" w:hAnsi="Arial" w:cs="Arial"/>
          <w:sz w:val="24"/>
          <w:szCs w:val="24"/>
        </w:rPr>
        <w:lastRenderedPageBreak/>
        <w:t>de la campagne d</w:t>
      </w:r>
      <w:r w:rsidRPr="00404A9B">
        <w:rPr>
          <w:rFonts w:ascii="Arial" w:hAnsi="Arial" w:cs="Arial"/>
          <w:sz w:val="24"/>
          <w:szCs w:val="24"/>
        </w:rPr>
        <w:t>e vaccination</w:t>
      </w:r>
      <w:r w:rsidR="0076048A" w:rsidRPr="00404A9B">
        <w:rPr>
          <w:rFonts w:ascii="Arial" w:hAnsi="Arial" w:cs="Arial"/>
          <w:sz w:val="24"/>
          <w:szCs w:val="24"/>
        </w:rPr>
        <w:t xml:space="preserve">. </w:t>
      </w:r>
      <w:r w:rsidRPr="00404A9B">
        <w:rPr>
          <w:rFonts w:ascii="Arial" w:hAnsi="Arial" w:cs="Arial"/>
          <w:sz w:val="24"/>
          <w:szCs w:val="24"/>
        </w:rPr>
        <w:t>Il est plus que temps de considérer les personnes en situation de handicap</w:t>
      </w:r>
      <w:r w:rsidR="004C3A41" w:rsidRPr="00404A9B">
        <w:rPr>
          <w:rFonts w:ascii="Arial" w:hAnsi="Arial" w:cs="Arial"/>
          <w:sz w:val="24"/>
          <w:szCs w:val="24"/>
        </w:rPr>
        <w:t xml:space="preserve"> </w:t>
      </w:r>
      <w:r w:rsidRPr="00404A9B">
        <w:rPr>
          <w:rFonts w:ascii="Arial" w:hAnsi="Arial" w:cs="Arial"/>
          <w:sz w:val="24"/>
          <w:szCs w:val="24"/>
        </w:rPr>
        <w:t>dans la liste de vos priorités.</w:t>
      </w:r>
    </w:p>
    <w:p w14:paraId="6E30A79D" w14:textId="77777777" w:rsidR="002102B8" w:rsidRPr="002102B8" w:rsidRDefault="002102B8" w:rsidP="002102B8">
      <w:pPr>
        <w:rPr>
          <w:rFonts w:ascii="Arial" w:hAnsi="Arial" w:cs="Arial"/>
          <w:sz w:val="24"/>
          <w:szCs w:val="24"/>
        </w:rPr>
      </w:pPr>
      <w:r w:rsidRPr="002102B8">
        <w:rPr>
          <w:rFonts w:ascii="Arial" w:hAnsi="Arial" w:cs="Arial"/>
          <w:sz w:val="24"/>
          <w:szCs w:val="24"/>
        </w:rPr>
        <w:t>L’</w:t>
      </w:r>
      <w:r w:rsidRPr="002102B8">
        <w:rPr>
          <w:rFonts w:ascii="Arial" w:hAnsi="Arial" w:cs="Arial"/>
          <w:b/>
          <w:bCs/>
          <w:sz w:val="24"/>
          <w:szCs w:val="24"/>
        </w:rPr>
        <w:t xml:space="preserve">Alliance québécoise des regroupements régionaux pour l’intégration des personnes handicapées </w:t>
      </w:r>
      <w:r w:rsidRPr="002102B8">
        <w:rPr>
          <w:rFonts w:ascii="Arial" w:hAnsi="Arial" w:cs="Arial"/>
          <w:sz w:val="24"/>
          <w:szCs w:val="24"/>
        </w:rPr>
        <w:t>(AQRIPH) est une instance nationale de défense des droits des personnes handicapées et des familles. Elle est formée de 17 regroupements régionaux qui eux rassemblent plus de 400 organismes de personnes handicapées, de familles et de proches partout au Québec.</w:t>
      </w:r>
    </w:p>
    <w:p w14:paraId="6B9B4336" w14:textId="77777777" w:rsidR="002102B8" w:rsidRDefault="002102B8" w:rsidP="00404A9B">
      <w:pPr>
        <w:rPr>
          <w:rFonts w:ascii="Arial" w:eastAsia="Arial" w:hAnsi="Arial" w:cs="Arial"/>
          <w:iCs/>
          <w:sz w:val="24"/>
          <w:szCs w:val="24"/>
        </w:rPr>
      </w:pPr>
    </w:p>
    <w:p w14:paraId="7A59F12D" w14:textId="2463C51D" w:rsidR="00DF1BA9" w:rsidRDefault="00404A9B" w:rsidP="00404A9B">
      <w:pPr>
        <w:rPr>
          <w:rFonts w:ascii="Arial" w:eastAsia="Arial" w:hAnsi="Arial" w:cs="Arial"/>
          <w:iCs/>
          <w:sz w:val="24"/>
          <w:szCs w:val="24"/>
        </w:rPr>
      </w:pPr>
      <w:r w:rsidRPr="00404A9B">
        <w:rPr>
          <w:rFonts w:ascii="Arial" w:eastAsia="Arial" w:hAnsi="Arial" w:cs="Arial"/>
          <w:iCs/>
          <w:sz w:val="24"/>
          <w:szCs w:val="24"/>
        </w:rPr>
        <w:t xml:space="preserve">La </w:t>
      </w:r>
      <w:r w:rsidRPr="00404A9B">
        <w:rPr>
          <w:rFonts w:ascii="Arial" w:eastAsia="Arial" w:hAnsi="Arial" w:cs="Arial"/>
          <w:b/>
          <w:bCs/>
          <w:iCs/>
          <w:sz w:val="24"/>
          <w:szCs w:val="24"/>
        </w:rPr>
        <w:t>Confédération des organismes de personnes handicapées du Québec</w:t>
      </w:r>
      <w:r w:rsidRPr="00404A9B">
        <w:rPr>
          <w:rFonts w:ascii="Arial" w:eastAsia="Arial" w:hAnsi="Arial" w:cs="Arial"/>
          <w:iCs/>
          <w:sz w:val="24"/>
          <w:szCs w:val="24"/>
        </w:rPr>
        <w:t xml:space="preserve"> (COPHAN), organisme à but non lucratif incorporé en 1985, a pour mission de rendre le Québec inclusif afin d’assurer la participation sociale pleine et entière des personnes ayant des limitations fonctionnelles et de leur famille. Elle regroupe plus de 45 organismes et regroupements nationaux et régionaux de personnes ayant tout type de limitations fonctionnelles.</w:t>
      </w:r>
    </w:p>
    <w:p w14:paraId="1FC5A1A4" w14:textId="228D9FA3" w:rsidR="00DF1BA9" w:rsidRDefault="00DF1BA9" w:rsidP="00404A9B">
      <w:pPr>
        <w:rPr>
          <w:rFonts w:ascii="Arial" w:eastAsia="Arial" w:hAnsi="Arial" w:cs="Arial"/>
          <w:iCs/>
          <w:sz w:val="24"/>
          <w:szCs w:val="24"/>
        </w:rPr>
      </w:pPr>
    </w:p>
    <w:p w14:paraId="22A69FF6" w14:textId="77777777" w:rsidR="00DF1BA9" w:rsidRPr="00DF1BA9" w:rsidRDefault="00DF1BA9" w:rsidP="00DF1BA9">
      <w:pPr>
        <w:rPr>
          <w:rFonts w:ascii="Arial" w:hAnsi="Arial" w:cs="Arial"/>
          <w:sz w:val="24"/>
          <w:szCs w:val="24"/>
        </w:rPr>
      </w:pPr>
      <w:r w:rsidRPr="00DF1BA9">
        <w:rPr>
          <w:rFonts w:ascii="Arial" w:hAnsi="Arial" w:cs="Arial"/>
          <w:b/>
          <w:bCs/>
          <w:color w:val="1F497D"/>
          <w:sz w:val="24"/>
          <w:szCs w:val="24"/>
        </w:rPr>
        <w:t>La Fédération québécoise de l’autisme</w:t>
      </w:r>
      <w:r w:rsidRPr="00DF1BA9">
        <w:rPr>
          <w:rFonts w:ascii="Arial" w:hAnsi="Arial" w:cs="Arial"/>
          <w:color w:val="1F497D"/>
          <w:sz w:val="24"/>
          <w:szCs w:val="24"/>
        </w:rPr>
        <w:t xml:space="preserve"> (FQA) est un regroupement provincial d’organismes et de personnes qui ont en commun les intérêts de la personne autiste, ceux de sa famille et de ses proches. Depuis 45 ans, la FQA est la référence en autisme au Québec.</w:t>
      </w:r>
    </w:p>
    <w:p w14:paraId="2E31E93D" w14:textId="77777777" w:rsidR="00DF1BA9" w:rsidRDefault="00DF1BA9" w:rsidP="00404A9B">
      <w:pPr>
        <w:rPr>
          <w:rFonts w:ascii="Arial" w:eastAsia="Arial" w:hAnsi="Arial" w:cs="Arial"/>
          <w:iCs/>
          <w:sz w:val="24"/>
          <w:szCs w:val="24"/>
        </w:rPr>
      </w:pPr>
    </w:p>
    <w:p w14:paraId="28004041" w14:textId="77777777" w:rsidR="00DF1BA9" w:rsidRPr="00404A9B" w:rsidRDefault="00DF1BA9" w:rsidP="00DF1BA9">
      <w:pPr>
        <w:rPr>
          <w:rFonts w:ascii="Arial" w:hAnsi="Arial" w:cs="Arial"/>
          <w:iCs/>
          <w:sz w:val="24"/>
          <w:szCs w:val="24"/>
        </w:rPr>
      </w:pPr>
      <w:r w:rsidRPr="00404A9B">
        <w:rPr>
          <w:rFonts w:ascii="Arial" w:hAnsi="Arial" w:cs="Arial"/>
          <w:iCs/>
          <w:color w:val="000000"/>
          <w:sz w:val="24"/>
          <w:szCs w:val="24"/>
        </w:rPr>
        <w:t xml:space="preserve">Le </w:t>
      </w:r>
      <w:r w:rsidRPr="00404A9B">
        <w:rPr>
          <w:rFonts w:ascii="Arial" w:hAnsi="Arial" w:cs="Arial"/>
          <w:b/>
          <w:bCs/>
          <w:iCs/>
          <w:color w:val="000000"/>
          <w:sz w:val="24"/>
          <w:szCs w:val="24"/>
        </w:rPr>
        <w:t>Réseau communautaire en santé mentale (COSME)</w:t>
      </w:r>
      <w:r w:rsidRPr="00404A9B">
        <w:rPr>
          <w:rFonts w:ascii="Arial" w:hAnsi="Arial" w:cs="Arial"/>
          <w:iCs/>
          <w:color w:val="000000"/>
          <w:sz w:val="24"/>
          <w:szCs w:val="24"/>
        </w:rPr>
        <w:t xml:space="preserve"> a été formé en 2012. Il s’est donné pour</w:t>
      </w:r>
      <w:r w:rsidRPr="00404A9B">
        <w:rPr>
          <w:rFonts w:ascii="Arial" w:hAnsi="Arial" w:cs="Arial"/>
          <w:iCs/>
          <w:sz w:val="24"/>
          <w:szCs w:val="24"/>
        </w:rPr>
        <w:t xml:space="preserve"> </w:t>
      </w:r>
      <w:r w:rsidRPr="00404A9B">
        <w:rPr>
          <w:rFonts w:ascii="Arial" w:hAnsi="Arial" w:cs="Arial"/>
          <w:iCs/>
          <w:color w:val="000000"/>
          <w:sz w:val="24"/>
          <w:szCs w:val="24"/>
        </w:rPr>
        <w:t>mission de soutenir, mobiliser et représenter le secteur québécois de l’action communautaire en</w:t>
      </w:r>
      <w:r w:rsidRPr="00404A9B">
        <w:rPr>
          <w:rFonts w:ascii="Arial" w:hAnsi="Arial" w:cs="Arial"/>
          <w:iCs/>
          <w:sz w:val="24"/>
          <w:szCs w:val="24"/>
        </w:rPr>
        <w:t xml:space="preserve"> </w:t>
      </w:r>
      <w:r w:rsidRPr="00404A9B">
        <w:rPr>
          <w:rFonts w:ascii="Arial" w:hAnsi="Arial" w:cs="Arial"/>
          <w:iCs/>
          <w:color w:val="000000"/>
          <w:sz w:val="24"/>
          <w:szCs w:val="24"/>
        </w:rPr>
        <w:t>santé mentale. Font partie du COSME, 12 regroupements régionaux qui représentent plus des deux tiers des 450 organismes communautaires en santé mentale québécois. (</w:t>
      </w:r>
      <w:hyperlink r:id="rId16" w:history="1">
        <w:r w:rsidRPr="00404A9B">
          <w:rPr>
            <w:rStyle w:val="Lienhypertexte"/>
            <w:rFonts w:ascii="Arial" w:hAnsi="Arial" w:cs="Arial"/>
            <w:iCs/>
            <w:sz w:val="24"/>
            <w:szCs w:val="24"/>
          </w:rPr>
          <w:t>cosme.ca</w:t>
        </w:r>
      </w:hyperlink>
      <w:r w:rsidRPr="00404A9B">
        <w:rPr>
          <w:rFonts w:ascii="Arial" w:hAnsi="Arial" w:cs="Arial"/>
          <w:iCs/>
          <w:color w:val="000000"/>
          <w:sz w:val="24"/>
          <w:szCs w:val="24"/>
        </w:rPr>
        <w:t>)</w:t>
      </w:r>
    </w:p>
    <w:p w14:paraId="39CB8698" w14:textId="77777777" w:rsidR="00404A9B" w:rsidRPr="00404A9B" w:rsidRDefault="00404A9B" w:rsidP="00404A9B">
      <w:pPr>
        <w:rPr>
          <w:rFonts w:ascii="Arial" w:eastAsia="Arial" w:hAnsi="Arial" w:cs="Arial"/>
          <w:iCs/>
          <w:sz w:val="24"/>
          <w:szCs w:val="24"/>
        </w:rPr>
      </w:pPr>
    </w:p>
    <w:p w14:paraId="02AD9CCB" w14:textId="03275B0E" w:rsidR="00404A9B" w:rsidRPr="00404A9B" w:rsidRDefault="00404A9B" w:rsidP="00404A9B">
      <w:pPr>
        <w:pStyle w:val="paragraph"/>
        <w:spacing w:before="0" w:beforeAutospacing="0" w:after="0" w:afterAutospacing="0"/>
        <w:jc w:val="both"/>
        <w:textAlignment w:val="baseline"/>
        <w:rPr>
          <w:rFonts w:ascii="Arial" w:hAnsi="Arial" w:cs="Arial"/>
          <w:iCs/>
          <w:color w:val="203864"/>
        </w:rPr>
      </w:pPr>
      <w:r w:rsidRPr="00404A9B">
        <w:rPr>
          <w:rStyle w:val="normaltextrun"/>
          <w:rFonts w:ascii="Arial" w:hAnsi="Arial" w:cs="Arial"/>
          <w:iCs/>
          <w:color w:val="203864"/>
        </w:rPr>
        <w:t xml:space="preserve">La </w:t>
      </w:r>
      <w:r w:rsidRPr="00404A9B">
        <w:rPr>
          <w:rStyle w:val="normaltextrun"/>
          <w:rFonts w:ascii="Arial" w:hAnsi="Arial" w:cs="Arial"/>
          <w:b/>
          <w:bCs/>
          <w:iCs/>
          <w:color w:val="203864"/>
        </w:rPr>
        <w:t>Société québécoise de la déficience intellectuelle</w:t>
      </w:r>
      <w:r w:rsidRPr="00404A9B">
        <w:rPr>
          <w:rStyle w:val="normaltextrun"/>
          <w:rFonts w:ascii="Arial" w:hAnsi="Arial" w:cs="Arial"/>
          <w:iCs/>
          <w:color w:val="203864"/>
        </w:rPr>
        <w:t xml:space="preserve"> </w:t>
      </w:r>
      <w:r w:rsidRPr="00404A9B">
        <w:rPr>
          <w:rFonts w:ascii="Arial" w:hAnsi="Arial" w:cs="Arial"/>
          <w:iCs/>
          <w:color w:val="203864"/>
        </w:rPr>
        <w:t xml:space="preserve">a été créée en 1951 par des parents qui avaient à cœur le bien-être et la sécurité de leurs enfants ayant une déficience intellectuelle. Elle </w:t>
      </w:r>
      <w:r w:rsidRPr="00404A9B">
        <w:rPr>
          <w:rStyle w:val="normaltextrun"/>
          <w:rFonts w:ascii="Arial" w:hAnsi="Arial" w:cs="Arial"/>
          <w:iCs/>
          <w:color w:val="203864"/>
        </w:rPr>
        <w:t>rassemble, informe et outille tous ceux et toutes celles qui souhaitent faire du Québec une société plus inclusive, où chacun peut trouver sa place et s’épanouir. Plus de 90 organismes et associations, plus de 150 employeurs et des milliers de familles à travers la province font déjà partie du mouvement.</w:t>
      </w:r>
      <w:r w:rsidRPr="00404A9B">
        <w:rPr>
          <w:rStyle w:val="eop"/>
          <w:rFonts w:ascii="Arial" w:hAnsi="Arial" w:cs="Arial"/>
          <w:iCs/>
          <w:color w:val="203864"/>
        </w:rPr>
        <w:t> </w:t>
      </w:r>
    </w:p>
    <w:p w14:paraId="0C0C5AFB" w14:textId="5964C41B" w:rsidR="00472801" w:rsidRPr="00404A9B" w:rsidRDefault="00472801" w:rsidP="0064770E">
      <w:pPr>
        <w:jc w:val="both"/>
        <w:rPr>
          <w:rFonts w:ascii="Arial" w:hAnsi="Arial" w:cs="Arial"/>
          <w:iCs/>
          <w:sz w:val="24"/>
          <w:szCs w:val="24"/>
        </w:rPr>
      </w:pPr>
    </w:p>
    <w:p w14:paraId="7E3F3824" w14:textId="2CD8E9AF" w:rsidR="00404A9B" w:rsidRDefault="00404A9B" w:rsidP="0064770E">
      <w:pPr>
        <w:jc w:val="both"/>
        <w:rPr>
          <w:rFonts w:ascii="Arial" w:hAnsi="Arial" w:cs="Arial"/>
          <w:sz w:val="24"/>
          <w:szCs w:val="24"/>
        </w:rPr>
      </w:pPr>
    </w:p>
    <w:p w14:paraId="1889A828" w14:textId="77777777" w:rsidR="00B05EF8" w:rsidRDefault="00B05EF8" w:rsidP="0064770E">
      <w:pPr>
        <w:jc w:val="both"/>
        <w:rPr>
          <w:rFonts w:ascii="Arial" w:hAnsi="Arial" w:cs="Arial"/>
          <w:sz w:val="24"/>
          <w:szCs w:val="24"/>
        </w:rPr>
      </w:pPr>
    </w:p>
    <w:p w14:paraId="3F57C98F" w14:textId="30A07F66" w:rsidR="00404A9B" w:rsidRPr="00404A9B" w:rsidRDefault="00404A9B" w:rsidP="00404A9B">
      <w:pPr>
        <w:jc w:val="center"/>
        <w:rPr>
          <w:rFonts w:ascii="Arial" w:hAnsi="Arial" w:cs="Arial"/>
          <w:sz w:val="24"/>
          <w:szCs w:val="24"/>
        </w:rPr>
      </w:pPr>
      <w:r>
        <w:rPr>
          <w:rFonts w:ascii="Arial" w:hAnsi="Arial" w:cs="Arial"/>
          <w:sz w:val="24"/>
          <w:szCs w:val="24"/>
        </w:rPr>
        <w:t>-30-</w:t>
      </w:r>
    </w:p>
    <w:p w14:paraId="404A4A2C" w14:textId="7D0C5851" w:rsidR="00404A9B" w:rsidRPr="00404A9B" w:rsidRDefault="00404A9B" w:rsidP="0064770E">
      <w:pPr>
        <w:jc w:val="both"/>
        <w:rPr>
          <w:rFonts w:ascii="Arial" w:hAnsi="Arial" w:cs="Arial"/>
          <w:sz w:val="24"/>
          <w:szCs w:val="24"/>
        </w:rPr>
      </w:pPr>
    </w:p>
    <w:p w14:paraId="0D965B3D" w14:textId="1057C2B5" w:rsidR="00404A9B" w:rsidRDefault="00404A9B" w:rsidP="0064770E">
      <w:pPr>
        <w:jc w:val="both"/>
        <w:rPr>
          <w:rFonts w:ascii="Arial" w:hAnsi="Arial" w:cs="Arial"/>
          <w:sz w:val="24"/>
          <w:szCs w:val="24"/>
        </w:rPr>
      </w:pPr>
      <w:r>
        <w:rPr>
          <w:rFonts w:ascii="Arial" w:hAnsi="Arial" w:cs="Arial"/>
          <w:sz w:val="24"/>
          <w:szCs w:val="24"/>
        </w:rPr>
        <w:t>Contact médias :</w:t>
      </w:r>
    </w:p>
    <w:p w14:paraId="41DEA584" w14:textId="77777777" w:rsidR="00404A9B" w:rsidRDefault="00404A9B" w:rsidP="0064770E">
      <w:pPr>
        <w:jc w:val="both"/>
        <w:rPr>
          <w:rFonts w:ascii="Arial" w:hAnsi="Arial" w:cs="Arial"/>
          <w:sz w:val="24"/>
          <w:szCs w:val="24"/>
        </w:rPr>
      </w:pPr>
    </w:p>
    <w:p w14:paraId="4E08164E" w14:textId="689CAE48" w:rsidR="002102B8" w:rsidRDefault="002102B8" w:rsidP="0050133C">
      <w:pPr>
        <w:spacing w:line="276" w:lineRule="auto"/>
      </w:pPr>
      <w:r>
        <w:rPr>
          <w:rFonts w:ascii="Arial" w:hAnsi="Arial" w:cs="Arial"/>
          <w:sz w:val="24"/>
          <w:szCs w:val="24"/>
        </w:rPr>
        <w:t xml:space="preserve">Isabelle Tremblay (AQRIPH) :  </w:t>
      </w:r>
      <w:r w:rsidRPr="002102B8">
        <w:rPr>
          <w:rFonts w:ascii="Arial" w:hAnsi="Arial" w:cs="Arial"/>
          <w:sz w:val="24"/>
          <w:szCs w:val="24"/>
        </w:rPr>
        <w:t>418</w:t>
      </w:r>
      <w:r w:rsidR="0050133C">
        <w:rPr>
          <w:rFonts w:ascii="Arial" w:hAnsi="Arial" w:cs="Arial"/>
          <w:sz w:val="24"/>
          <w:szCs w:val="24"/>
        </w:rPr>
        <w:t xml:space="preserve"> </w:t>
      </w:r>
      <w:r w:rsidRPr="002102B8">
        <w:rPr>
          <w:rFonts w:ascii="Arial" w:hAnsi="Arial" w:cs="Arial"/>
          <w:sz w:val="24"/>
          <w:szCs w:val="24"/>
        </w:rPr>
        <w:t>407</w:t>
      </w:r>
      <w:r>
        <w:rPr>
          <w:rFonts w:ascii="Arial" w:hAnsi="Arial" w:cs="Arial"/>
          <w:sz w:val="24"/>
          <w:szCs w:val="24"/>
        </w:rPr>
        <w:t>-</w:t>
      </w:r>
      <w:r w:rsidRPr="002102B8">
        <w:rPr>
          <w:rFonts w:ascii="Arial" w:hAnsi="Arial" w:cs="Arial"/>
          <w:sz w:val="24"/>
          <w:szCs w:val="24"/>
        </w:rPr>
        <w:t>1664</w:t>
      </w:r>
    </w:p>
    <w:p w14:paraId="5DA50F90" w14:textId="30F2A61D" w:rsidR="00404A9B" w:rsidRPr="00404A9B" w:rsidRDefault="00404A9B" w:rsidP="0050133C">
      <w:pPr>
        <w:spacing w:line="276" w:lineRule="auto"/>
        <w:jc w:val="both"/>
        <w:rPr>
          <w:rFonts w:ascii="Arial" w:hAnsi="Arial" w:cs="Arial"/>
          <w:sz w:val="24"/>
          <w:szCs w:val="24"/>
        </w:rPr>
      </w:pPr>
      <w:r w:rsidRPr="00404A9B">
        <w:rPr>
          <w:rFonts w:ascii="Arial" w:hAnsi="Arial" w:cs="Arial"/>
          <w:sz w:val="24"/>
          <w:szCs w:val="24"/>
        </w:rPr>
        <w:t>Véronique Vézina (COPHAN) : 418</w:t>
      </w:r>
      <w:r w:rsidR="0050133C">
        <w:rPr>
          <w:rFonts w:ascii="Arial" w:hAnsi="Arial" w:cs="Arial"/>
          <w:sz w:val="24"/>
          <w:szCs w:val="24"/>
        </w:rPr>
        <w:t xml:space="preserve"> </w:t>
      </w:r>
      <w:r w:rsidRPr="00404A9B">
        <w:rPr>
          <w:rFonts w:ascii="Arial" w:hAnsi="Arial" w:cs="Arial"/>
          <w:sz w:val="24"/>
          <w:szCs w:val="24"/>
        </w:rPr>
        <w:t>576-9750</w:t>
      </w:r>
    </w:p>
    <w:p w14:paraId="70FA8C16" w14:textId="1A93D983" w:rsidR="002102B8" w:rsidRDefault="002102B8" w:rsidP="0050133C">
      <w:pPr>
        <w:spacing w:line="276" w:lineRule="auto"/>
        <w:jc w:val="both"/>
        <w:rPr>
          <w:rFonts w:ascii="Arial" w:hAnsi="Arial" w:cs="Arial"/>
          <w:sz w:val="24"/>
          <w:szCs w:val="24"/>
        </w:rPr>
      </w:pPr>
      <w:r w:rsidRPr="00404A9B">
        <w:rPr>
          <w:rFonts w:ascii="Arial" w:hAnsi="Arial" w:cs="Arial"/>
          <w:sz w:val="24"/>
          <w:szCs w:val="24"/>
        </w:rPr>
        <w:t>Charles Rice (COSME) :  418</w:t>
      </w:r>
      <w:r w:rsidR="0050133C">
        <w:rPr>
          <w:rFonts w:ascii="Arial" w:hAnsi="Arial" w:cs="Arial"/>
          <w:sz w:val="24"/>
          <w:szCs w:val="24"/>
        </w:rPr>
        <w:t xml:space="preserve"> </w:t>
      </w:r>
      <w:r w:rsidRPr="00404A9B">
        <w:rPr>
          <w:rFonts w:ascii="Arial" w:hAnsi="Arial" w:cs="Arial"/>
          <w:sz w:val="24"/>
          <w:szCs w:val="24"/>
        </w:rPr>
        <w:t>255-0698</w:t>
      </w:r>
    </w:p>
    <w:p w14:paraId="48F819FA" w14:textId="492E2E11" w:rsidR="00B05EF8" w:rsidRPr="0050133C" w:rsidRDefault="00B05EF8" w:rsidP="0050133C">
      <w:pPr>
        <w:spacing w:line="276" w:lineRule="auto"/>
        <w:jc w:val="both"/>
        <w:rPr>
          <w:rFonts w:ascii="Arial" w:hAnsi="Arial" w:cs="Arial"/>
          <w:sz w:val="24"/>
          <w:szCs w:val="24"/>
        </w:rPr>
      </w:pPr>
      <w:r w:rsidRPr="0050133C">
        <w:rPr>
          <w:rFonts w:ascii="Arial" w:hAnsi="Arial" w:cs="Arial"/>
          <w:sz w:val="24"/>
          <w:szCs w:val="24"/>
        </w:rPr>
        <w:t>Lili Plourde (FQA): 581</w:t>
      </w:r>
      <w:r w:rsidR="0050133C" w:rsidRPr="0050133C">
        <w:rPr>
          <w:rFonts w:ascii="Arial" w:hAnsi="Arial" w:cs="Arial"/>
          <w:sz w:val="24"/>
          <w:szCs w:val="24"/>
        </w:rPr>
        <w:t xml:space="preserve"> </w:t>
      </w:r>
      <w:r w:rsidRPr="0050133C">
        <w:rPr>
          <w:rFonts w:ascii="Arial" w:hAnsi="Arial" w:cs="Arial"/>
          <w:sz w:val="24"/>
          <w:szCs w:val="24"/>
        </w:rPr>
        <w:t>983-9430</w:t>
      </w:r>
    </w:p>
    <w:p w14:paraId="5BFE22B1" w14:textId="40B8A9B1" w:rsidR="00404A9B" w:rsidRPr="0050133C" w:rsidRDefault="00404A9B" w:rsidP="0050133C">
      <w:pPr>
        <w:spacing w:line="276" w:lineRule="auto"/>
        <w:rPr>
          <w:rFonts w:ascii="Arial" w:hAnsi="Arial" w:cs="Arial"/>
          <w:sz w:val="24"/>
          <w:szCs w:val="24"/>
        </w:rPr>
      </w:pPr>
      <w:r w:rsidRPr="0050133C">
        <w:rPr>
          <w:rFonts w:ascii="Arial" w:hAnsi="Arial" w:cs="Arial"/>
          <w:sz w:val="24"/>
          <w:szCs w:val="24"/>
        </w:rPr>
        <w:t xml:space="preserve">Anik Larose (SQDI) :  </w:t>
      </w:r>
      <w:r w:rsidRPr="0050133C">
        <w:rPr>
          <w:rFonts w:ascii="Arial" w:hAnsi="Arial" w:cs="Arial"/>
          <w:color w:val="203864"/>
          <w:sz w:val="24"/>
          <w:szCs w:val="24"/>
          <w:shd w:val="clear" w:color="auto" w:fill="FFFFFF"/>
        </w:rPr>
        <w:t>514 725-7245</w:t>
      </w:r>
    </w:p>
    <w:sectPr w:rsidR="00404A9B" w:rsidRPr="005013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71C3"/>
    <w:multiLevelType w:val="hybridMultilevel"/>
    <w:tmpl w:val="43DA5682"/>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9CA15CF"/>
    <w:multiLevelType w:val="multilevel"/>
    <w:tmpl w:val="B6EE4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06"/>
    <w:rsid w:val="000B5209"/>
    <w:rsid w:val="000F2FB2"/>
    <w:rsid w:val="000F3323"/>
    <w:rsid w:val="001864BF"/>
    <w:rsid w:val="001A014E"/>
    <w:rsid w:val="001D0137"/>
    <w:rsid w:val="002102B8"/>
    <w:rsid w:val="00233698"/>
    <w:rsid w:val="00336D38"/>
    <w:rsid w:val="00404A9B"/>
    <w:rsid w:val="004439E9"/>
    <w:rsid w:val="00472801"/>
    <w:rsid w:val="00491399"/>
    <w:rsid w:val="004B4924"/>
    <w:rsid w:val="004C3A41"/>
    <w:rsid w:val="004E1475"/>
    <w:rsid w:val="0050133C"/>
    <w:rsid w:val="00615C4D"/>
    <w:rsid w:val="0064770E"/>
    <w:rsid w:val="006E252E"/>
    <w:rsid w:val="00734FCF"/>
    <w:rsid w:val="0076048A"/>
    <w:rsid w:val="007845EB"/>
    <w:rsid w:val="007D077A"/>
    <w:rsid w:val="00883D55"/>
    <w:rsid w:val="008970FC"/>
    <w:rsid w:val="008C66F5"/>
    <w:rsid w:val="0096023C"/>
    <w:rsid w:val="00964CC3"/>
    <w:rsid w:val="00995397"/>
    <w:rsid w:val="00A74166"/>
    <w:rsid w:val="00B05EF8"/>
    <w:rsid w:val="00B40FEE"/>
    <w:rsid w:val="00C87706"/>
    <w:rsid w:val="00CC0B3E"/>
    <w:rsid w:val="00D47138"/>
    <w:rsid w:val="00DF1BA9"/>
    <w:rsid w:val="00F00294"/>
    <w:rsid w:val="00F61D62"/>
    <w:rsid w:val="00FA5F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88A2"/>
  <w15:chartTrackingRefBased/>
  <w15:docId w15:val="{D601097A-C391-D940-B32C-B2BC24D2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06"/>
    <w:rPr>
      <w:rFonts w:ascii="Calibri" w:hAnsi="Calibri" w:cs="Calibri"/>
      <w:sz w:val="22"/>
      <w:szCs w:val="22"/>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87706"/>
    <w:rPr>
      <w:color w:val="0000FF"/>
      <w:u w:val="single"/>
    </w:rPr>
  </w:style>
  <w:style w:type="character" w:styleId="Lienhypertextesuivivisit">
    <w:name w:val="FollowedHyperlink"/>
    <w:basedOn w:val="Policepardfaut"/>
    <w:uiPriority w:val="99"/>
    <w:semiHidden/>
    <w:unhideWhenUsed/>
    <w:rsid w:val="001864BF"/>
    <w:rPr>
      <w:color w:val="954F72" w:themeColor="followedHyperlink"/>
      <w:u w:val="single"/>
    </w:rPr>
  </w:style>
  <w:style w:type="paragraph" w:styleId="NormalWeb">
    <w:name w:val="Normal (Web)"/>
    <w:basedOn w:val="Normal"/>
    <w:uiPriority w:val="99"/>
    <w:unhideWhenUsed/>
    <w:rsid w:val="00336D38"/>
    <w:pPr>
      <w:spacing w:before="100" w:beforeAutospacing="1" w:after="100" w:afterAutospacing="1"/>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336D38"/>
    <w:rPr>
      <w:color w:val="605E5C"/>
      <w:shd w:val="clear" w:color="auto" w:fill="E1DFDD"/>
    </w:rPr>
  </w:style>
  <w:style w:type="paragraph" w:styleId="Paragraphedeliste">
    <w:name w:val="List Paragraph"/>
    <w:basedOn w:val="Normal"/>
    <w:uiPriority w:val="34"/>
    <w:qFormat/>
    <w:rsid w:val="001D0137"/>
    <w:pPr>
      <w:ind w:left="720"/>
      <w:contextualSpacing/>
    </w:pPr>
  </w:style>
  <w:style w:type="paragraph" w:styleId="Rvision">
    <w:name w:val="Revision"/>
    <w:hidden/>
    <w:uiPriority w:val="99"/>
    <w:semiHidden/>
    <w:rsid w:val="00233698"/>
    <w:rPr>
      <w:rFonts w:ascii="Calibri" w:hAnsi="Calibri" w:cs="Calibri"/>
      <w:sz w:val="22"/>
      <w:szCs w:val="22"/>
      <w:lang w:val="fr-CA" w:eastAsia="fr-CA"/>
    </w:rPr>
  </w:style>
  <w:style w:type="paragraph" w:customStyle="1" w:styleId="paragraph">
    <w:name w:val="paragraph"/>
    <w:basedOn w:val="Normal"/>
    <w:rsid w:val="00404A9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Policepardfaut"/>
    <w:rsid w:val="00404A9B"/>
  </w:style>
  <w:style w:type="character" w:customStyle="1" w:styleId="eop">
    <w:name w:val="eop"/>
    <w:basedOn w:val="Policepardfaut"/>
    <w:rsid w:val="0040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1359">
      <w:bodyDiv w:val="1"/>
      <w:marLeft w:val="0"/>
      <w:marRight w:val="0"/>
      <w:marTop w:val="0"/>
      <w:marBottom w:val="0"/>
      <w:divBdr>
        <w:top w:val="none" w:sz="0" w:space="0" w:color="auto"/>
        <w:left w:val="none" w:sz="0" w:space="0" w:color="auto"/>
        <w:bottom w:val="none" w:sz="0" w:space="0" w:color="auto"/>
        <w:right w:val="none" w:sz="0" w:space="0" w:color="auto"/>
      </w:divBdr>
    </w:div>
    <w:div w:id="398871949">
      <w:bodyDiv w:val="1"/>
      <w:marLeft w:val="0"/>
      <w:marRight w:val="0"/>
      <w:marTop w:val="0"/>
      <w:marBottom w:val="0"/>
      <w:divBdr>
        <w:top w:val="none" w:sz="0" w:space="0" w:color="auto"/>
        <w:left w:val="none" w:sz="0" w:space="0" w:color="auto"/>
        <w:bottom w:val="none" w:sz="0" w:space="0" w:color="auto"/>
        <w:right w:val="none" w:sz="0" w:space="0" w:color="auto"/>
      </w:divBdr>
    </w:div>
    <w:div w:id="529296174">
      <w:bodyDiv w:val="1"/>
      <w:marLeft w:val="0"/>
      <w:marRight w:val="0"/>
      <w:marTop w:val="0"/>
      <w:marBottom w:val="0"/>
      <w:divBdr>
        <w:top w:val="none" w:sz="0" w:space="0" w:color="auto"/>
        <w:left w:val="none" w:sz="0" w:space="0" w:color="auto"/>
        <w:bottom w:val="none" w:sz="0" w:space="0" w:color="auto"/>
        <w:right w:val="none" w:sz="0" w:space="0" w:color="auto"/>
      </w:divBdr>
    </w:div>
    <w:div w:id="570047178">
      <w:bodyDiv w:val="1"/>
      <w:marLeft w:val="0"/>
      <w:marRight w:val="0"/>
      <w:marTop w:val="0"/>
      <w:marBottom w:val="0"/>
      <w:divBdr>
        <w:top w:val="none" w:sz="0" w:space="0" w:color="auto"/>
        <w:left w:val="none" w:sz="0" w:space="0" w:color="auto"/>
        <w:bottom w:val="none" w:sz="0" w:space="0" w:color="auto"/>
        <w:right w:val="none" w:sz="0" w:space="0" w:color="auto"/>
      </w:divBdr>
    </w:div>
    <w:div w:id="872765362">
      <w:bodyDiv w:val="1"/>
      <w:marLeft w:val="0"/>
      <w:marRight w:val="0"/>
      <w:marTop w:val="0"/>
      <w:marBottom w:val="0"/>
      <w:divBdr>
        <w:top w:val="none" w:sz="0" w:space="0" w:color="auto"/>
        <w:left w:val="none" w:sz="0" w:space="0" w:color="auto"/>
        <w:bottom w:val="none" w:sz="0" w:space="0" w:color="auto"/>
        <w:right w:val="none" w:sz="0" w:space="0" w:color="auto"/>
      </w:divBdr>
    </w:div>
    <w:div w:id="993991145">
      <w:bodyDiv w:val="1"/>
      <w:marLeft w:val="0"/>
      <w:marRight w:val="0"/>
      <w:marTop w:val="0"/>
      <w:marBottom w:val="0"/>
      <w:divBdr>
        <w:top w:val="none" w:sz="0" w:space="0" w:color="auto"/>
        <w:left w:val="none" w:sz="0" w:space="0" w:color="auto"/>
        <w:bottom w:val="none" w:sz="0" w:space="0" w:color="auto"/>
        <w:right w:val="none" w:sz="0" w:space="0" w:color="auto"/>
      </w:divBdr>
    </w:div>
    <w:div w:id="1053192523">
      <w:bodyDiv w:val="1"/>
      <w:marLeft w:val="0"/>
      <w:marRight w:val="0"/>
      <w:marTop w:val="0"/>
      <w:marBottom w:val="0"/>
      <w:divBdr>
        <w:top w:val="none" w:sz="0" w:space="0" w:color="auto"/>
        <w:left w:val="none" w:sz="0" w:space="0" w:color="auto"/>
        <w:bottom w:val="none" w:sz="0" w:space="0" w:color="auto"/>
        <w:right w:val="none" w:sz="0" w:space="0" w:color="auto"/>
      </w:divBdr>
    </w:div>
    <w:div w:id="1380280128">
      <w:bodyDiv w:val="1"/>
      <w:marLeft w:val="0"/>
      <w:marRight w:val="0"/>
      <w:marTop w:val="0"/>
      <w:marBottom w:val="0"/>
      <w:divBdr>
        <w:top w:val="none" w:sz="0" w:space="0" w:color="auto"/>
        <w:left w:val="none" w:sz="0" w:space="0" w:color="auto"/>
        <w:bottom w:val="none" w:sz="0" w:space="0" w:color="auto"/>
        <w:right w:val="none" w:sz="0" w:space="0" w:color="auto"/>
      </w:divBdr>
    </w:div>
    <w:div w:id="1596549509">
      <w:bodyDiv w:val="1"/>
      <w:marLeft w:val="0"/>
      <w:marRight w:val="0"/>
      <w:marTop w:val="0"/>
      <w:marBottom w:val="0"/>
      <w:divBdr>
        <w:top w:val="none" w:sz="0" w:space="0" w:color="auto"/>
        <w:left w:val="none" w:sz="0" w:space="0" w:color="auto"/>
        <w:bottom w:val="none" w:sz="0" w:space="0" w:color="auto"/>
        <w:right w:val="none" w:sz="0" w:space="0" w:color="auto"/>
      </w:divBdr>
    </w:div>
    <w:div w:id="1715234557">
      <w:bodyDiv w:val="1"/>
      <w:marLeft w:val="0"/>
      <w:marRight w:val="0"/>
      <w:marTop w:val="0"/>
      <w:marBottom w:val="0"/>
      <w:divBdr>
        <w:top w:val="none" w:sz="0" w:space="0" w:color="auto"/>
        <w:left w:val="none" w:sz="0" w:space="0" w:color="auto"/>
        <w:bottom w:val="none" w:sz="0" w:space="0" w:color="auto"/>
        <w:right w:val="none" w:sz="0" w:space="0" w:color="auto"/>
      </w:divBdr>
    </w:div>
    <w:div w:id="1945722994">
      <w:bodyDiv w:val="1"/>
      <w:marLeft w:val="0"/>
      <w:marRight w:val="0"/>
      <w:marTop w:val="0"/>
      <w:marBottom w:val="0"/>
      <w:divBdr>
        <w:top w:val="none" w:sz="0" w:space="0" w:color="auto"/>
        <w:left w:val="none" w:sz="0" w:space="0" w:color="auto"/>
        <w:bottom w:val="none" w:sz="0" w:space="0" w:color="auto"/>
        <w:right w:val="none" w:sz="0" w:space="0" w:color="auto"/>
      </w:divBdr>
    </w:div>
    <w:div w:id="20420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an01.safelinks.protection.outlook.com/?url=https%3A%2F%2Fwww.inspq.qc.ca%2Fpublications%2F3111-donnees-preliminaires-efficacite-vaccinale-strategie-covid19&amp;data=04%7C01%7Cscloutier%40sqdi.ca%7Cb6cc752b7af94c7aedd708d8d75725c5%7C840d738c0bbb45a3a3a5fb61caf15b7e%7C0%7C0%7C637496116584163106%7CUnknown%7CTWFpbGZsb3d8eyJWIjoiMC4wLjAwMDAiLCJQIjoiV2luMzIiLCJBTiI6Ik1haWwiLCJXVCI6Mn0%3D%7C1000&amp;sdata=Mdj0YvRWLz5GFi4BjQKLLzUZEld%2Fd5nyiu6bynkZvAA%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www.canada.ca/fr/emploi-developpement-social/nouvelles/2020/04/document-dinformation--groupe-consultatif-sur-la-covid-19-en-matiere-des-personnes-en-situation-de-handicap.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sme.c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who.int/docs/default-source/documents/disability/french-covid-19-disability-briefing.pdf?sfvrsn=10d55f70_2" TargetMode="External"/><Relationship Id="rId5" Type="http://schemas.openxmlformats.org/officeDocument/2006/relationships/webSettings" Target="webSettings.xml"/><Relationship Id="rId15" Type="http://schemas.openxmlformats.org/officeDocument/2006/relationships/hyperlink" Target="https://www.thelancet.com/journals/lanpsy/article/PIIS2215-0366(20)30564-2/fulltext" TargetMode="Externa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canada.ca/fr/sante-publique/services/maladies/2019-nouveau-coronavirus/document-orientation/personnes-handicap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E9E7D-4E4F-4F3E-A75F-FCD34024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7122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St-Georges</dc:creator>
  <cp:keywords/>
  <dc:description/>
  <cp:lastModifiedBy>Paul Lupien</cp:lastModifiedBy>
  <cp:revision>2</cp:revision>
  <cp:lastPrinted>2021-02-23T21:55:00Z</cp:lastPrinted>
  <dcterms:created xsi:type="dcterms:W3CDTF">2021-05-30T16:16:00Z</dcterms:created>
  <dcterms:modified xsi:type="dcterms:W3CDTF">2021-05-30T16:16:00Z</dcterms:modified>
</cp:coreProperties>
</file>