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88FEC" w14:textId="77777777" w:rsidR="000641B7" w:rsidRPr="00261869" w:rsidRDefault="000641B7" w:rsidP="000641B7">
      <w:pPr>
        <w:rPr>
          <w:rFonts w:ascii="Arial" w:hAnsi="Arial" w:cs="Arial"/>
        </w:rPr>
      </w:pPr>
      <w:r w:rsidRPr="00261869">
        <w:rPr>
          <w:rFonts w:ascii="Arial" w:hAnsi="Arial" w:cs="Arial"/>
          <w:noProof/>
        </w:rPr>
        <w:drawing>
          <wp:inline distT="0" distB="0" distL="0" distR="0" wp14:anchorId="024CF950" wp14:editId="5E052A68">
            <wp:extent cx="4772025" cy="1228725"/>
            <wp:effectExtent l="19050" t="0" r="9525" b="0"/>
            <wp:docPr id="2"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8" cstate="print"/>
                    <a:srcRect l="8199" t="12056" r="7666" b="10841"/>
                    <a:stretch>
                      <a:fillRect/>
                    </a:stretch>
                  </pic:blipFill>
                  <pic:spPr bwMode="auto">
                    <a:xfrm>
                      <a:off x="0" y="0"/>
                      <a:ext cx="4772025" cy="1228725"/>
                    </a:xfrm>
                    <a:prstGeom prst="rect">
                      <a:avLst/>
                    </a:prstGeom>
                    <a:noFill/>
                    <a:ln w="9525">
                      <a:noFill/>
                      <a:miter lim="800000"/>
                      <a:headEnd/>
                      <a:tailEnd/>
                    </a:ln>
                  </pic:spPr>
                </pic:pic>
              </a:graphicData>
            </a:graphic>
          </wp:inline>
        </w:drawing>
      </w:r>
    </w:p>
    <w:p w14:paraId="38365DE6" w14:textId="77777777" w:rsidR="000641B7" w:rsidRPr="00261869" w:rsidRDefault="000641B7" w:rsidP="000641B7">
      <w:pPr>
        <w:pBdr>
          <w:bottom w:val="single" w:sz="4" w:space="1" w:color="auto"/>
        </w:pBdr>
        <w:rPr>
          <w:rFonts w:ascii="Arial" w:hAnsi="Arial" w:cs="Arial"/>
          <w:b/>
          <w:sz w:val="36"/>
        </w:rPr>
      </w:pPr>
    </w:p>
    <w:p w14:paraId="2AE0D866" w14:textId="59D20C66" w:rsidR="000641B7" w:rsidRPr="00261869" w:rsidRDefault="000641B7" w:rsidP="000641B7">
      <w:pPr>
        <w:pBdr>
          <w:bottom w:val="single" w:sz="4" w:space="1" w:color="auto"/>
        </w:pBdr>
        <w:rPr>
          <w:rFonts w:ascii="Arial" w:hAnsi="Arial" w:cs="Arial"/>
          <w:b/>
          <w:sz w:val="36"/>
        </w:rPr>
      </w:pPr>
    </w:p>
    <w:p w14:paraId="0EDA835F" w14:textId="77777777" w:rsidR="000641B7" w:rsidRPr="00261869" w:rsidRDefault="000641B7" w:rsidP="000641B7">
      <w:pPr>
        <w:pBdr>
          <w:bottom w:val="single" w:sz="4" w:space="1" w:color="auto"/>
        </w:pBdr>
        <w:rPr>
          <w:rFonts w:ascii="Arial" w:hAnsi="Arial" w:cs="Arial"/>
          <w:b/>
          <w:sz w:val="36"/>
        </w:rPr>
      </w:pPr>
    </w:p>
    <w:p w14:paraId="6FEE7D78" w14:textId="14B31091" w:rsidR="000641B7" w:rsidRPr="00261869" w:rsidRDefault="001B6E1E" w:rsidP="000641B7">
      <w:pPr>
        <w:pBdr>
          <w:bottom w:val="single" w:sz="4" w:space="1" w:color="auto"/>
        </w:pBdr>
        <w:rPr>
          <w:rFonts w:ascii="Arial" w:hAnsi="Arial" w:cs="Arial"/>
          <w:b/>
          <w:sz w:val="36"/>
        </w:rPr>
      </w:pPr>
      <w:r w:rsidRPr="00CD249B">
        <w:rPr>
          <w:rFonts w:ascii="Arial" w:hAnsi="Arial" w:cs="Arial"/>
          <w:b/>
          <w:sz w:val="36"/>
        </w:rPr>
        <w:t>L’environnement social</w:t>
      </w:r>
      <w:r w:rsidR="00CD54CF" w:rsidRPr="00CD249B">
        <w:rPr>
          <w:rFonts w:ascii="Arial" w:hAnsi="Arial" w:cs="Arial"/>
          <w:b/>
          <w:sz w:val="36"/>
        </w:rPr>
        <w:t> : Partie intégrante</w:t>
      </w:r>
      <w:r w:rsidR="00332A45" w:rsidRPr="00CD249B">
        <w:rPr>
          <w:rFonts w:ascii="Arial" w:hAnsi="Arial" w:cs="Arial"/>
          <w:b/>
          <w:sz w:val="36"/>
        </w:rPr>
        <w:t xml:space="preserve"> </w:t>
      </w:r>
      <w:r w:rsidR="002E6635" w:rsidRPr="00CD249B">
        <w:rPr>
          <w:rFonts w:ascii="Arial" w:hAnsi="Arial" w:cs="Arial"/>
          <w:b/>
          <w:sz w:val="36"/>
        </w:rPr>
        <w:t xml:space="preserve">de la </w:t>
      </w:r>
      <w:r w:rsidR="00332A45" w:rsidRPr="00CD249B">
        <w:rPr>
          <w:rFonts w:ascii="Arial" w:hAnsi="Arial" w:cs="Arial"/>
          <w:b/>
          <w:sz w:val="36"/>
        </w:rPr>
        <w:t xml:space="preserve">Politique de </w:t>
      </w:r>
      <w:r w:rsidR="002E6635" w:rsidRPr="00CD249B">
        <w:rPr>
          <w:rFonts w:ascii="Arial" w:hAnsi="Arial" w:cs="Arial"/>
          <w:b/>
          <w:sz w:val="36"/>
        </w:rPr>
        <w:t xml:space="preserve">mobilité durable - </w:t>
      </w:r>
      <w:r w:rsidR="00B70196" w:rsidRPr="00CD249B">
        <w:rPr>
          <w:rFonts w:ascii="Arial" w:hAnsi="Arial" w:cs="Arial"/>
          <w:b/>
          <w:sz w:val="36"/>
        </w:rPr>
        <w:t>Commentaires</w:t>
      </w:r>
      <w:r w:rsidR="006B03C0">
        <w:rPr>
          <w:rFonts w:ascii="Arial" w:hAnsi="Arial" w:cs="Arial"/>
          <w:b/>
          <w:sz w:val="36"/>
        </w:rPr>
        <w:t xml:space="preserve"> sur </w:t>
      </w:r>
      <w:r w:rsidR="00B70196">
        <w:rPr>
          <w:rFonts w:ascii="Arial" w:hAnsi="Arial" w:cs="Arial"/>
          <w:b/>
          <w:sz w:val="36"/>
        </w:rPr>
        <w:t xml:space="preserve">les enjeux spécifiques </w:t>
      </w:r>
      <w:r w:rsidR="00307342">
        <w:rPr>
          <w:rFonts w:ascii="Arial" w:hAnsi="Arial" w:cs="Arial"/>
          <w:b/>
          <w:sz w:val="36"/>
        </w:rPr>
        <w:t xml:space="preserve">liés </w:t>
      </w:r>
      <w:r w:rsidR="00B70196">
        <w:rPr>
          <w:rFonts w:ascii="Arial" w:hAnsi="Arial" w:cs="Arial"/>
          <w:b/>
          <w:sz w:val="36"/>
        </w:rPr>
        <w:t>au transport des</w:t>
      </w:r>
      <w:r w:rsidR="00DE6EE8">
        <w:rPr>
          <w:rFonts w:ascii="Arial" w:hAnsi="Arial" w:cs="Arial"/>
          <w:b/>
          <w:sz w:val="36"/>
        </w:rPr>
        <w:t xml:space="preserve"> personnes</w:t>
      </w:r>
    </w:p>
    <w:p w14:paraId="2B505A02" w14:textId="604309DD" w:rsidR="000641B7" w:rsidRDefault="000641B7" w:rsidP="000641B7">
      <w:pPr>
        <w:rPr>
          <w:rFonts w:ascii="Arial" w:hAnsi="Arial" w:cs="Arial"/>
          <w:sz w:val="32"/>
        </w:rPr>
      </w:pPr>
    </w:p>
    <w:p w14:paraId="06DE3A22" w14:textId="77777777" w:rsidR="002E6635" w:rsidRPr="00261869" w:rsidRDefault="002E6635" w:rsidP="000641B7">
      <w:pPr>
        <w:rPr>
          <w:rFonts w:ascii="Arial" w:hAnsi="Arial" w:cs="Arial"/>
          <w:sz w:val="32"/>
        </w:rPr>
      </w:pPr>
    </w:p>
    <w:p w14:paraId="4499CA7B" w14:textId="0D4FA3F8" w:rsidR="000641B7" w:rsidRPr="00803F4D" w:rsidRDefault="000641B7" w:rsidP="000641B7">
      <w:pPr>
        <w:rPr>
          <w:rFonts w:ascii="Arial" w:hAnsi="Arial" w:cs="Arial"/>
          <w:sz w:val="32"/>
          <w:szCs w:val="32"/>
        </w:rPr>
      </w:pPr>
      <w:r w:rsidRPr="00261869">
        <w:rPr>
          <w:rFonts w:ascii="Arial" w:hAnsi="Arial" w:cs="Arial"/>
          <w:sz w:val="32"/>
        </w:rPr>
        <w:t xml:space="preserve">Remis par la Confédération des </w:t>
      </w:r>
      <w:r w:rsidR="00E605B2">
        <w:rPr>
          <w:rFonts w:ascii="Arial" w:hAnsi="Arial" w:cs="Arial"/>
          <w:sz w:val="32"/>
        </w:rPr>
        <w:t xml:space="preserve">organismes de personnes </w:t>
      </w:r>
      <w:r w:rsidRPr="00803F4D">
        <w:rPr>
          <w:rFonts w:ascii="Arial" w:hAnsi="Arial" w:cs="Arial"/>
          <w:sz w:val="32"/>
        </w:rPr>
        <w:t xml:space="preserve">handicapées du </w:t>
      </w:r>
      <w:r w:rsidRPr="00803F4D">
        <w:rPr>
          <w:rFonts w:ascii="Arial" w:hAnsi="Arial" w:cs="Arial"/>
          <w:sz w:val="32"/>
          <w:szCs w:val="32"/>
        </w:rPr>
        <w:t xml:space="preserve">Québec (« COPHAN ») au Ministère </w:t>
      </w:r>
      <w:r w:rsidR="006B03C0">
        <w:rPr>
          <w:rFonts w:ascii="Arial" w:hAnsi="Arial" w:cs="Arial"/>
          <w:sz w:val="32"/>
          <w:szCs w:val="32"/>
        </w:rPr>
        <w:t>de</w:t>
      </w:r>
      <w:r w:rsidR="00B70196">
        <w:rPr>
          <w:rFonts w:ascii="Arial" w:hAnsi="Arial" w:cs="Arial"/>
          <w:sz w:val="32"/>
          <w:szCs w:val="32"/>
        </w:rPr>
        <w:t>s transports du Québec dans le cadre de l’appel de mémoires sur le chantier du financement de la mobilité</w:t>
      </w:r>
      <w:r w:rsidR="00DE6EE8">
        <w:rPr>
          <w:rFonts w:ascii="Arial" w:hAnsi="Arial" w:cs="Arial"/>
          <w:sz w:val="32"/>
          <w:szCs w:val="32"/>
        </w:rPr>
        <w:t xml:space="preserve"> durable 2020-2030</w:t>
      </w:r>
    </w:p>
    <w:p w14:paraId="3DD7D850" w14:textId="4E3EE413" w:rsidR="000641B7" w:rsidRDefault="000641B7">
      <w:pPr>
        <w:rPr>
          <w:rFonts w:ascii="Arial" w:hAnsi="Arial" w:cs="Arial"/>
          <w:sz w:val="24"/>
          <w:szCs w:val="24"/>
        </w:rPr>
      </w:pPr>
    </w:p>
    <w:p w14:paraId="1C924AB5" w14:textId="77777777" w:rsidR="00B70196" w:rsidRPr="00261869" w:rsidRDefault="00B70196">
      <w:pPr>
        <w:rPr>
          <w:rFonts w:ascii="Arial" w:hAnsi="Arial" w:cs="Arial"/>
          <w:sz w:val="24"/>
          <w:szCs w:val="24"/>
        </w:rPr>
      </w:pPr>
    </w:p>
    <w:p w14:paraId="37E01232" w14:textId="0FDFC5D0" w:rsidR="002E6635" w:rsidRPr="00261869" w:rsidRDefault="002E6635">
      <w:pPr>
        <w:rPr>
          <w:rFonts w:ascii="Arial" w:hAnsi="Arial" w:cs="Arial"/>
          <w:sz w:val="24"/>
          <w:szCs w:val="24"/>
        </w:rPr>
      </w:pPr>
    </w:p>
    <w:p w14:paraId="0AE6E15F" w14:textId="77777777" w:rsidR="000641B7" w:rsidRPr="00261869" w:rsidRDefault="000641B7">
      <w:pPr>
        <w:rPr>
          <w:rFonts w:ascii="Arial" w:hAnsi="Arial" w:cs="Arial"/>
          <w:sz w:val="24"/>
          <w:szCs w:val="24"/>
        </w:rPr>
      </w:pPr>
    </w:p>
    <w:p w14:paraId="5660B2C2" w14:textId="77777777" w:rsidR="000641B7" w:rsidRPr="00261869" w:rsidRDefault="00B70196" w:rsidP="000641B7">
      <w:pPr>
        <w:rPr>
          <w:rFonts w:ascii="Arial" w:hAnsi="Arial" w:cs="Arial"/>
          <w:b/>
          <w:sz w:val="36"/>
          <w:szCs w:val="36"/>
        </w:rPr>
      </w:pPr>
      <w:r>
        <w:rPr>
          <w:rFonts w:ascii="Arial" w:hAnsi="Arial" w:cs="Arial"/>
          <w:b/>
          <w:sz w:val="36"/>
          <w:szCs w:val="36"/>
        </w:rPr>
        <w:t>Octobre 2019</w:t>
      </w:r>
    </w:p>
    <w:p w14:paraId="56B68D9F" w14:textId="77777777" w:rsidR="006B03C0" w:rsidRDefault="006B03C0">
      <w:pPr>
        <w:rPr>
          <w:rFonts w:ascii="Arial" w:hAnsi="Arial" w:cs="Arial"/>
          <w:sz w:val="24"/>
          <w:szCs w:val="24"/>
        </w:rPr>
      </w:pPr>
      <w:r>
        <w:rPr>
          <w:rFonts w:ascii="Arial" w:hAnsi="Arial" w:cs="Arial"/>
          <w:sz w:val="24"/>
          <w:szCs w:val="24"/>
        </w:rPr>
        <w:br w:type="page"/>
      </w:r>
    </w:p>
    <w:p w14:paraId="3464021A" w14:textId="77777777" w:rsidR="000641B7" w:rsidRPr="00261869" w:rsidRDefault="000641B7">
      <w:pPr>
        <w:rPr>
          <w:rFonts w:ascii="Arial" w:hAnsi="Arial" w:cs="Arial"/>
          <w:sz w:val="24"/>
          <w:szCs w:val="24"/>
        </w:rPr>
        <w:sectPr w:rsidR="000641B7" w:rsidRPr="00261869" w:rsidSect="009352E2">
          <w:headerReference w:type="default" r:id="rId9"/>
          <w:pgSz w:w="12240" w:h="15840"/>
          <w:pgMar w:top="1440" w:right="1080" w:bottom="1440" w:left="1080" w:header="708" w:footer="708" w:gutter="0"/>
          <w:cols w:space="708"/>
          <w:docGrid w:linePitch="360"/>
        </w:sectPr>
      </w:pPr>
    </w:p>
    <w:p w14:paraId="7BB16427" w14:textId="77777777" w:rsidR="000641B7" w:rsidRPr="00261869" w:rsidRDefault="000641B7">
      <w:pPr>
        <w:rPr>
          <w:rFonts w:ascii="Arial" w:hAnsi="Arial" w:cs="Arial"/>
          <w:sz w:val="24"/>
          <w:szCs w:val="24"/>
        </w:rPr>
      </w:pPr>
    </w:p>
    <w:p w14:paraId="5F5C1BA9" w14:textId="77777777" w:rsidR="000641B7" w:rsidRPr="00261869" w:rsidRDefault="000641B7" w:rsidP="000641B7">
      <w:pPr>
        <w:rPr>
          <w:rFonts w:ascii="Arial" w:hAnsi="Arial" w:cs="Arial"/>
          <w:sz w:val="36"/>
          <w:szCs w:val="36"/>
        </w:rPr>
      </w:pPr>
      <w:r w:rsidRPr="00261869">
        <w:rPr>
          <w:rFonts w:ascii="Arial" w:hAnsi="Arial" w:cs="Arial"/>
          <w:noProof/>
          <w:sz w:val="36"/>
          <w:szCs w:val="36"/>
        </w:rPr>
        <w:drawing>
          <wp:anchor distT="0" distB="0" distL="114300" distR="114300" simplePos="0" relativeHeight="251659264" behindDoc="0" locked="0" layoutInCell="1" allowOverlap="1" wp14:anchorId="0738C868" wp14:editId="286CE220">
            <wp:simplePos x="0" y="0"/>
            <wp:positionH relativeFrom="margin">
              <wp:posOffset>3798372</wp:posOffset>
            </wp:positionH>
            <wp:positionV relativeFrom="margin">
              <wp:posOffset>130629</wp:posOffset>
            </wp:positionV>
            <wp:extent cx="2522270" cy="1009402"/>
            <wp:effectExtent l="19050" t="0" r="0" b="0"/>
            <wp:wrapSquare wrapText="bothSides"/>
            <wp:docPr id="3" name="Image 2" descr="logoCOPHAN-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PHAN-rgb-S"/>
                    <pic:cNvPicPr>
                      <a:picLocks noChangeAspect="1" noChangeArrowheads="1"/>
                    </pic:cNvPicPr>
                  </pic:nvPicPr>
                  <pic:blipFill>
                    <a:blip r:embed="rId10" cstate="print"/>
                    <a:srcRect/>
                    <a:stretch>
                      <a:fillRect/>
                    </a:stretch>
                  </pic:blipFill>
                  <pic:spPr bwMode="auto">
                    <a:xfrm>
                      <a:off x="0" y="0"/>
                      <a:ext cx="2519045" cy="1008380"/>
                    </a:xfrm>
                    <a:prstGeom prst="rect">
                      <a:avLst/>
                    </a:prstGeom>
                    <a:noFill/>
                    <a:ln w="9525">
                      <a:noFill/>
                      <a:miter lim="800000"/>
                      <a:headEnd/>
                      <a:tailEnd/>
                    </a:ln>
                  </pic:spPr>
                </pic:pic>
              </a:graphicData>
            </a:graphic>
          </wp:anchor>
        </w:drawing>
      </w:r>
    </w:p>
    <w:p w14:paraId="6B9E0705" w14:textId="77777777" w:rsidR="000641B7" w:rsidRPr="00261869" w:rsidRDefault="000641B7" w:rsidP="000641B7">
      <w:pPr>
        <w:rPr>
          <w:rFonts w:ascii="Arial" w:hAnsi="Arial" w:cs="Arial"/>
          <w:sz w:val="36"/>
          <w:szCs w:val="36"/>
        </w:rPr>
      </w:pPr>
    </w:p>
    <w:p w14:paraId="5C777463" w14:textId="7DE4869F" w:rsidR="000641B7" w:rsidRPr="00261869" w:rsidRDefault="000641B7" w:rsidP="000641B7">
      <w:pPr>
        <w:spacing w:before="100" w:beforeAutospacing="1" w:after="100" w:afterAutospacing="1"/>
        <w:contextualSpacing/>
        <w:rPr>
          <w:rFonts w:ascii="Arial" w:hAnsi="Arial" w:cs="Arial"/>
          <w:b/>
          <w:szCs w:val="24"/>
        </w:rPr>
      </w:pPr>
    </w:p>
    <w:p w14:paraId="72D3B3FF" w14:textId="77777777" w:rsidR="00B56EBE" w:rsidRDefault="00B56EBE" w:rsidP="00B56EBE">
      <w:pPr>
        <w:spacing w:before="100" w:beforeAutospacing="1" w:after="100" w:afterAutospacing="1"/>
        <w:contextualSpacing/>
        <w:rPr>
          <w:rFonts w:ascii="Arial" w:hAnsi="Arial" w:cs="Arial"/>
          <w:b/>
          <w:smallCaps/>
          <w:sz w:val="28"/>
          <w:szCs w:val="28"/>
        </w:rPr>
      </w:pPr>
      <w:r>
        <w:rPr>
          <w:rFonts w:ascii="Arial" w:hAnsi="Arial" w:cs="Arial"/>
          <w:b/>
          <w:szCs w:val="24"/>
        </w:rPr>
        <w:t>R</w:t>
      </w:r>
      <w:r>
        <w:rPr>
          <w:rFonts w:ascii="Arial" w:hAnsi="Arial" w:cs="Arial"/>
          <w:b/>
          <w:smallCaps/>
          <w:sz w:val="28"/>
          <w:szCs w:val="28"/>
        </w:rPr>
        <w:t>édaction</w:t>
      </w:r>
    </w:p>
    <w:p w14:paraId="3EAD2616" w14:textId="77777777" w:rsidR="00B56EBE" w:rsidRDefault="00B56EBE" w:rsidP="00B56EBE">
      <w:pPr>
        <w:spacing w:before="100" w:beforeAutospacing="1" w:after="100" w:afterAutospacing="1"/>
        <w:contextualSpacing/>
        <w:rPr>
          <w:rFonts w:ascii="Arial" w:hAnsi="Arial" w:cs="Arial"/>
          <w:sz w:val="24"/>
          <w:szCs w:val="24"/>
        </w:rPr>
      </w:pPr>
      <w:r>
        <w:rPr>
          <w:rFonts w:ascii="Arial" w:hAnsi="Arial" w:cs="Arial"/>
          <w:sz w:val="24"/>
          <w:szCs w:val="24"/>
        </w:rPr>
        <w:t>Marie-Cécile Bertard – Agente d’administration et de communication</w:t>
      </w:r>
    </w:p>
    <w:p w14:paraId="139AFBED" w14:textId="77777777" w:rsidR="00B56EBE" w:rsidRDefault="00B56EBE" w:rsidP="00B56EBE">
      <w:pPr>
        <w:spacing w:before="100" w:beforeAutospacing="1" w:after="100" w:afterAutospacing="1"/>
        <w:contextualSpacing/>
        <w:rPr>
          <w:rFonts w:ascii="Arial" w:hAnsi="Arial" w:cs="Arial"/>
          <w:szCs w:val="24"/>
        </w:rPr>
      </w:pPr>
    </w:p>
    <w:p w14:paraId="3BBF7616" w14:textId="77777777" w:rsidR="00B56EBE" w:rsidRDefault="00B56EBE" w:rsidP="00B56EBE">
      <w:pPr>
        <w:spacing w:before="100" w:beforeAutospacing="1" w:after="100" w:afterAutospacing="1"/>
        <w:contextualSpacing/>
        <w:rPr>
          <w:rFonts w:ascii="Arial" w:hAnsi="Arial" w:cs="Arial"/>
          <w:b/>
          <w:smallCaps/>
          <w:sz w:val="28"/>
          <w:szCs w:val="28"/>
        </w:rPr>
      </w:pPr>
      <w:r>
        <w:rPr>
          <w:rFonts w:ascii="Arial" w:hAnsi="Arial" w:cs="Arial"/>
          <w:b/>
          <w:smallCaps/>
          <w:sz w:val="28"/>
          <w:szCs w:val="28"/>
        </w:rPr>
        <w:t xml:space="preserve">Sous la supervision de </w:t>
      </w:r>
    </w:p>
    <w:p w14:paraId="3B21EC4E" w14:textId="77777777" w:rsidR="00B56EBE" w:rsidRDefault="00B56EBE" w:rsidP="00B56EBE">
      <w:pPr>
        <w:spacing w:before="100" w:beforeAutospacing="1" w:after="100" w:afterAutospacing="1"/>
        <w:contextualSpacing/>
        <w:rPr>
          <w:rFonts w:ascii="Arial" w:hAnsi="Arial" w:cs="Arial"/>
          <w:sz w:val="24"/>
          <w:szCs w:val="24"/>
        </w:rPr>
      </w:pPr>
      <w:r>
        <w:rPr>
          <w:rFonts w:ascii="Arial" w:hAnsi="Arial" w:cs="Arial"/>
          <w:sz w:val="24"/>
          <w:szCs w:val="24"/>
        </w:rPr>
        <w:t>Claude Guimond – Directeur général</w:t>
      </w:r>
    </w:p>
    <w:p w14:paraId="0BCC1990" w14:textId="77777777" w:rsidR="000641B7" w:rsidRPr="00261869" w:rsidRDefault="000641B7" w:rsidP="000641B7">
      <w:pPr>
        <w:spacing w:before="100" w:beforeAutospacing="1" w:after="100" w:afterAutospacing="1"/>
        <w:contextualSpacing/>
        <w:rPr>
          <w:rFonts w:ascii="Arial" w:hAnsi="Arial" w:cs="Arial"/>
          <w:b/>
          <w:sz w:val="24"/>
          <w:szCs w:val="24"/>
        </w:rPr>
      </w:pPr>
    </w:p>
    <w:p w14:paraId="2FFD53A6" w14:textId="77777777" w:rsidR="000641B7" w:rsidRPr="00B30745" w:rsidRDefault="000641B7" w:rsidP="00B30745">
      <w:pPr>
        <w:spacing w:before="100" w:beforeAutospacing="1" w:after="100" w:afterAutospacing="1"/>
        <w:contextualSpacing/>
        <w:rPr>
          <w:rFonts w:ascii="Arial" w:hAnsi="Arial" w:cs="Arial"/>
          <w:b/>
          <w:sz w:val="24"/>
          <w:szCs w:val="24"/>
        </w:rPr>
      </w:pPr>
    </w:p>
    <w:p w14:paraId="247ED2D6" w14:textId="77777777"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Avec la collaboration de</w:t>
      </w:r>
    </w:p>
    <w:p w14:paraId="0C33DCDD" w14:textId="7D7B42BC" w:rsidR="004E5EFF" w:rsidRDefault="004E5EFF" w:rsidP="00B30745">
      <w:pPr>
        <w:spacing w:before="100" w:beforeAutospacing="1" w:after="100" w:afterAutospacing="1"/>
        <w:contextualSpacing/>
        <w:rPr>
          <w:rFonts w:ascii="Arial" w:hAnsi="Arial" w:cs="Arial"/>
          <w:sz w:val="24"/>
          <w:szCs w:val="24"/>
        </w:rPr>
      </w:pPr>
      <w:r>
        <w:rPr>
          <w:rFonts w:ascii="Arial" w:hAnsi="Arial" w:cs="Arial"/>
          <w:sz w:val="24"/>
          <w:szCs w:val="24"/>
        </w:rPr>
        <w:t>Kéroul</w:t>
      </w:r>
    </w:p>
    <w:p w14:paraId="4AD6098E" w14:textId="77777777" w:rsidR="004E5EFF" w:rsidRDefault="004E5EFF" w:rsidP="00B30745">
      <w:pPr>
        <w:spacing w:before="100" w:beforeAutospacing="1" w:after="100" w:afterAutospacing="1"/>
        <w:contextualSpacing/>
        <w:rPr>
          <w:rFonts w:ascii="Arial" w:hAnsi="Arial" w:cs="Arial"/>
          <w:sz w:val="24"/>
          <w:szCs w:val="24"/>
        </w:rPr>
      </w:pPr>
    </w:p>
    <w:p w14:paraId="5B0ABAB5" w14:textId="3CACC388" w:rsidR="00B30745" w:rsidRPr="00B30745" w:rsidRDefault="007A5DF5" w:rsidP="00B30745">
      <w:pPr>
        <w:spacing w:before="100" w:beforeAutospacing="1" w:after="100" w:afterAutospacing="1"/>
        <w:contextualSpacing/>
        <w:rPr>
          <w:rFonts w:ascii="Arial" w:hAnsi="Arial" w:cs="Arial"/>
          <w:sz w:val="24"/>
          <w:szCs w:val="24"/>
        </w:rPr>
      </w:pPr>
      <w:r>
        <w:rPr>
          <w:rFonts w:ascii="Arial" w:hAnsi="Arial" w:cs="Arial"/>
          <w:sz w:val="24"/>
          <w:szCs w:val="24"/>
        </w:rPr>
        <w:t>Regroupement</w:t>
      </w:r>
      <w:r w:rsidR="00B30745" w:rsidRPr="00B30745">
        <w:rPr>
          <w:rFonts w:ascii="Arial" w:hAnsi="Arial" w:cs="Arial"/>
          <w:sz w:val="24"/>
          <w:szCs w:val="24"/>
        </w:rPr>
        <w:t xml:space="preserve"> des activistes pour l'inclusion au Québec (RAPLIQ)</w:t>
      </w:r>
    </w:p>
    <w:p w14:paraId="45A9982E" w14:textId="77777777" w:rsidR="00B30745" w:rsidRPr="00B30745" w:rsidRDefault="00B30745" w:rsidP="00B30745">
      <w:pPr>
        <w:spacing w:before="100" w:beforeAutospacing="1" w:after="100" w:afterAutospacing="1"/>
        <w:contextualSpacing/>
        <w:rPr>
          <w:rFonts w:ascii="Arial" w:hAnsi="Arial" w:cs="Arial"/>
          <w:sz w:val="24"/>
          <w:szCs w:val="24"/>
        </w:rPr>
      </w:pPr>
    </w:p>
    <w:p w14:paraId="1640022B" w14:textId="77777777" w:rsidR="00B30745" w:rsidRPr="00B30745" w:rsidRDefault="00B30745" w:rsidP="00B30745">
      <w:pPr>
        <w:spacing w:before="100" w:beforeAutospacing="1" w:after="100" w:afterAutospacing="1"/>
        <w:contextualSpacing/>
        <w:rPr>
          <w:rFonts w:ascii="Arial" w:hAnsi="Arial" w:cs="Arial"/>
          <w:sz w:val="24"/>
          <w:szCs w:val="24"/>
        </w:rPr>
      </w:pPr>
      <w:r w:rsidRPr="00B30745">
        <w:rPr>
          <w:rFonts w:ascii="Arial" w:hAnsi="Arial" w:cs="Arial"/>
          <w:sz w:val="24"/>
          <w:szCs w:val="24"/>
        </w:rPr>
        <w:t>Regroupement des aveugles et amblyopes du Québec (RAAQ)</w:t>
      </w:r>
    </w:p>
    <w:p w14:paraId="309FDCDA" w14:textId="77777777" w:rsidR="00B30745" w:rsidRPr="00B30745" w:rsidRDefault="00B30745" w:rsidP="00B30745">
      <w:pPr>
        <w:spacing w:before="100" w:beforeAutospacing="1" w:after="100" w:afterAutospacing="1"/>
        <w:contextualSpacing/>
        <w:rPr>
          <w:rFonts w:ascii="Arial" w:hAnsi="Arial" w:cs="Arial"/>
          <w:sz w:val="24"/>
          <w:szCs w:val="24"/>
        </w:rPr>
      </w:pPr>
    </w:p>
    <w:p w14:paraId="7FE857A1" w14:textId="58E7BC4A" w:rsidR="00B30745" w:rsidRDefault="00B30745" w:rsidP="00B30745">
      <w:pPr>
        <w:spacing w:before="100" w:beforeAutospacing="1" w:after="100" w:afterAutospacing="1"/>
        <w:contextualSpacing/>
        <w:rPr>
          <w:rFonts w:ascii="Arial" w:hAnsi="Arial" w:cs="Arial"/>
          <w:sz w:val="24"/>
          <w:szCs w:val="24"/>
        </w:rPr>
      </w:pPr>
      <w:r w:rsidRPr="00B30745">
        <w:rPr>
          <w:rFonts w:ascii="Arial" w:hAnsi="Arial" w:cs="Arial"/>
          <w:sz w:val="24"/>
          <w:szCs w:val="24"/>
        </w:rPr>
        <w:t>Regroupement des organismes de personnes handicapées (03) (ROP 03)</w:t>
      </w:r>
    </w:p>
    <w:p w14:paraId="4D2F4EEE" w14:textId="76B794E5" w:rsidR="00B30745" w:rsidRDefault="00B30745" w:rsidP="00B30745">
      <w:pPr>
        <w:spacing w:before="100" w:beforeAutospacing="1" w:after="100" w:afterAutospacing="1"/>
        <w:contextualSpacing/>
        <w:rPr>
          <w:rFonts w:ascii="Arial" w:hAnsi="Arial" w:cs="Arial"/>
          <w:sz w:val="24"/>
          <w:szCs w:val="24"/>
        </w:rPr>
      </w:pPr>
    </w:p>
    <w:p w14:paraId="7BD813E4" w14:textId="4B0EE2DD" w:rsidR="00B30745" w:rsidRPr="00B30745" w:rsidRDefault="00A74127" w:rsidP="00B30745">
      <w:pPr>
        <w:spacing w:before="100" w:beforeAutospacing="1" w:after="100" w:afterAutospacing="1"/>
        <w:contextualSpacing/>
        <w:rPr>
          <w:rFonts w:ascii="Arial" w:hAnsi="Arial" w:cs="Arial"/>
          <w:sz w:val="24"/>
          <w:szCs w:val="24"/>
        </w:rPr>
      </w:pPr>
      <w:r>
        <w:rPr>
          <w:rFonts w:ascii="Arial" w:hAnsi="Arial" w:cs="Arial"/>
          <w:sz w:val="24"/>
          <w:szCs w:val="24"/>
        </w:rPr>
        <w:t>Regroupement des o</w:t>
      </w:r>
      <w:r w:rsidR="00B30745" w:rsidRPr="00B30745">
        <w:rPr>
          <w:rFonts w:ascii="Arial" w:hAnsi="Arial" w:cs="Arial"/>
          <w:sz w:val="24"/>
          <w:szCs w:val="24"/>
        </w:rPr>
        <w:t>rga</w:t>
      </w:r>
      <w:r>
        <w:rPr>
          <w:rFonts w:ascii="Arial" w:hAnsi="Arial" w:cs="Arial"/>
          <w:sz w:val="24"/>
          <w:szCs w:val="24"/>
        </w:rPr>
        <w:t>nismes de personnes h</w:t>
      </w:r>
      <w:r w:rsidR="00B30745">
        <w:rPr>
          <w:rFonts w:ascii="Arial" w:hAnsi="Arial" w:cs="Arial"/>
          <w:sz w:val="24"/>
          <w:szCs w:val="24"/>
        </w:rPr>
        <w:t xml:space="preserve">andicapées </w:t>
      </w:r>
      <w:r>
        <w:rPr>
          <w:rFonts w:ascii="Arial" w:hAnsi="Arial" w:cs="Arial"/>
          <w:sz w:val="24"/>
          <w:szCs w:val="24"/>
        </w:rPr>
        <w:t>r</w:t>
      </w:r>
      <w:r w:rsidR="00B30745" w:rsidRPr="00B30745">
        <w:rPr>
          <w:rFonts w:ascii="Arial" w:hAnsi="Arial" w:cs="Arial"/>
          <w:sz w:val="24"/>
          <w:szCs w:val="24"/>
        </w:rPr>
        <w:t>égion Chaudière-Appalaches</w:t>
      </w:r>
      <w:r w:rsidR="00B30745">
        <w:rPr>
          <w:rFonts w:ascii="Arial" w:hAnsi="Arial" w:cs="Arial"/>
          <w:sz w:val="24"/>
          <w:szCs w:val="24"/>
        </w:rPr>
        <w:t xml:space="preserve"> (ROPHRCA)</w:t>
      </w:r>
    </w:p>
    <w:p w14:paraId="16BDA2D0" w14:textId="77777777" w:rsidR="000641B7" w:rsidRPr="00261869" w:rsidRDefault="000641B7" w:rsidP="000641B7">
      <w:pPr>
        <w:spacing w:before="100" w:beforeAutospacing="1" w:after="100" w:afterAutospacing="1"/>
        <w:contextualSpacing/>
        <w:rPr>
          <w:rFonts w:ascii="Arial" w:hAnsi="Arial" w:cs="Arial"/>
          <w:sz w:val="24"/>
          <w:szCs w:val="24"/>
        </w:rPr>
      </w:pPr>
    </w:p>
    <w:p w14:paraId="041BB299" w14:textId="4464145C" w:rsidR="006B03C0" w:rsidRPr="006B03C0" w:rsidRDefault="00B30745" w:rsidP="006B03C0">
      <w:pPr>
        <w:spacing w:before="100" w:beforeAutospacing="1" w:after="100" w:afterAutospacing="1"/>
        <w:contextualSpacing/>
        <w:rPr>
          <w:rFonts w:ascii="Arial" w:hAnsi="Arial" w:cs="Arial"/>
          <w:sz w:val="24"/>
          <w:szCs w:val="24"/>
        </w:rPr>
      </w:pPr>
      <w:r w:rsidRPr="00B30745">
        <w:rPr>
          <w:rFonts w:ascii="Arial" w:hAnsi="Arial" w:cs="Arial"/>
          <w:sz w:val="24"/>
          <w:szCs w:val="24"/>
        </w:rPr>
        <w:t>Regroupement des usagers du transport adapté et accessible de l'île de Montréal</w:t>
      </w:r>
      <w:r>
        <w:rPr>
          <w:rFonts w:ascii="Arial" w:hAnsi="Arial" w:cs="Arial"/>
          <w:sz w:val="24"/>
          <w:szCs w:val="24"/>
        </w:rPr>
        <w:t xml:space="preserve"> (RUTA Montréal)</w:t>
      </w:r>
    </w:p>
    <w:p w14:paraId="359F516D" w14:textId="77777777" w:rsidR="003949FC" w:rsidRDefault="003949FC" w:rsidP="000641B7">
      <w:pPr>
        <w:spacing w:before="100" w:beforeAutospacing="1" w:after="100" w:afterAutospacing="1"/>
        <w:contextualSpacing/>
        <w:rPr>
          <w:rFonts w:ascii="Arial" w:hAnsi="Arial" w:cs="Arial"/>
          <w:sz w:val="24"/>
          <w:szCs w:val="24"/>
        </w:rPr>
      </w:pPr>
    </w:p>
    <w:p w14:paraId="035B2163" w14:textId="7C2E748E" w:rsidR="003949FC" w:rsidRDefault="00B30745" w:rsidP="000641B7">
      <w:pPr>
        <w:spacing w:before="100" w:beforeAutospacing="1" w:after="100" w:afterAutospacing="1"/>
        <w:contextualSpacing/>
        <w:rPr>
          <w:rFonts w:ascii="Arial" w:hAnsi="Arial" w:cs="Arial"/>
          <w:sz w:val="24"/>
          <w:szCs w:val="24"/>
        </w:rPr>
      </w:pPr>
      <w:r w:rsidRPr="00B30745">
        <w:rPr>
          <w:rFonts w:ascii="Arial" w:hAnsi="Arial" w:cs="Arial"/>
          <w:sz w:val="24"/>
          <w:szCs w:val="24"/>
        </w:rPr>
        <w:t>Regroupement des usagers du transport adapté de Sherbrooke métropolitain</w:t>
      </w:r>
      <w:r>
        <w:rPr>
          <w:rFonts w:ascii="Arial" w:hAnsi="Arial" w:cs="Arial"/>
          <w:sz w:val="24"/>
          <w:szCs w:val="24"/>
        </w:rPr>
        <w:t xml:space="preserve"> (RUTASM)</w:t>
      </w:r>
    </w:p>
    <w:p w14:paraId="2F34FA71" w14:textId="5E007352" w:rsidR="00B30745" w:rsidRDefault="00B30745" w:rsidP="000641B7">
      <w:pPr>
        <w:spacing w:before="100" w:beforeAutospacing="1" w:after="100" w:afterAutospacing="1"/>
        <w:contextualSpacing/>
        <w:rPr>
          <w:rFonts w:ascii="Arial" w:hAnsi="Arial" w:cs="Arial"/>
          <w:sz w:val="24"/>
          <w:szCs w:val="24"/>
        </w:rPr>
      </w:pPr>
    </w:p>
    <w:p w14:paraId="5255030E" w14:textId="187EF568" w:rsidR="005E7508" w:rsidRDefault="005E7508" w:rsidP="000641B7">
      <w:pPr>
        <w:spacing w:before="100" w:beforeAutospacing="1" w:after="100" w:afterAutospacing="1"/>
        <w:contextualSpacing/>
        <w:rPr>
          <w:rFonts w:ascii="Arial" w:hAnsi="Arial" w:cs="Arial"/>
          <w:sz w:val="24"/>
          <w:szCs w:val="24"/>
        </w:rPr>
      </w:pPr>
      <w:r>
        <w:rPr>
          <w:rFonts w:ascii="Arial" w:hAnsi="Arial" w:cs="Arial"/>
          <w:sz w:val="24"/>
          <w:szCs w:val="24"/>
        </w:rPr>
        <w:t>Société Logique</w:t>
      </w:r>
    </w:p>
    <w:p w14:paraId="5A1C8CE2" w14:textId="77777777" w:rsidR="000641B7" w:rsidRPr="00261869" w:rsidRDefault="000641B7" w:rsidP="000641B7">
      <w:pPr>
        <w:spacing w:before="100" w:beforeAutospacing="1" w:after="100" w:afterAutospacing="1"/>
        <w:contextualSpacing/>
        <w:rPr>
          <w:rFonts w:ascii="Arial" w:hAnsi="Arial" w:cs="Arial"/>
          <w:sz w:val="28"/>
          <w:szCs w:val="28"/>
        </w:rPr>
      </w:pPr>
    </w:p>
    <w:p w14:paraId="14882B11" w14:textId="7449E292" w:rsidR="000641B7" w:rsidRDefault="000641B7" w:rsidP="000641B7">
      <w:pPr>
        <w:spacing w:before="100" w:beforeAutospacing="1" w:after="100" w:afterAutospacing="1"/>
        <w:contextualSpacing/>
        <w:rPr>
          <w:rFonts w:ascii="Arial" w:hAnsi="Arial" w:cs="Arial"/>
          <w:sz w:val="28"/>
          <w:szCs w:val="28"/>
        </w:rPr>
      </w:pPr>
    </w:p>
    <w:p w14:paraId="46E8DC1B" w14:textId="5A7DC4E5" w:rsidR="000641B7" w:rsidRPr="00261869" w:rsidRDefault="000641B7" w:rsidP="000641B7">
      <w:pPr>
        <w:spacing w:before="100" w:beforeAutospacing="1" w:after="100" w:afterAutospacing="1"/>
        <w:contextualSpacing/>
        <w:rPr>
          <w:rFonts w:ascii="Arial" w:hAnsi="Arial" w:cs="Arial"/>
          <w:sz w:val="28"/>
          <w:szCs w:val="28"/>
        </w:rPr>
      </w:pPr>
    </w:p>
    <w:p w14:paraId="6E50C2BC" w14:textId="77777777" w:rsidR="000641B7" w:rsidRPr="00261869" w:rsidRDefault="000641B7" w:rsidP="000641B7">
      <w:pPr>
        <w:spacing w:before="100" w:beforeAutospacing="1" w:after="100" w:afterAutospacing="1"/>
        <w:contextualSpacing/>
        <w:rPr>
          <w:rFonts w:ascii="Arial" w:hAnsi="Arial" w:cs="Arial"/>
          <w:b/>
          <w:smallCaps/>
          <w:sz w:val="28"/>
          <w:szCs w:val="28"/>
        </w:rPr>
      </w:pPr>
      <w:r w:rsidRPr="00261869">
        <w:rPr>
          <w:rFonts w:ascii="Arial" w:hAnsi="Arial" w:cs="Arial"/>
          <w:b/>
          <w:smallCaps/>
          <w:sz w:val="28"/>
          <w:szCs w:val="28"/>
        </w:rPr>
        <w:t>Date de transmission</w:t>
      </w:r>
    </w:p>
    <w:p w14:paraId="2B4B98B7" w14:textId="42EA5B82" w:rsidR="00B70196" w:rsidRDefault="000641B7">
      <w:pPr>
        <w:rPr>
          <w:rFonts w:ascii="Arial" w:hAnsi="Arial" w:cs="Arial"/>
          <w:sz w:val="24"/>
          <w:szCs w:val="24"/>
        </w:rPr>
      </w:pPr>
      <w:r w:rsidRPr="00602EA4">
        <w:rPr>
          <w:rFonts w:ascii="Arial" w:hAnsi="Arial" w:cs="Arial"/>
          <w:sz w:val="24"/>
          <w:szCs w:val="24"/>
        </w:rPr>
        <w:t xml:space="preserve">Le </w:t>
      </w:r>
      <w:r w:rsidR="00B422B1">
        <w:rPr>
          <w:rFonts w:ascii="Arial" w:hAnsi="Arial" w:cs="Arial"/>
          <w:sz w:val="24"/>
          <w:szCs w:val="24"/>
        </w:rPr>
        <w:t>24</w:t>
      </w:r>
      <w:r w:rsidR="006B03C0" w:rsidRPr="00602EA4">
        <w:rPr>
          <w:rFonts w:ascii="Arial" w:hAnsi="Arial" w:cs="Arial"/>
          <w:sz w:val="24"/>
          <w:szCs w:val="24"/>
        </w:rPr>
        <w:t xml:space="preserve"> </w:t>
      </w:r>
      <w:r w:rsidR="00B70196" w:rsidRPr="00602EA4">
        <w:rPr>
          <w:rFonts w:ascii="Arial" w:hAnsi="Arial" w:cs="Arial"/>
          <w:sz w:val="24"/>
          <w:szCs w:val="24"/>
        </w:rPr>
        <w:t>octobre 2019</w:t>
      </w:r>
      <w:r w:rsidR="00B70196">
        <w:rPr>
          <w:rFonts w:ascii="Arial" w:hAnsi="Arial" w:cs="Arial"/>
          <w:sz w:val="24"/>
          <w:szCs w:val="24"/>
        </w:rPr>
        <w:br w:type="page"/>
      </w:r>
    </w:p>
    <w:p w14:paraId="0E2E660C" w14:textId="77777777" w:rsidR="00B70196" w:rsidRPr="00185C43" w:rsidRDefault="00B70196" w:rsidP="00B70196">
      <w:pPr>
        <w:spacing w:after="0" w:line="360" w:lineRule="auto"/>
        <w:rPr>
          <w:rFonts w:ascii="Arial" w:eastAsia="Calibri" w:hAnsi="Arial" w:cs="Arial"/>
          <w:sz w:val="24"/>
          <w:szCs w:val="24"/>
        </w:rPr>
      </w:pPr>
    </w:p>
    <w:p w14:paraId="250D8B5D" w14:textId="77777777" w:rsidR="00B70196" w:rsidRDefault="00B70196" w:rsidP="00B70196">
      <w:pPr>
        <w:spacing w:after="0" w:line="360" w:lineRule="auto"/>
        <w:rPr>
          <w:rFonts w:ascii="Arial" w:eastAsia="Calibri" w:hAnsi="Arial" w:cs="Arial"/>
          <w:sz w:val="24"/>
          <w:szCs w:val="24"/>
        </w:rPr>
      </w:pPr>
    </w:p>
    <w:p w14:paraId="13A840AF" w14:textId="77777777" w:rsidR="00B70196" w:rsidRPr="00185C43" w:rsidRDefault="00B70196" w:rsidP="00B70196">
      <w:pPr>
        <w:spacing w:after="0" w:line="360" w:lineRule="auto"/>
        <w:rPr>
          <w:rFonts w:ascii="Arial" w:eastAsia="Calibri" w:hAnsi="Arial" w:cs="Arial"/>
          <w:sz w:val="24"/>
          <w:szCs w:val="24"/>
        </w:rPr>
      </w:pPr>
      <w:r w:rsidRPr="00185C43">
        <w:rPr>
          <w:rFonts w:ascii="Arial" w:eastAsia="Calibri" w:hAnsi="Arial" w:cs="Arial"/>
          <w:noProof/>
          <w:sz w:val="24"/>
          <w:szCs w:val="24"/>
        </w:rPr>
        <w:drawing>
          <wp:anchor distT="0" distB="0" distL="114300" distR="114300" simplePos="0" relativeHeight="251661312" behindDoc="1" locked="0" layoutInCell="1" allowOverlap="1" wp14:anchorId="52938D7C" wp14:editId="01A7C124">
            <wp:simplePos x="0" y="0"/>
            <wp:positionH relativeFrom="column">
              <wp:posOffset>-237490</wp:posOffset>
            </wp:positionH>
            <wp:positionV relativeFrom="paragraph">
              <wp:posOffset>-237490</wp:posOffset>
            </wp:positionV>
            <wp:extent cx="2773680" cy="792480"/>
            <wp:effectExtent l="0" t="0" r="7620" b="7620"/>
            <wp:wrapNone/>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2" name="Image 2" title="Logo de la COPHAN"/>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1775" cy="791845"/>
                    </a:xfrm>
                    <a:prstGeom prst="rect">
                      <a:avLst/>
                    </a:prstGeom>
                    <a:noFill/>
                  </pic:spPr>
                </pic:pic>
              </a:graphicData>
            </a:graphic>
            <wp14:sizeRelH relativeFrom="page">
              <wp14:pctWidth>0</wp14:pctWidth>
            </wp14:sizeRelH>
            <wp14:sizeRelV relativeFrom="page">
              <wp14:pctHeight>0</wp14:pctHeight>
            </wp14:sizeRelV>
          </wp:anchor>
        </w:drawing>
      </w:r>
    </w:p>
    <w:p w14:paraId="38C64182" w14:textId="77777777" w:rsidR="00B70196" w:rsidRPr="00185C43" w:rsidRDefault="00B70196" w:rsidP="00B70196">
      <w:pPr>
        <w:spacing w:after="0" w:line="360" w:lineRule="auto"/>
        <w:rPr>
          <w:rFonts w:ascii="Arial" w:eastAsia="Calibri" w:hAnsi="Arial" w:cs="Arial"/>
          <w:sz w:val="24"/>
          <w:szCs w:val="24"/>
        </w:rPr>
      </w:pPr>
    </w:p>
    <w:p w14:paraId="28CBDA17" w14:textId="77777777" w:rsidR="00B70196" w:rsidRPr="00185C43" w:rsidRDefault="00B70196" w:rsidP="00B70196">
      <w:pPr>
        <w:spacing w:after="0" w:line="360" w:lineRule="auto"/>
        <w:rPr>
          <w:rFonts w:ascii="Arial" w:eastAsia="Calibri" w:hAnsi="Arial" w:cs="Arial"/>
          <w:sz w:val="24"/>
          <w:szCs w:val="24"/>
        </w:rPr>
      </w:pPr>
    </w:p>
    <w:p w14:paraId="2F7A713C" w14:textId="77777777" w:rsidR="00B70196" w:rsidRPr="00185C43" w:rsidRDefault="00B70196" w:rsidP="00B70196">
      <w:pPr>
        <w:spacing w:after="0" w:line="360" w:lineRule="auto"/>
        <w:rPr>
          <w:rFonts w:ascii="Arial" w:eastAsia="Calibri" w:hAnsi="Arial" w:cs="Arial"/>
          <w:sz w:val="24"/>
          <w:szCs w:val="24"/>
        </w:rPr>
      </w:pPr>
    </w:p>
    <w:p w14:paraId="0756CC37" w14:textId="77777777" w:rsidR="00B70196" w:rsidRPr="00185C43" w:rsidRDefault="00B70196" w:rsidP="00B70196">
      <w:pPr>
        <w:spacing w:after="0" w:line="360" w:lineRule="auto"/>
        <w:rPr>
          <w:rFonts w:ascii="Arial" w:eastAsia="Calibri" w:hAnsi="Arial" w:cs="Arial"/>
          <w:sz w:val="24"/>
          <w:szCs w:val="24"/>
        </w:rPr>
      </w:pPr>
    </w:p>
    <w:p w14:paraId="27E4FD0C" w14:textId="77777777" w:rsidR="00B70196" w:rsidRPr="00185C43" w:rsidRDefault="00B70196" w:rsidP="00B70196">
      <w:pPr>
        <w:spacing w:after="0" w:line="360" w:lineRule="auto"/>
        <w:rPr>
          <w:rFonts w:ascii="Arial" w:eastAsia="Calibri" w:hAnsi="Arial" w:cs="Arial"/>
          <w:sz w:val="24"/>
          <w:szCs w:val="24"/>
        </w:rPr>
      </w:pPr>
    </w:p>
    <w:p w14:paraId="16CC8F80" w14:textId="77777777" w:rsidR="00B70196" w:rsidRPr="00185C43" w:rsidRDefault="00B70196" w:rsidP="00B70196">
      <w:pPr>
        <w:spacing w:after="0" w:line="360" w:lineRule="auto"/>
        <w:rPr>
          <w:rFonts w:ascii="Arial" w:eastAsia="Calibri" w:hAnsi="Arial" w:cs="Arial"/>
          <w:sz w:val="24"/>
          <w:szCs w:val="24"/>
        </w:rPr>
      </w:pPr>
    </w:p>
    <w:p w14:paraId="40A9E8AF" w14:textId="77777777" w:rsidR="00B70196" w:rsidRPr="00185C43" w:rsidRDefault="00B70196" w:rsidP="00B70196">
      <w:pPr>
        <w:spacing w:after="0" w:line="360" w:lineRule="auto"/>
        <w:rPr>
          <w:rFonts w:ascii="Arial" w:eastAsia="Calibri" w:hAnsi="Arial" w:cs="Arial"/>
          <w:sz w:val="24"/>
          <w:szCs w:val="24"/>
        </w:rPr>
      </w:pPr>
      <w:r w:rsidRPr="00185C43">
        <w:rPr>
          <w:rFonts w:ascii="Arial" w:eastAsia="Calibri" w:hAnsi="Arial" w:cs="Arial"/>
          <w:i/>
          <w:sz w:val="24"/>
          <w:szCs w:val="24"/>
        </w:rPr>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r w:rsidRPr="00185C43">
        <w:rPr>
          <w:rFonts w:ascii="Arial" w:eastAsia="Calibri" w:hAnsi="Arial" w:cs="Arial"/>
          <w:sz w:val="24"/>
          <w:szCs w:val="24"/>
        </w:rPr>
        <w:t>.</w:t>
      </w:r>
    </w:p>
    <w:p w14:paraId="51504A7B" w14:textId="77777777" w:rsidR="000641B7" w:rsidRDefault="000641B7" w:rsidP="00B70196">
      <w:pPr>
        <w:spacing w:after="160" w:line="259" w:lineRule="auto"/>
        <w:rPr>
          <w:rFonts w:ascii="Arial" w:hAnsi="Arial" w:cs="Arial"/>
          <w:sz w:val="24"/>
          <w:szCs w:val="24"/>
        </w:rPr>
      </w:pPr>
    </w:p>
    <w:p w14:paraId="10462069" w14:textId="77777777" w:rsidR="00B70196" w:rsidRPr="00261869" w:rsidRDefault="00B70196">
      <w:pPr>
        <w:rPr>
          <w:rFonts w:ascii="Arial" w:hAnsi="Arial" w:cs="Arial"/>
          <w:sz w:val="24"/>
          <w:szCs w:val="24"/>
        </w:rPr>
        <w:sectPr w:rsidR="00B70196" w:rsidRPr="00261869" w:rsidSect="009352E2">
          <w:footerReference w:type="default" r:id="rId12"/>
          <w:pgSz w:w="12240" w:h="15840"/>
          <w:pgMar w:top="1440" w:right="1080" w:bottom="1440" w:left="1080" w:header="708" w:footer="708" w:gutter="0"/>
          <w:cols w:space="708"/>
          <w:docGrid w:linePitch="360"/>
        </w:sectPr>
      </w:pPr>
    </w:p>
    <w:sdt>
      <w:sdtPr>
        <w:rPr>
          <w:rFonts w:ascii="Arial" w:eastAsiaTheme="minorHAnsi" w:hAnsi="Arial" w:cs="Arial"/>
          <w:b w:val="0"/>
          <w:bCs w:val="0"/>
          <w:color w:val="auto"/>
          <w:sz w:val="22"/>
          <w:szCs w:val="22"/>
          <w:lang w:val="fr-CA"/>
        </w:rPr>
        <w:id w:val="174902391"/>
        <w:docPartObj>
          <w:docPartGallery w:val="Table of Contents"/>
          <w:docPartUnique/>
        </w:docPartObj>
      </w:sdtPr>
      <w:sdtEndPr>
        <w:rPr>
          <w:rFonts w:eastAsiaTheme="minorEastAsia"/>
        </w:rPr>
      </w:sdtEndPr>
      <w:sdtContent>
        <w:p w14:paraId="6D5619CF" w14:textId="77777777" w:rsidR="000641B7" w:rsidRPr="00261869" w:rsidRDefault="000641B7" w:rsidP="00164444">
          <w:pPr>
            <w:pStyle w:val="En-ttedetabledesmatires"/>
            <w:spacing w:after="240"/>
            <w:rPr>
              <w:rFonts w:ascii="Arial" w:hAnsi="Arial" w:cs="Arial"/>
            </w:rPr>
          </w:pPr>
          <w:r w:rsidRPr="00261869">
            <w:rPr>
              <w:rFonts w:ascii="Arial" w:hAnsi="Arial" w:cs="Arial"/>
            </w:rPr>
            <w:t>Sommaire</w:t>
          </w:r>
        </w:p>
        <w:p w14:paraId="525B7C2D" w14:textId="1BF1875D" w:rsidR="004E5EFF" w:rsidRDefault="00FF17AA">
          <w:pPr>
            <w:pStyle w:val="TM1"/>
            <w:rPr>
              <w:noProof/>
            </w:rPr>
          </w:pPr>
          <w:r w:rsidRPr="00261869">
            <w:rPr>
              <w:rFonts w:ascii="Arial" w:hAnsi="Arial" w:cs="Arial"/>
              <w:lang w:val="fr-FR"/>
            </w:rPr>
            <w:fldChar w:fldCharType="begin"/>
          </w:r>
          <w:r w:rsidR="000641B7" w:rsidRPr="00261869">
            <w:rPr>
              <w:rFonts w:ascii="Arial" w:hAnsi="Arial" w:cs="Arial"/>
              <w:lang w:val="fr-FR"/>
            </w:rPr>
            <w:instrText xml:space="preserve"> TOC \o "1-3" \h \z \u </w:instrText>
          </w:r>
          <w:r w:rsidRPr="00261869">
            <w:rPr>
              <w:rFonts w:ascii="Arial" w:hAnsi="Arial" w:cs="Arial"/>
              <w:lang w:val="fr-FR"/>
            </w:rPr>
            <w:fldChar w:fldCharType="separate"/>
          </w:r>
          <w:hyperlink w:anchor="_Toc22206896" w:history="1">
            <w:r w:rsidR="004E5EFF" w:rsidRPr="007111CF">
              <w:rPr>
                <w:rStyle w:val="Lienhypertexte"/>
                <w:rFonts w:ascii="Arial" w:hAnsi="Arial" w:cs="Arial"/>
                <w:noProof/>
              </w:rPr>
              <w:t>Préambule</w:t>
            </w:r>
            <w:r w:rsidR="004E5EFF">
              <w:rPr>
                <w:noProof/>
                <w:webHidden/>
              </w:rPr>
              <w:tab/>
            </w:r>
            <w:r w:rsidR="004E5EFF">
              <w:rPr>
                <w:noProof/>
                <w:webHidden/>
              </w:rPr>
              <w:fldChar w:fldCharType="begin"/>
            </w:r>
            <w:r w:rsidR="004E5EFF">
              <w:rPr>
                <w:noProof/>
                <w:webHidden/>
              </w:rPr>
              <w:instrText xml:space="preserve"> PAGEREF _Toc22206896 \h </w:instrText>
            </w:r>
            <w:r w:rsidR="004E5EFF">
              <w:rPr>
                <w:noProof/>
                <w:webHidden/>
              </w:rPr>
            </w:r>
            <w:r w:rsidR="004E5EFF">
              <w:rPr>
                <w:noProof/>
                <w:webHidden/>
              </w:rPr>
              <w:fldChar w:fldCharType="separate"/>
            </w:r>
            <w:r w:rsidR="00403EC0">
              <w:rPr>
                <w:noProof/>
                <w:webHidden/>
              </w:rPr>
              <w:t>1</w:t>
            </w:r>
            <w:r w:rsidR="004E5EFF">
              <w:rPr>
                <w:noProof/>
                <w:webHidden/>
              </w:rPr>
              <w:fldChar w:fldCharType="end"/>
            </w:r>
          </w:hyperlink>
        </w:p>
        <w:p w14:paraId="1AB7A337" w14:textId="008944D3" w:rsidR="004E5EFF" w:rsidRDefault="009E5CD2">
          <w:pPr>
            <w:pStyle w:val="TM1"/>
            <w:rPr>
              <w:noProof/>
            </w:rPr>
          </w:pPr>
          <w:hyperlink w:anchor="_Toc22206897" w:history="1">
            <w:r w:rsidR="004E5EFF" w:rsidRPr="007111CF">
              <w:rPr>
                <w:rStyle w:val="Lienhypertexte"/>
                <w:rFonts w:ascii="Arial" w:hAnsi="Arial" w:cs="Arial"/>
                <w:noProof/>
              </w:rPr>
              <w:t>Introduction</w:t>
            </w:r>
            <w:r w:rsidR="004E5EFF">
              <w:rPr>
                <w:noProof/>
                <w:webHidden/>
              </w:rPr>
              <w:tab/>
            </w:r>
            <w:r w:rsidR="004E5EFF">
              <w:rPr>
                <w:noProof/>
                <w:webHidden/>
              </w:rPr>
              <w:fldChar w:fldCharType="begin"/>
            </w:r>
            <w:r w:rsidR="004E5EFF">
              <w:rPr>
                <w:noProof/>
                <w:webHidden/>
              </w:rPr>
              <w:instrText xml:space="preserve"> PAGEREF _Toc22206897 \h </w:instrText>
            </w:r>
            <w:r w:rsidR="004E5EFF">
              <w:rPr>
                <w:noProof/>
                <w:webHidden/>
              </w:rPr>
            </w:r>
            <w:r w:rsidR="004E5EFF">
              <w:rPr>
                <w:noProof/>
                <w:webHidden/>
              </w:rPr>
              <w:fldChar w:fldCharType="separate"/>
            </w:r>
            <w:r w:rsidR="00403EC0">
              <w:rPr>
                <w:noProof/>
                <w:webHidden/>
              </w:rPr>
              <w:t>2</w:t>
            </w:r>
            <w:r w:rsidR="004E5EFF">
              <w:rPr>
                <w:noProof/>
                <w:webHidden/>
              </w:rPr>
              <w:fldChar w:fldCharType="end"/>
            </w:r>
          </w:hyperlink>
        </w:p>
        <w:p w14:paraId="11FD38CB" w14:textId="0A8ED17B" w:rsidR="004E5EFF" w:rsidRDefault="009E5CD2">
          <w:pPr>
            <w:pStyle w:val="TM1"/>
            <w:rPr>
              <w:noProof/>
            </w:rPr>
          </w:pPr>
          <w:hyperlink w:anchor="_Toc22206898" w:history="1">
            <w:r w:rsidR="004E5EFF" w:rsidRPr="007111CF">
              <w:rPr>
                <w:rStyle w:val="Lienhypertexte"/>
                <w:rFonts w:ascii="Arial" w:hAnsi="Arial" w:cs="Arial"/>
                <w:noProof/>
              </w:rPr>
              <w:t>1. De la nécessité d’une conception universelle</w:t>
            </w:r>
            <w:r w:rsidR="004E5EFF">
              <w:rPr>
                <w:noProof/>
                <w:webHidden/>
              </w:rPr>
              <w:tab/>
            </w:r>
            <w:r w:rsidR="004E5EFF">
              <w:rPr>
                <w:noProof/>
                <w:webHidden/>
              </w:rPr>
              <w:fldChar w:fldCharType="begin"/>
            </w:r>
            <w:r w:rsidR="004E5EFF">
              <w:rPr>
                <w:noProof/>
                <w:webHidden/>
              </w:rPr>
              <w:instrText xml:space="preserve"> PAGEREF _Toc22206898 \h </w:instrText>
            </w:r>
            <w:r w:rsidR="004E5EFF">
              <w:rPr>
                <w:noProof/>
                <w:webHidden/>
              </w:rPr>
            </w:r>
            <w:r w:rsidR="004E5EFF">
              <w:rPr>
                <w:noProof/>
                <w:webHidden/>
              </w:rPr>
              <w:fldChar w:fldCharType="separate"/>
            </w:r>
            <w:r w:rsidR="00403EC0">
              <w:rPr>
                <w:noProof/>
                <w:webHidden/>
              </w:rPr>
              <w:t>3</w:t>
            </w:r>
            <w:r w:rsidR="004E5EFF">
              <w:rPr>
                <w:noProof/>
                <w:webHidden/>
              </w:rPr>
              <w:fldChar w:fldCharType="end"/>
            </w:r>
          </w:hyperlink>
        </w:p>
        <w:p w14:paraId="3A7885FC" w14:textId="3C384C83" w:rsidR="004E5EFF" w:rsidRDefault="009E5CD2">
          <w:pPr>
            <w:pStyle w:val="TM1"/>
            <w:rPr>
              <w:noProof/>
            </w:rPr>
          </w:pPr>
          <w:hyperlink w:anchor="_Toc22206899" w:history="1">
            <w:r w:rsidR="004E5EFF" w:rsidRPr="007111CF">
              <w:rPr>
                <w:rStyle w:val="Lienhypertexte"/>
                <w:rFonts w:ascii="Arial" w:hAnsi="Arial" w:cs="Arial"/>
                <w:noProof/>
              </w:rPr>
              <w:t>2. Principaux défis et enjeux actuels et à court terme liés au financement de la mobilité au Québec</w:t>
            </w:r>
            <w:r w:rsidR="004E5EFF">
              <w:rPr>
                <w:noProof/>
                <w:webHidden/>
              </w:rPr>
              <w:tab/>
            </w:r>
            <w:r w:rsidR="004E5EFF">
              <w:rPr>
                <w:noProof/>
                <w:webHidden/>
              </w:rPr>
              <w:fldChar w:fldCharType="begin"/>
            </w:r>
            <w:r w:rsidR="004E5EFF">
              <w:rPr>
                <w:noProof/>
                <w:webHidden/>
              </w:rPr>
              <w:instrText xml:space="preserve"> PAGEREF _Toc22206899 \h </w:instrText>
            </w:r>
            <w:r w:rsidR="004E5EFF">
              <w:rPr>
                <w:noProof/>
                <w:webHidden/>
              </w:rPr>
            </w:r>
            <w:r w:rsidR="004E5EFF">
              <w:rPr>
                <w:noProof/>
                <w:webHidden/>
              </w:rPr>
              <w:fldChar w:fldCharType="separate"/>
            </w:r>
            <w:r w:rsidR="00403EC0">
              <w:rPr>
                <w:noProof/>
                <w:webHidden/>
              </w:rPr>
              <w:t>3</w:t>
            </w:r>
            <w:r w:rsidR="004E5EFF">
              <w:rPr>
                <w:noProof/>
                <w:webHidden/>
              </w:rPr>
              <w:fldChar w:fldCharType="end"/>
            </w:r>
          </w:hyperlink>
        </w:p>
        <w:p w14:paraId="3CB8DDE7" w14:textId="55C7A9BB" w:rsidR="004E5EFF" w:rsidRDefault="009E5CD2">
          <w:pPr>
            <w:pStyle w:val="TM2"/>
            <w:tabs>
              <w:tab w:val="right" w:leader="dot" w:pos="10070"/>
            </w:tabs>
            <w:rPr>
              <w:noProof/>
            </w:rPr>
          </w:pPr>
          <w:hyperlink w:anchor="_Toc22206900" w:history="1">
            <w:r w:rsidR="004E5EFF" w:rsidRPr="007111CF">
              <w:rPr>
                <w:rStyle w:val="Lienhypertexte"/>
                <w:rFonts w:ascii="Arial" w:hAnsi="Arial" w:cs="Arial"/>
                <w:noProof/>
              </w:rPr>
              <w:t>2.1 Transport terrestre</w:t>
            </w:r>
            <w:r w:rsidR="004E5EFF">
              <w:rPr>
                <w:noProof/>
                <w:webHidden/>
              </w:rPr>
              <w:tab/>
            </w:r>
            <w:r w:rsidR="004E5EFF">
              <w:rPr>
                <w:noProof/>
                <w:webHidden/>
              </w:rPr>
              <w:fldChar w:fldCharType="begin"/>
            </w:r>
            <w:r w:rsidR="004E5EFF">
              <w:rPr>
                <w:noProof/>
                <w:webHidden/>
              </w:rPr>
              <w:instrText xml:space="preserve"> PAGEREF _Toc22206900 \h </w:instrText>
            </w:r>
            <w:r w:rsidR="004E5EFF">
              <w:rPr>
                <w:noProof/>
                <w:webHidden/>
              </w:rPr>
            </w:r>
            <w:r w:rsidR="004E5EFF">
              <w:rPr>
                <w:noProof/>
                <w:webHidden/>
              </w:rPr>
              <w:fldChar w:fldCharType="separate"/>
            </w:r>
            <w:r w:rsidR="00403EC0">
              <w:rPr>
                <w:noProof/>
                <w:webHidden/>
              </w:rPr>
              <w:t>4</w:t>
            </w:r>
            <w:r w:rsidR="004E5EFF">
              <w:rPr>
                <w:noProof/>
                <w:webHidden/>
              </w:rPr>
              <w:fldChar w:fldCharType="end"/>
            </w:r>
          </w:hyperlink>
        </w:p>
        <w:p w14:paraId="1B25BA17" w14:textId="6683051D" w:rsidR="004E5EFF" w:rsidRDefault="009E5CD2">
          <w:pPr>
            <w:pStyle w:val="TM3"/>
            <w:tabs>
              <w:tab w:val="right" w:leader="dot" w:pos="10070"/>
            </w:tabs>
            <w:rPr>
              <w:noProof/>
            </w:rPr>
          </w:pPr>
          <w:hyperlink w:anchor="_Toc22206901" w:history="1">
            <w:r w:rsidR="004E5EFF" w:rsidRPr="007111CF">
              <w:rPr>
                <w:rStyle w:val="Lienhypertexte"/>
                <w:rFonts w:ascii="Arial" w:hAnsi="Arial" w:cs="Arial"/>
                <w:noProof/>
              </w:rPr>
              <w:t>2.1.1 Urbanisme &amp; Sécurité routière</w:t>
            </w:r>
            <w:r w:rsidR="004E5EFF">
              <w:rPr>
                <w:noProof/>
                <w:webHidden/>
              </w:rPr>
              <w:tab/>
            </w:r>
            <w:r w:rsidR="004E5EFF">
              <w:rPr>
                <w:noProof/>
                <w:webHidden/>
              </w:rPr>
              <w:fldChar w:fldCharType="begin"/>
            </w:r>
            <w:r w:rsidR="004E5EFF">
              <w:rPr>
                <w:noProof/>
                <w:webHidden/>
              </w:rPr>
              <w:instrText xml:space="preserve"> PAGEREF _Toc22206901 \h </w:instrText>
            </w:r>
            <w:r w:rsidR="004E5EFF">
              <w:rPr>
                <w:noProof/>
                <w:webHidden/>
              </w:rPr>
            </w:r>
            <w:r w:rsidR="004E5EFF">
              <w:rPr>
                <w:noProof/>
                <w:webHidden/>
              </w:rPr>
              <w:fldChar w:fldCharType="separate"/>
            </w:r>
            <w:r w:rsidR="00403EC0">
              <w:rPr>
                <w:noProof/>
                <w:webHidden/>
              </w:rPr>
              <w:t>4</w:t>
            </w:r>
            <w:r w:rsidR="004E5EFF">
              <w:rPr>
                <w:noProof/>
                <w:webHidden/>
              </w:rPr>
              <w:fldChar w:fldCharType="end"/>
            </w:r>
          </w:hyperlink>
        </w:p>
        <w:p w14:paraId="1160CFA9" w14:textId="708A0937" w:rsidR="004E5EFF" w:rsidRDefault="009E5CD2">
          <w:pPr>
            <w:pStyle w:val="TM3"/>
            <w:tabs>
              <w:tab w:val="right" w:leader="dot" w:pos="10070"/>
            </w:tabs>
            <w:rPr>
              <w:noProof/>
            </w:rPr>
          </w:pPr>
          <w:hyperlink w:anchor="_Toc22206902" w:history="1">
            <w:r w:rsidR="004E5EFF" w:rsidRPr="007111CF">
              <w:rPr>
                <w:rStyle w:val="Lienhypertexte"/>
                <w:rFonts w:ascii="Arial" w:hAnsi="Arial" w:cs="Arial"/>
                <w:noProof/>
              </w:rPr>
              <w:t>2.1.2 Transport en commun régulier</w:t>
            </w:r>
            <w:r w:rsidR="004E5EFF">
              <w:rPr>
                <w:noProof/>
                <w:webHidden/>
              </w:rPr>
              <w:tab/>
            </w:r>
            <w:r w:rsidR="004E5EFF">
              <w:rPr>
                <w:noProof/>
                <w:webHidden/>
              </w:rPr>
              <w:fldChar w:fldCharType="begin"/>
            </w:r>
            <w:r w:rsidR="004E5EFF">
              <w:rPr>
                <w:noProof/>
                <w:webHidden/>
              </w:rPr>
              <w:instrText xml:space="preserve"> PAGEREF _Toc22206902 \h </w:instrText>
            </w:r>
            <w:r w:rsidR="004E5EFF">
              <w:rPr>
                <w:noProof/>
                <w:webHidden/>
              </w:rPr>
            </w:r>
            <w:r w:rsidR="004E5EFF">
              <w:rPr>
                <w:noProof/>
                <w:webHidden/>
              </w:rPr>
              <w:fldChar w:fldCharType="separate"/>
            </w:r>
            <w:r w:rsidR="00403EC0">
              <w:rPr>
                <w:noProof/>
                <w:webHidden/>
              </w:rPr>
              <w:t>5</w:t>
            </w:r>
            <w:r w:rsidR="004E5EFF">
              <w:rPr>
                <w:noProof/>
                <w:webHidden/>
              </w:rPr>
              <w:fldChar w:fldCharType="end"/>
            </w:r>
          </w:hyperlink>
        </w:p>
        <w:p w14:paraId="4A0B4EED" w14:textId="1555F034" w:rsidR="004E5EFF" w:rsidRDefault="009E5CD2">
          <w:pPr>
            <w:pStyle w:val="TM3"/>
            <w:tabs>
              <w:tab w:val="right" w:leader="dot" w:pos="10070"/>
            </w:tabs>
            <w:rPr>
              <w:noProof/>
            </w:rPr>
          </w:pPr>
          <w:hyperlink w:anchor="_Toc22206903" w:history="1">
            <w:r w:rsidR="004E5EFF" w:rsidRPr="007111CF">
              <w:rPr>
                <w:rStyle w:val="Lienhypertexte"/>
                <w:rFonts w:ascii="Arial" w:hAnsi="Arial" w:cs="Arial"/>
                <w:noProof/>
              </w:rPr>
              <w:t>2.1.3 Transport adapté</w:t>
            </w:r>
            <w:r w:rsidR="004E5EFF">
              <w:rPr>
                <w:noProof/>
                <w:webHidden/>
              </w:rPr>
              <w:tab/>
            </w:r>
            <w:r w:rsidR="004E5EFF">
              <w:rPr>
                <w:noProof/>
                <w:webHidden/>
              </w:rPr>
              <w:fldChar w:fldCharType="begin"/>
            </w:r>
            <w:r w:rsidR="004E5EFF">
              <w:rPr>
                <w:noProof/>
                <w:webHidden/>
              </w:rPr>
              <w:instrText xml:space="preserve"> PAGEREF _Toc22206903 \h </w:instrText>
            </w:r>
            <w:r w:rsidR="004E5EFF">
              <w:rPr>
                <w:noProof/>
                <w:webHidden/>
              </w:rPr>
            </w:r>
            <w:r w:rsidR="004E5EFF">
              <w:rPr>
                <w:noProof/>
                <w:webHidden/>
              </w:rPr>
              <w:fldChar w:fldCharType="separate"/>
            </w:r>
            <w:r w:rsidR="00403EC0">
              <w:rPr>
                <w:noProof/>
                <w:webHidden/>
              </w:rPr>
              <w:t>6</w:t>
            </w:r>
            <w:r w:rsidR="004E5EFF">
              <w:rPr>
                <w:noProof/>
                <w:webHidden/>
              </w:rPr>
              <w:fldChar w:fldCharType="end"/>
            </w:r>
          </w:hyperlink>
        </w:p>
        <w:p w14:paraId="2EDFAD58" w14:textId="3FDB92F5" w:rsidR="004E5EFF" w:rsidRDefault="009E5CD2">
          <w:pPr>
            <w:pStyle w:val="TM3"/>
            <w:tabs>
              <w:tab w:val="right" w:leader="dot" w:pos="10070"/>
            </w:tabs>
            <w:rPr>
              <w:noProof/>
            </w:rPr>
          </w:pPr>
          <w:hyperlink w:anchor="_Toc22206904" w:history="1">
            <w:r w:rsidR="004E5EFF" w:rsidRPr="007111CF">
              <w:rPr>
                <w:rStyle w:val="Lienhypertexte"/>
                <w:rFonts w:ascii="Arial" w:hAnsi="Arial" w:cs="Arial"/>
                <w:noProof/>
              </w:rPr>
              <w:t>2.1.4 Nouvelles mobilités et système de transport intelligent</w:t>
            </w:r>
            <w:r w:rsidR="004E5EFF">
              <w:rPr>
                <w:noProof/>
                <w:webHidden/>
              </w:rPr>
              <w:tab/>
            </w:r>
            <w:r w:rsidR="004E5EFF">
              <w:rPr>
                <w:noProof/>
                <w:webHidden/>
              </w:rPr>
              <w:fldChar w:fldCharType="begin"/>
            </w:r>
            <w:r w:rsidR="004E5EFF">
              <w:rPr>
                <w:noProof/>
                <w:webHidden/>
              </w:rPr>
              <w:instrText xml:space="preserve"> PAGEREF _Toc22206904 \h </w:instrText>
            </w:r>
            <w:r w:rsidR="004E5EFF">
              <w:rPr>
                <w:noProof/>
                <w:webHidden/>
              </w:rPr>
            </w:r>
            <w:r w:rsidR="004E5EFF">
              <w:rPr>
                <w:noProof/>
                <w:webHidden/>
              </w:rPr>
              <w:fldChar w:fldCharType="separate"/>
            </w:r>
            <w:r w:rsidR="00403EC0">
              <w:rPr>
                <w:noProof/>
                <w:webHidden/>
              </w:rPr>
              <w:t>7</w:t>
            </w:r>
            <w:r w:rsidR="004E5EFF">
              <w:rPr>
                <w:noProof/>
                <w:webHidden/>
              </w:rPr>
              <w:fldChar w:fldCharType="end"/>
            </w:r>
          </w:hyperlink>
        </w:p>
        <w:p w14:paraId="5609DB3D" w14:textId="038A6479" w:rsidR="004E5EFF" w:rsidRDefault="009E5CD2">
          <w:pPr>
            <w:pStyle w:val="TM2"/>
            <w:tabs>
              <w:tab w:val="right" w:leader="dot" w:pos="10070"/>
            </w:tabs>
            <w:rPr>
              <w:noProof/>
            </w:rPr>
          </w:pPr>
          <w:hyperlink w:anchor="_Toc22206905" w:history="1">
            <w:r w:rsidR="004E5EFF" w:rsidRPr="007111CF">
              <w:rPr>
                <w:rStyle w:val="Lienhypertexte"/>
                <w:rFonts w:ascii="Arial" w:hAnsi="Arial" w:cs="Arial"/>
                <w:noProof/>
              </w:rPr>
              <w:t>2.2 Transport maritime, ferroviaire, aérien</w:t>
            </w:r>
            <w:r w:rsidR="004E5EFF">
              <w:rPr>
                <w:noProof/>
                <w:webHidden/>
              </w:rPr>
              <w:tab/>
            </w:r>
            <w:r w:rsidR="004E5EFF">
              <w:rPr>
                <w:noProof/>
                <w:webHidden/>
              </w:rPr>
              <w:fldChar w:fldCharType="begin"/>
            </w:r>
            <w:r w:rsidR="004E5EFF">
              <w:rPr>
                <w:noProof/>
                <w:webHidden/>
              </w:rPr>
              <w:instrText xml:space="preserve"> PAGEREF _Toc22206905 \h </w:instrText>
            </w:r>
            <w:r w:rsidR="004E5EFF">
              <w:rPr>
                <w:noProof/>
                <w:webHidden/>
              </w:rPr>
            </w:r>
            <w:r w:rsidR="004E5EFF">
              <w:rPr>
                <w:noProof/>
                <w:webHidden/>
              </w:rPr>
              <w:fldChar w:fldCharType="separate"/>
            </w:r>
            <w:r w:rsidR="00403EC0">
              <w:rPr>
                <w:noProof/>
                <w:webHidden/>
              </w:rPr>
              <w:t>8</w:t>
            </w:r>
            <w:r w:rsidR="004E5EFF">
              <w:rPr>
                <w:noProof/>
                <w:webHidden/>
              </w:rPr>
              <w:fldChar w:fldCharType="end"/>
            </w:r>
          </w:hyperlink>
        </w:p>
        <w:p w14:paraId="532C9DEF" w14:textId="17F85E2C" w:rsidR="004E5EFF" w:rsidRDefault="009E5CD2">
          <w:pPr>
            <w:pStyle w:val="TM2"/>
            <w:tabs>
              <w:tab w:val="right" w:leader="dot" w:pos="10070"/>
            </w:tabs>
            <w:rPr>
              <w:noProof/>
            </w:rPr>
          </w:pPr>
          <w:hyperlink w:anchor="_Toc22206906" w:history="1">
            <w:r w:rsidR="004E5EFF" w:rsidRPr="007111CF">
              <w:rPr>
                <w:rStyle w:val="Lienhypertexte"/>
                <w:rFonts w:ascii="Arial" w:hAnsi="Arial" w:cs="Arial"/>
                <w:noProof/>
              </w:rPr>
              <w:t>2.3 Communications, accès à l’information, système de plaintes</w:t>
            </w:r>
            <w:r w:rsidR="004E5EFF">
              <w:rPr>
                <w:noProof/>
                <w:webHidden/>
              </w:rPr>
              <w:tab/>
            </w:r>
            <w:r w:rsidR="004E5EFF">
              <w:rPr>
                <w:noProof/>
                <w:webHidden/>
              </w:rPr>
              <w:fldChar w:fldCharType="begin"/>
            </w:r>
            <w:r w:rsidR="004E5EFF">
              <w:rPr>
                <w:noProof/>
                <w:webHidden/>
              </w:rPr>
              <w:instrText xml:space="preserve"> PAGEREF _Toc22206906 \h </w:instrText>
            </w:r>
            <w:r w:rsidR="004E5EFF">
              <w:rPr>
                <w:noProof/>
                <w:webHidden/>
              </w:rPr>
            </w:r>
            <w:r w:rsidR="004E5EFF">
              <w:rPr>
                <w:noProof/>
                <w:webHidden/>
              </w:rPr>
              <w:fldChar w:fldCharType="separate"/>
            </w:r>
            <w:r w:rsidR="00403EC0">
              <w:rPr>
                <w:noProof/>
                <w:webHidden/>
              </w:rPr>
              <w:t>9</w:t>
            </w:r>
            <w:r w:rsidR="004E5EFF">
              <w:rPr>
                <w:noProof/>
                <w:webHidden/>
              </w:rPr>
              <w:fldChar w:fldCharType="end"/>
            </w:r>
          </w:hyperlink>
        </w:p>
        <w:p w14:paraId="71B3AD71" w14:textId="2153FA67" w:rsidR="004E5EFF" w:rsidRDefault="009E5CD2">
          <w:pPr>
            <w:pStyle w:val="TM1"/>
            <w:rPr>
              <w:noProof/>
            </w:rPr>
          </w:pPr>
          <w:hyperlink w:anchor="_Toc22206907" w:history="1">
            <w:r w:rsidR="004E5EFF" w:rsidRPr="007111CF">
              <w:rPr>
                <w:rStyle w:val="Lienhypertexte"/>
                <w:rFonts w:ascii="Arial" w:hAnsi="Arial" w:cs="Arial"/>
                <w:noProof/>
              </w:rPr>
              <w:t>3. Avenues possibles et solutions optimales pour assurer le financement durable de la mobilité au Québec</w:t>
            </w:r>
            <w:r w:rsidR="004E5EFF">
              <w:rPr>
                <w:noProof/>
                <w:webHidden/>
              </w:rPr>
              <w:tab/>
            </w:r>
            <w:r w:rsidR="004E5EFF">
              <w:rPr>
                <w:noProof/>
                <w:webHidden/>
              </w:rPr>
              <w:fldChar w:fldCharType="begin"/>
            </w:r>
            <w:r w:rsidR="004E5EFF">
              <w:rPr>
                <w:noProof/>
                <w:webHidden/>
              </w:rPr>
              <w:instrText xml:space="preserve"> PAGEREF _Toc22206907 \h </w:instrText>
            </w:r>
            <w:r w:rsidR="004E5EFF">
              <w:rPr>
                <w:noProof/>
                <w:webHidden/>
              </w:rPr>
            </w:r>
            <w:r w:rsidR="004E5EFF">
              <w:rPr>
                <w:noProof/>
                <w:webHidden/>
              </w:rPr>
              <w:fldChar w:fldCharType="separate"/>
            </w:r>
            <w:r w:rsidR="00403EC0">
              <w:rPr>
                <w:noProof/>
                <w:webHidden/>
              </w:rPr>
              <w:t>9</w:t>
            </w:r>
            <w:r w:rsidR="004E5EFF">
              <w:rPr>
                <w:noProof/>
                <w:webHidden/>
              </w:rPr>
              <w:fldChar w:fldCharType="end"/>
            </w:r>
          </w:hyperlink>
        </w:p>
        <w:p w14:paraId="1511BD2B" w14:textId="527900EA" w:rsidR="004E5EFF" w:rsidRDefault="009E5CD2">
          <w:pPr>
            <w:pStyle w:val="TM2"/>
            <w:tabs>
              <w:tab w:val="right" w:leader="dot" w:pos="10070"/>
            </w:tabs>
            <w:rPr>
              <w:noProof/>
            </w:rPr>
          </w:pPr>
          <w:hyperlink w:anchor="_Toc22206908" w:history="1">
            <w:r w:rsidR="004E5EFF" w:rsidRPr="007111CF">
              <w:rPr>
                <w:rStyle w:val="Lienhypertexte"/>
                <w:rFonts w:ascii="Arial" w:hAnsi="Arial" w:cs="Arial"/>
                <w:noProof/>
              </w:rPr>
              <w:t>3.1 Handi-responsabilité et analyse différenciée selon les capacités</w:t>
            </w:r>
            <w:r w:rsidR="004E5EFF">
              <w:rPr>
                <w:noProof/>
                <w:webHidden/>
              </w:rPr>
              <w:tab/>
            </w:r>
            <w:r w:rsidR="004E5EFF">
              <w:rPr>
                <w:noProof/>
                <w:webHidden/>
              </w:rPr>
              <w:fldChar w:fldCharType="begin"/>
            </w:r>
            <w:r w:rsidR="004E5EFF">
              <w:rPr>
                <w:noProof/>
                <w:webHidden/>
              </w:rPr>
              <w:instrText xml:space="preserve"> PAGEREF _Toc22206908 \h </w:instrText>
            </w:r>
            <w:r w:rsidR="004E5EFF">
              <w:rPr>
                <w:noProof/>
                <w:webHidden/>
              </w:rPr>
            </w:r>
            <w:r w:rsidR="004E5EFF">
              <w:rPr>
                <w:noProof/>
                <w:webHidden/>
              </w:rPr>
              <w:fldChar w:fldCharType="separate"/>
            </w:r>
            <w:r w:rsidR="00403EC0">
              <w:rPr>
                <w:noProof/>
                <w:webHidden/>
              </w:rPr>
              <w:t>10</w:t>
            </w:r>
            <w:r w:rsidR="004E5EFF">
              <w:rPr>
                <w:noProof/>
                <w:webHidden/>
              </w:rPr>
              <w:fldChar w:fldCharType="end"/>
            </w:r>
          </w:hyperlink>
        </w:p>
        <w:p w14:paraId="6492CA80" w14:textId="2E975567" w:rsidR="004E5EFF" w:rsidRDefault="009E5CD2">
          <w:pPr>
            <w:pStyle w:val="TM2"/>
            <w:tabs>
              <w:tab w:val="right" w:leader="dot" w:pos="10070"/>
            </w:tabs>
            <w:rPr>
              <w:noProof/>
            </w:rPr>
          </w:pPr>
          <w:hyperlink w:anchor="_Toc22206909" w:history="1">
            <w:r w:rsidR="004E5EFF" w:rsidRPr="007111CF">
              <w:rPr>
                <w:rStyle w:val="Lienhypertexte"/>
                <w:rFonts w:ascii="Arial" w:hAnsi="Arial" w:cs="Arial"/>
                <w:noProof/>
              </w:rPr>
              <w:t>3.2 Harmonisation des pratiques</w:t>
            </w:r>
            <w:r w:rsidR="004E5EFF">
              <w:rPr>
                <w:noProof/>
                <w:webHidden/>
              </w:rPr>
              <w:tab/>
            </w:r>
            <w:r w:rsidR="004E5EFF">
              <w:rPr>
                <w:noProof/>
                <w:webHidden/>
              </w:rPr>
              <w:fldChar w:fldCharType="begin"/>
            </w:r>
            <w:r w:rsidR="004E5EFF">
              <w:rPr>
                <w:noProof/>
                <w:webHidden/>
              </w:rPr>
              <w:instrText xml:space="preserve"> PAGEREF _Toc22206909 \h </w:instrText>
            </w:r>
            <w:r w:rsidR="004E5EFF">
              <w:rPr>
                <w:noProof/>
                <w:webHidden/>
              </w:rPr>
            </w:r>
            <w:r w:rsidR="004E5EFF">
              <w:rPr>
                <w:noProof/>
                <w:webHidden/>
              </w:rPr>
              <w:fldChar w:fldCharType="separate"/>
            </w:r>
            <w:r w:rsidR="00403EC0">
              <w:rPr>
                <w:noProof/>
                <w:webHidden/>
              </w:rPr>
              <w:t>11</w:t>
            </w:r>
            <w:r w:rsidR="004E5EFF">
              <w:rPr>
                <w:noProof/>
                <w:webHidden/>
              </w:rPr>
              <w:fldChar w:fldCharType="end"/>
            </w:r>
          </w:hyperlink>
        </w:p>
        <w:p w14:paraId="6E6F6CF6" w14:textId="5D61DEB4" w:rsidR="004E5EFF" w:rsidRDefault="009E5CD2">
          <w:pPr>
            <w:pStyle w:val="TM2"/>
            <w:tabs>
              <w:tab w:val="right" w:leader="dot" w:pos="10070"/>
            </w:tabs>
            <w:rPr>
              <w:noProof/>
            </w:rPr>
          </w:pPr>
          <w:hyperlink w:anchor="_Toc22206910" w:history="1">
            <w:r w:rsidR="004E5EFF" w:rsidRPr="007111CF">
              <w:rPr>
                <w:rStyle w:val="Lienhypertexte"/>
                <w:rFonts w:ascii="Arial" w:hAnsi="Arial" w:cs="Arial"/>
                <w:noProof/>
              </w:rPr>
              <w:t>3.3 Lecture commune</w:t>
            </w:r>
            <w:r w:rsidR="004E5EFF">
              <w:rPr>
                <w:noProof/>
                <w:webHidden/>
              </w:rPr>
              <w:tab/>
            </w:r>
            <w:r w:rsidR="004E5EFF">
              <w:rPr>
                <w:noProof/>
                <w:webHidden/>
              </w:rPr>
              <w:fldChar w:fldCharType="begin"/>
            </w:r>
            <w:r w:rsidR="004E5EFF">
              <w:rPr>
                <w:noProof/>
                <w:webHidden/>
              </w:rPr>
              <w:instrText xml:space="preserve"> PAGEREF _Toc22206910 \h </w:instrText>
            </w:r>
            <w:r w:rsidR="004E5EFF">
              <w:rPr>
                <w:noProof/>
                <w:webHidden/>
              </w:rPr>
            </w:r>
            <w:r w:rsidR="004E5EFF">
              <w:rPr>
                <w:noProof/>
                <w:webHidden/>
              </w:rPr>
              <w:fldChar w:fldCharType="separate"/>
            </w:r>
            <w:r w:rsidR="00403EC0">
              <w:rPr>
                <w:noProof/>
                <w:webHidden/>
              </w:rPr>
              <w:t>11</w:t>
            </w:r>
            <w:r w:rsidR="004E5EFF">
              <w:rPr>
                <w:noProof/>
                <w:webHidden/>
              </w:rPr>
              <w:fldChar w:fldCharType="end"/>
            </w:r>
          </w:hyperlink>
        </w:p>
        <w:p w14:paraId="43B3F8C0" w14:textId="191501A8" w:rsidR="004E5EFF" w:rsidRDefault="009E5CD2">
          <w:pPr>
            <w:pStyle w:val="TM1"/>
            <w:rPr>
              <w:noProof/>
            </w:rPr>
          </w:pPr>
          <w:hyperlink w:anchor="_Toc22206911" w:history="1">
            <w:r w:rsidR="004E5EFF" w:rsidRPr="007111CF">
              <w:rPr>
                <w:rStyle w:val="Lienhypertexte"/>
                <w:rFonts w:ascii="Arial" w:hAnsi="Arial" w:cs="Arial"/>
                <w:noProof/>
              </w:rPr>
              <w:t>4. Mesures ou outils de financement qui devraient être mis en place de façon prioritaire par le gouvernement du Québec et ses partenaires</w:t>
            </w:r>
            <w:r w:rsidR="004E5EFF">
              <w:rPr>
                <w:noProof/>
                <w:webHidden/>
              </w:rPr>
              <w:tab/>
            </w:r>
            <w:r w:rsidR="004E5EFF">
              <w:rPr>
                <w:noProof/>
                <w:webHidden/>
              </w:rPr>
              <w:fldChar w:fldCharType="begin"/>
            </w:r>
            <w:r w:rsidR="004E5EFF">
              <w:rPr>
                <w:noProof/>
                <w:webHidden/>
              </w:rPr>
              <w:instrText xml:space="preserve"> PAGEREF _Toc22206911 \h </w:instrText>
            </w:r>
            <w:r w:rsidR="004E5EFF">
              <w:rPr>
                <w:noProof/>
                <w:webHidden/>
              </w:rPr>
            </w:r>
            <w:r w:rsidR="004E5EFF">
              <w:rPr>
                <w:noProof/>
                <w:webHidden/>
              </w:rPr>
              <w:fldChar w:fldCharType="separate"/>
            </w:r>
            <w:r w:rsidR="00403EC0">
              <w:rPr>
                <w:noProof/>
                <w:webHidden/>
              </w:rPr>
              <w:t>12</w:t>
            </w:r>
            <w:r w:rsidR="004E5EFF">
              <w:rPr>
                <w:noProof/>
                <w:webHidden/>
              </w:rPr>
              <w:fldChar w:fldCharType="end"/>
            </w:r>
          </w:hyperlink>
        </w:p>
        <w:p w14:paraId="6A5AC06E" w14:textId="0B689E5D" w:rsidR="004E5EFF" w:rsidRDefault="009E5CD2">
          <w:pPr>
            <w:pStyle w:val="TM1"/>
            <w:rPr>
              <w:noProof/>
            </w:rPr>
          </w:pPr>
          <w:hyperlink w:anchor="_Toc22206912" w:history="1">
            <w:r w:rsidR="004E5EFF" w:rsidRPr="007111CF">
              <w:rPr>
                <w:rStyle w:val="Lienhypertexte"/>
                <w:rFonts w:ascii="Arial" w:hAnsi="Arial" w:cs="Arial"/>
                <w:noProof/>
              </w:rPr>
              <w:t>5. Rôles que devraient exercer les partenaires du gouvernement du Québec (municipalités, sociétés de transport, sociétés civiles) pour assurer le financement durable de la mobilité</w:t>
            </w:r>
            <w:r w:rsidR="004E5EFF">
              <w:rPr>
                <w:noProof/>
                <w:webHidden/>
              </w:rPr>
              <w:tab/>
            </w:r>
            <w:r w:rsidR="004E5EFF">
              <w:rPr>
                <w:noProof/>
                <w:webHidden/>
              </w:rPr>
              <w:fldChar w:fldCharType="begin"/>
            </w:r>
            <w:r w:rsidR="004E5EFF">
              <w:rPr>
                <w:noProof/>
                <w:webHidden/>
              </w:rPr>
              <w:instrText xml:space="preserve"> PAGEREF _Toc22206912 \h </w:instrText>
            </w:r>
            <w:r w:rsidR="004E5EFF">
              <w:rPr>
                <w:noProof/>
                <w:webHidden/>
              </w:rPr>
            </w:r>
            <w:r w:rsidR="004E5EFF">
              <w:rPr>
                <w:noProof/>
                <w:webHidden/>
              </w:rPr>
              <w:fldChar w:fldCharType="separate"/>
            </w:r>
            <w:r w:rsidR="00403EC0">
              <w:rPr>
                <w:noProof/>
                <w:webHidden/>
              </w:rPr>
              <w:t>13</w:t>
            </w:r>
            <w:r w:rsidR="004E5EFF">
              <w:rPr>
                <w:noProof/>
                <w:webHidden/>
              </w:rPr>
              <w:fldChar w:fldCharType="end"/>
            </w:r>
          </w:hyperlink>
        </w:p>
        <w:p w14:paraId="36951E45" w14:textId="7E44040A" w:rsidR="004E5EFF" w:rsidRDefault="009E5CD2">
          <w:pPr>
            <w:pStyle w:val="TM1"/>
            <w:rPr>
              <w:noProof/>
            </w:rPr>
          </w:pPr>
          <w:hyperlink w:anchor="_Toc22206913" w:history="1">
            <w:r w:rsidR="004E5EFF" w:rsidRPr="007111CF">
              <w:rPr>
                <w:rStyle w:val="Lienhypertexte"/>
                <w:rFonts w:ascii="Arial" w:hAnsi="Arial" w:cs="Arial"/>
                <w:noProof/>
              </w:rPr>
              <w:t>Conclusion</w:t>
            </w:r>
            <w:r w:rsidR="004E5EFF">
              <w:rPr>
                <w:noProof/>
                <w:webHidden/>
              </w:rPr>
              <w:tab/>
            </w:r>
            <w:r w:rsidR="004E5EFF">
              <w:rPr>
                <w:noProof/>
                <w:webHidden/>
              </w:rPr>
              <w:fldChar w:fldCharType="begin"/>
            </w:r>
            <w:r w:rsidR="004E5EFF">
              <w:rPr>
                <w:noProof/>
                <w:webHidden/>
              </w:rPr>
              <w:instrText xml:space="preserve"> PAGEREF _Toc22206913 \h </w:instrText>
            </w:r>
            <w:r w:rsidR="004E5EFF">
              <w:rPr>
                <w:noProof/>
                <w:webHidden/>
              </w:rPr>
            </w:r>
            <w:r w:rsidR="004E5EFF">
              <w:rPr>
                <w:noProof/>
                <w:webHidden/>
              </w:rPr>
              <w:fldChar w:fldCharType="separate"/>
            </w:r>
            <w:r w:rsidR="00403EC0">
              <w:rPr>
                <w:noProof/>
                <w:webHidden/>
              </w:rPr>
              <w:t>13</w:t>
            </w:r>
            <w:r w:rsidR="004E5EFF">
              <w:rPr>
                <w:noProof/>
                <w:webHidden/>
              </w:rPr>
              <w:fldChar w:fldCharType="end"/>
            </w:r>
          </w:hyperlink>
        </w:p>
        <w:p w14:paraId="11B6FC89" w14:textId="6C38EF67" w:rsidR="004E5EFF" w:rsidRDefault="009E5CD2">
          <w:pPr>
            <w:pStyle w:val="TM1"/>
            <w:rPr>
              <w:noProof/>
            </w:rPr>
          </w:pPr>
          <w:hyperlink w:anchor="_Toc22206914" w:history="1">
            <w:r w:rsidR="004E5EFF" w:rsidRPr="007111CF">
              <w:rPr>
                <w:rStyle w:val="Lienhypertexte"/>
                <w:rFonts w:ascii="Arial" w:hAnsi="Arial" w:cs="Arial"/>
                <w:noProof/>
              </w:rPr>
              <w:t>Annexe I – Recommandation de Kéroul : L’accèsconditionnalité : instaurer une clause de conditionnalité exigeant l’accès universel dans les programmes gouvernementaux</w:t>
            </w:r>
            <w:r w:rsidR="004E5EFF">
              <w:rPr>
                <w:noProof/>
                <w:webHidden/>
              </w:rPr>
              <w:tab/>
            </w:r>
            <w:r w:rsidR="004E5EFF">
              <w:rPr>
                <w:noProof/>
                <w:webHidden/>
              </w:rPr>
              <w:fldChar w:fldCharType="begin"/>
            </w:r>
            <w:r w:rsidR="004E5EFF">
              <w:rPr>
                <w:noProof/>
                <w:webHidden/>
              </w:rPr>
              <w:instrText xml:space="preserve"> PAGEREF _Toc22206914 \h </w:instrText>
            </w:r>
            <w:r w:rsidR="004E5EFF">
              <w:rPr>
                <w:noProof/>
                <w:webHidden/>
              </w:rPr>
            </w:r>
            <w:r w:rsidR="004E5EFF">
              <w:rPr>
                <w:noProof/>
                <w:webHidden/>
              </w:rPr>
              <w:fldChar w:fldCharType="separate"/>
            </w:r>
            <w:r w:rsidR="00403EC0">
              <w:rPr>
                <w:noProof/>
                <w:webHidden/>
              </w:rPr>
              <w:t>14</w:t>
            </w:r>
            <w:r w:rsidR="004E5EFF">
              <w:rPr>
                <w:noProof/>
                <w:webHidden/>
              </w:rPr>
              <w:fldChar w:fldCharType="end"/>
            </w:r>
          </w:hyperlink>
        </w:p>
        <w:p w14:paraId="3402C17A" w14:textId="7ACCB0F6" w:rsidR="004E5EFF" w:rsidRDefault="009E5CD2">
          <w:pPr>
            <w:pStyle w:val="TM1"/>
            <w:rPr>
              <w:noProof/>
            </w:rPr>
          </w:pPr>
          <w:hyperlink w:anchor="_Toc22206915" w:history="1">
            <w:r w:rsidR="004E5EFF" w:rsidRPr="007111CF">
              <w:rPr>
                <w:rStyle w:val="Lienhypertexte"/>
                <w:rFonts w:ascii="Arial" w:hAnsi="Arial" w:cs="Arial"/>
                <w:noProof/>
              </w:rPr>
              <w:t>Annexe II – Synthèse des recommandations du mémoire sur la Politique de mobilité durable (2017)</w:t>
            </w:r>
            <w:r w:rsidR="004E5EFF">
              <w:rPr>
                <w:noProof/>
                <w:webHidden/>
              </w:rPr>
              <w:tab/>
            </w:r>
            <w:r w:rsidR="004E5EFF">
              <w:rPr>
                <w:noProof/>
                <w:webHidden/>
              </w:rPr>
              <w:fldChar w:fldCharType="begin"/>
            </w:r>
            <w:r w:rsidR="004E5EFF">
              <w:rPr>
                <w:noProof/>
                <w:webHidden/>
              </w:rPr>
              <w:instrText xml:space="preserve"> PAGEREF _Toc22206915 \h </w:instrText>
            </w:r>
            <w:r w:rsidR="004E5EFF">
              <w:rPr>
                <w:noProof/>
                <w:webHidden/>
              </w:rPr>
            </w:r>
            <w:r w:rsidR="004E5EFF">
              <w:rPr>
                <w:noProof/>
                <w:webHidden/>
              </w:rPr>
              <w:fldChar w:fldCharType="separate"/>
            </w:r>
            <w:r w:rsidR="00403EC0">
              <w:rPr>
                <w:noProof/>
                <w:webHidden/>
              </w:rPr>
              <w:t>15</w:t>
            </w:r>
            <w:r w:rsidR="004E5EFF">
              <w:rPr>
                <w:noProof/>
                <w:webHidden/>
              </w:rPr>
              <w:fldChar w:fldCharType="end"/>
            </w:r>
          </w:hyperlink>
        </w:p>
        <w:p w14:paraId="68C53784" w14:textId="3C74C332" w:rsidR="004E5EFF" w:rsidRDefault="009E5CD2">
          <w:pPr>
            <w:pStyle w:val="TM1"/>
            <w:rPr>
              <w:noProof/>
            </w:rPr>
          </w:pPr>
          <w:hyperlink w:anchor="_Toc22206916" w:history="1">
            <w:r w:rsidR="004E5EFF" w:rsidRPr="007111CF">
              <w:rPr>
                <w:rStyle w:val="Lienhypertexte"/>
                <w:rFonts w:ascii="Arial" w:hAnsi="Arial" w:cs="Arial"/>
                <w:noProof/>
              </w:rPr>
              <w:t xml:space="preserve">Annexe III – Synthèse des recommandations du </w:t>
            </w:r>
            <w:r w:rsidR="004E5EFF" w:rsidRPr="007111CF">
              <w:rPr>
                <w:rStyle w:val="Lienhypertexte"/>
                <w:rFonts w:ascii="Arial" w:hAnsi="Arial" w:cs="Arial"/>
                <w:iCs/>
                <w:noProof/>
              </w:rPr>
              <w:t>Mémoire concernant le projet de loi n° 165</w:t>
            </w:r>
            <w:r w:rsidR="004E5EFF" w:rsidRPr="007111CF">
              <w:rPr>
                <w:rStyle w:val="Lienhypertexte"/>
                <w:rFonts w:ascii="Arial" w:hAnsi="Arial" w:cs="Arial"/>
                <w:i/>
                <w:iCs/>
                <w:noProof/>
              </w:rPr>
              <w:t xml:space="preserve"> — Loi modifiant le Code de la sécurité routière et d’autres dispositions </w:t>
            </w:r>
            <w:r w:rsidR="004E5EFF" w:rsidRPr="007111CF">
              <w:rPr>
                <w:rStyle w:val="Lienhypertexte"/>
                <w:rFonts w:ascii="Arial" w:hAnsi="Arial" w:cs="Arial"/>
                <w:iCs/>
                <w:noProof/>
              </w:rPr>
              <w:t>(2018)</w:t>
            </w:r>
            <w:r w:rsidR="004E5EFF">
              <w:rPr>
                <w:noProof/>
                <w:webHidden/>
              </w:rPr>
              <w:tab/>
            </w:r>
            <w:r w:rsidR="004E5EFF">
              <w:rPr>
                <w:noProof/>
                <w:webHidden/>
              </w:rPr>
              <w:fldChar w:fldCharType="begin"/>
            </w:r>
            <w:r w:rsidR="004E5EFF">
              <w:rPr>
                <w:noProof/>
                <w:webHidden/>
              </w:rPr>
              <w:instrText xml:space="preserve"> PAGEREF _Toc22206916 \h </w:instrText>
            </w:r>
            <w:r w:rsidR="004E5EFF">
              <w:rPr>
                <w:noProof/>
                <w:webHidden/>
              </w:rPr>
            </w:r>
            <w:r w:rsidR="004E5EFF">
              <w:rPr>
                <w:noProof/>
                <w:webHidden/>
              </w:rPr>
              <w:fldChar w:fldCharType="separate"/>
            </w:r>
            <w:r w:rsidR="00403EC0">
              <w:rPr>
                <w:noProof/>
                <w:webHidden/>
              </w:rPr>
              <w:t>19</w:t>
            </w:r>
            <w:r w:rsidR="004E5EFF">
              <w:rPr>
                <w:noProof/>
                <w:webHidden/>
              </w:rPr>
              <w:fldChar w:fldCharType="end"/>
            </w:r>
          </w:hyperlink>
        </w:p>
        <w:p w14:paraId="2988235D" w14:textId="0FB5F3ED" w:rsidR="000641B7" w:rsidRPr="00261869" w:rsidRDefault="00FF17AA">
          <w:pPr>
            <w:rPr>
              <w:rFonts w:ascii="Arial" w:hAnsi="Arial" w:cs="Arial"/>
              <w:lang w:val="fr-FR"/>
            </w:rPr>
          </w:pPr>
          <w:r w:rsidRPr="00261869">
            <w:rPr>
              <w:rFonts w:ascii="Arial" w:hAnsi="Arial" w:cs="Arial"/>
              <w:lang w:val="fr-FR"/>
            </w:rPr>
            <w:fldChar w:fldCharType="end"/>
          </w:r>
        </w:p>
      </w:sdtContent>
    </w:sdt>
    <w:p w14:paraId="25489024" w14:textId="1B27BFB7" w:rsidR="000641B7" w:rsidRPr="00261869" w:rsidRDefault="000641B7">
      <w:pPr>
        <w:rPr>
          <w:rFonts w:ascii="Arial" w:hAnsi="Arial" w:cs="Arial"/>
          <w:sz w:val="24"/>
          <w:szCs w:val="24"/>
        </w:rPr>
        <w:sectPr w:rsidR="000641B7" w:rsidRPr="00261869" w:rsidSect="009352E2">
          <w:footerReference w:type="default" r:id="rId13"/>
          <w:pgSz w:w="12240" w:h="15840"/>
          <w:pgMar w:top="1440" w:right="1080" w:bottom="1440" w:left="1080" w:header="708" w:footer="708" w:gutter="0"/>
          <w:cols w:space="708"/>
          <w:docGrid w:linePitch="360"/>
        </w:sectPr>
      </w:pPr>
    </w:p>
    <w:p w14:paraId="50949486" w14:textId="7B8CB2DE" w:rsidR="00B70196" w:rsidRPr="00B70196" w:rsidRDefault="003E5AAC" w:rsidP="005B6697">
      <w:pPr>
        <w:pStyle w:val="Titre1"/>
        <w:spacing w:after="240"/>
        <w:rPr>
          <w:rFonts w:ascii="Arial" w:hAnsi="Arial" w:cs="Arial"/>
          <w:color w:val="auto"/>
        </w:rPr>
      </w:pPr>
      <w:bookmarkStart w:id="0" w:name="_Toc22206896"/>
      <w:r>
        <w:rPr>
          <w:rFonts w:ascii="Arial" w:hAnsi="Arial" w:cs="Arial"/>
          <w:color w:val="auto"/>
        </w:rPr>
        <w:lastRenderedPageBreak/>
        <w:t>Préambule</w:t>
      </w:r>
      <w:bookmarkEnd w:id="0"/>
    </w:p>
    <w:p w14:paraId="16DF8892" w14:textId="77777777" w:rsidR="003E5AAC" w:rsidRDefault="003E5AAC" w:rsidP="003E5AAC">
      <w:pPr>
        <w:rPr>
          <w:rFonts w:ascii="Arial" w:hAnsi="Arial" w:cs="Arial"/>
          <w:sz w:val="24"/>
          <w:szCs w:val="24"/>
        </w:rPr>
      </w:pPr>
      <w:r w:rsidRPr="00CD249B">
        <w:rPr>
          <w:rFonts w:ascii="Arial" w:hAnsi="Arial" w:cs="Arial"/>
          <w:sz w:val="24"/>
          <w:szCs w:val="24"/>
        </w:rPr>
        <w:t>La COPHAN s’appuie sur l’expertise des personnes ayant des limitations fonctionnelles et celle de leur famille afin que ses recommandations puissent éclairer les décisions politiques et soutenir leur inclusion. Le concept d’inclusion implique de créer dès le départ les conditions permettant la participation pleine et entière de tous les membres de la société et non d’intégrer les personnes après coup dans un environnement qui n’a pas été pensé pour elles.</w:t>
      </w:r>
    </w:p>
    <w:p w14:paraId="5ADE327B" w14:textId="1A58C440" w:rsidR="008D6723" w:rsidRDefault="008D6723" w:rsidP="00BF59D4">
      <w:pPr>
        <w:rPr>
          <w:rFonts w:ascii="Arial" w:hAnsi="Arial" w:cs="Arial"/>
          <w:sz w:val="24"/>
          <w:szCs w:val="24"/>
        </w:rPr>
      </w:pPr>
      <w:r>
        <w:rPr>
          <w:rFonts w:ascii="Arial" w:hAnsi="Arial" w:cs="Arial"/>
          <w:sz w:val="24"/>
          <w:szCs w:val="24"/>
        </w:rPr>
        <w:t>Le transport constituant</w:t>
      </w:r>
      <w:r w:rsidR="00BF59D4">
        <w:rPr>
          <w:rFonts w:ascii="Arial" w:hAnsi="Arial" w:cs="Arial"/>
          <w:sz w:val="24"/>
          <w:szCs w:val="24"/>
        </w:rPr>
        <w:t xml:space="preserve"> la condition sine qua none à un parcours sans obstacles et donc à une pleine participation sociale</w:t>
      </w:r>
      <w:r w:rsidR="00AB53BD">
        <w:rPr>
          <w:rFonts w:ascii="Arial" w:hAnsi="Arial" w:cs="Arial"/>
          <w:sz w:val="24"/>
          <w:szCs w:val="24"/>
        </w:rPr>
        <w:t xml:space="preserve"> et économique</w:t>
      </w:r>
      <w:r>
        <w:rPr>
          <w:rFonts w:ascii="Arial" w:hAnsi="Arial" w:cs="Arial"/>
          <w:sz w:val="24"/>
          <w:szCs w:val="24"/>
        </w:rPr>
        <w:t>, il s’agit d’un dossier important pour la COPHAN qui a soumis de nombreuses recommandations au ministère de</w:t>
      </w:r>
      <w:r w:rsidR="004177F5">
        <w:rPr>
          <w:rFonts w:ascii="Arial" w:hAnsi="Arial" w:cs="Arial"/>
          <w:sz w:val="24"/>
          <w:szCs w:val="24"/>
        </w:rPr>
        <w:t>s</w:t>
      </w:r>
      <w:r>
        <w:rPr>
          <w:rFonts w:ascii="Arial" w:hAnsi="Arial" w:cs="Arial"/>
          <w:sz w:val="24"/>
          <w:szCs w:val="24"/>
        </w:rPr>
        <w:t xml:space="preserve"> transports (MTQ) au fil des ans.</w:t>
      </w:r>
    </w:p>
    <w:p w14:paraId="1C0A96A0" w14:textId="291632B8" w:rsidR="008D6723" w:rsidRDefault="008D6723" w:rsidP="00BF59D4">
      <w:pPr>
        <w:rPr>
          <w:rFonts w:ascii="Arial" w:hAnsi="Arial" w:cs="Arial"/>
          <w:sz w:val="24"/>
          <w:szCs w:val="24"/>
        </w:rPr>
      </w:pPr>
      <w:r>
        <w:rPr>
          <w:rFonts w:ascii="Arial" w:hAnsi="Arial" w:cs="Arial"/>
          <w:sz w:val="24"/>
          <w:szCs w:val="24"/>
        </w:rPr>
        <w:t xml:space="preserve">En mars 2019, nous avons été invités à joindre le comité de </w:t>
      </w:r>
      <w:r w:rsidR="00EF1E78">
        <w:rPr>
          <w:rFonts w:ascii="Arial" w:hAnsi="Arial" w:cs="Arial"/>
          <w:sz w:val="24"/>
          <w:szCs w:val="24"/>
        </w:rPr>
        <w:t xml:space="preserve">suivi de la Politique de </w:t>
      </w:r>
      <w:r>
        <w:rPr>
          <w:rFonts w:ascii="Arial" w:hAnsi="Arial" w:cs="Arial"/>
          <w:sz w:val="24"/>
          <w:szCs w:val="24"/>
        </w:rPr>
        <w:t>mobilit</w:t>
      </w:r>
      <w:r w:rsidR="00BA607F">
        <w:rPr>
          <w:rFonts w:ascii="Arial" w:hAnsi="Arial" w:cs="Arial"/>
          <w:sz w:val="24"/>
          <w:szCs w:val="24"/>
        </w:rPr>
        <w:t>é durable afin de collaborer à s</w:t>
      </w:r>
      <w:r>
        <w:rPr>
          <w:rFonts w:ascii="Arial" w:hAnsi="Arial" w:cs="Arial"/>
          <w:sz w:val="24"/>
          <w:szCs w:val="24"/>
        </w:rPr>
        <w:t xml:space="preserve">a </w:t>
      </w:r>
      <w:r w:rsidR="002B348A" w:rsidRPr="00C47C18">
        <w:rPr>
          <w:rFonts w:ascii="Arial" w:hAnsi="Arial" w:cs="Arial"/>
          <w:sz w:val="24"/>
          <w:szCs w:val="24"/>
        </w:rPr>
        <w:t>mise en œuvre</w:t>
      </w:r>
      <w:r>
        <w:rPr>
          <w:rFonts w:ascii="Arial" w:hAnsi="Arial" w:cs="Arial"/>
          <w:sz w:val="24"/>
          <w:szCs w:val="24"/>
        </w:rPr>
        <w:t xml:space="preserve">. Nous permettant ainsi de travailler ensemble selon le principe du « Par et Pour », </w:t>
      </w:r>
      <w:r w:rsidR="002B348A" w:rsidRPr="00C47C18">
        <w:rPr>
          <w:rFonts w:ascii="Arial" w:hAnsi="Arial" w:cs="Arial"/>
          <w:sz w:val="24"/>
          <w:szCs w:val="24"/>
        </w:rPr>
        <w:t>principe fondateur de la COPHAN</w:t>
      </w:r>
      <w:r>
        <w:rPr>
          <w:rFonts w:ascii="Arial" w:hAnsi="Arial" w:cs="Arial"/>
          <w:sz w:val="24"/>
          <w:szCs w:val="24"/>
        </w:rPr>
        <w:t>, nous tenons donc tout d’abord à remercier le MTQ pour cette initiative.</w:t>
      </w:r>
    </w:p>
    <w:p w14:paraId="6FBA7BCD" w14:textId="7FDBAFB4" w:rsidR="007D6323" w:rsidRDefault="001A5D53" w:rsidP="00F6156E">
      <w:pPr>
        <w:rPr>
          <w:rFonts w:ascii="Arial" w:hAnsi="Arial" w:cs="Arial"/>
          <w:sz w:val="24"/>
          <w:szCs w:val="24"/>
        </w:rPr>
      </w:pPr>
      <w:r>
        <w:rPr>
          <w:rFonts w:ascii="Arial" w:hAnsi="Arial" w:cs="Arial"/>
          <w:sz w:val="24"/>
          <w:szCs w:val="24"/>
        </w:rPr>
        <w:t>L</w:t>
      </w:r>
      <w:r w:rsidR="008D6723">
        <w:rPr>
          <w:rFonts w:ascii="Arial" w:hAnsi="Arial" w:cs="Arial"/>
          <w:sz w:val="24"/>
          <w:szCs w:val="24"/>
        </w:rPr>
        <w:t xml:space="preserve">a </w:t>
      </w:r>
      <w:r w:rsidR="000056EC">
        <w:rPr>
          <w:rFonts w:ascii="Arial" w:hAnsi="Arial" w:cs="Arial"/>
          <w:sz w:val="24"/>
          <w:szCs w:val="24"/>
        </w:rPr>
        <w:t xml:space="preserve">COPHAN souhaite </w:t>
      </w:r>
      <w:r w:rsidR="00BA607F">
        <w:rPr>
          <w:rFonts w:ascii="Arial" w:hAnsi="Arial" w:cs="Arial"/>
          <w:sz w:val="24"/>
          <w:szCs w:val="24"/>
        </w:rPr>
        <w:t xml:space="preserve">ainsi </w:t>
      </w:r>
      <w:r w:rsidR="000056EC">
        <w:rPr>
          <w:rFonts w:ascii="Arial" w:hAnsi="Arial" w:cs="Arial"/>
          <w:sz w:val="24"/>
          <w:szCs w:val="24"/>
        </w:rPr>
        <w:t xml:space="preserve">profiter de cette tribune </w:t>
      </w:r>
      <w:r w:rsidR="008D6723">
        <w:rPr>
          <w:rFonts w:ascii="Arial" w:hAnsi="Arial" w:cs="Arial"/>
          <w:sz w:val="24"/>
          <w:szCs w:val="24"/>
        </w:rPr>
        <w:t xml:space="preserve">pour mettre </w:t>
      </w:r>
      <w:r w:rsidR="008D6723" w:rsidRPr="005D0DC4">
        <w:rPr>
          <w:rFonts w:ascii="Arial" w:hAnsi="Arial" w:cs="Arial"/>
          <w:b/>
          <w:sz w:val="24"/>
          <w:szCs w:val="24"/>
        </w:rPr>
        <w:t>la</w:t>
      </w:r>
      <w:r w:rsidR="008D6723">
        <w:rPr>
          <w:rFonts w:ascii="Arial" w:hAnsi="Arial" w:cs="Arial"/>
          <w:sz w:val="24"/>
          <w:szCs w:val="24"/>
        </w:rPr>
        <w:t xml:space="preserve"> </w:t>
      </w:r>
      <w:r w:rsidR="005D0DC4" w:rsidRPr="005D0DC4">
        <w:rPr>
          <w:rFonts w:ascii="Arial" w:hAnsi="Arial" w:cs="Arial"/>
          <w:b/>
          <w:sz w:val="24"/>
          <w:szCs w:val="24"/>
        </w:rPr>
        <w:t>personne</w:t>
      </w:r>
      <w:r w:rsidR="008D6723" w:rsidRPr="00C47C18">
        <w:rPr>
          <w:rFonts w:ascii="Arial" w:hAnsi="Arial" w:cs="Arial"/>
          <w:sz w:val="24"/>
          <w:szCs w:val="24"/>
        </w:rPr>
        <w:t>, notamment celle ayant des limitations fonctionnelles, au cœur des enjeux</w:t>
      </w:r>
      <w:r w:rsidR="00B25B6D" w:rsidRPr="00C47C18">
        <w:rPr>
          <w:rFonts w:ascii="Arial" w:hAnsi="Arial" w:cs="Arial"/>
          <w:sz w:val="24"/>
          <w:szCs w:val="24"/>
        </w:rPr>
        <w:t xml:space="preserve"> actuels</w:t>
      </w:r>
      <w:r w:rsidR="008D6723" w:rsidRPr="00C47C18">
        <w:rPr>
          <w:rFonts w:ascii="Arial" w:hAnsi="Arial" w:cs="Arial"/>
          <w:sz w:val="24"/>
          <w:szCs w:val="24"/>
        </w:rPr>
        <w:t xml:space="preserve">. </w:t>
      </w:r>
      <w:r w:rsidR="008D6723">
        <w:rPr>
          <w:rFonts w:ascii="Arial" w:hAnsi="Arial" w:cs="Arial"/>
          <w:sz w:val="24"/>
          <w:szCs w:val="24"/>
        </w:rPr>
        <w:t>En effet, l</w:t>
      </w:r>
      <w:r w:rsidR="0088722B">
        <w:rPr>
          <w:rFonts w:ascii="Arial" w:hAnsi="Arial" w:cs="Arial"/>
          <w:sz w:val="24"/>
          <w:szCs w:val="24"/>
        </w:rPr>
        <w:t>a « mobilité durable » ne correspond pas uniquement</w:t>
      </w:r>
      <w:r w:rsidR="008D6723">
        <w:rPr>
          <w:rFonts w:ascii="Arial" w:hAnsi="Arial" w:cs="Arial"/>
          <w:sz w:val="24"/>
          <w:szCs w:val="24"/>
        </w:rPr>
        <w:t xml:space="preserve"> à une mobilité plus </w:t>
      </w:r>
      <w:r w:rsidR="0010331C">
        <w:rPr>
          <w:rFonts w:ascii="Arial" w:hAnsi="Arial" w:cs="Arial"/>
          <w:sz w:val="24"/>
          <w:szCs w:val="24"/>
        </w:rPr>
        <w:t>« </w:t>
      </w:r>
      <w:r w:rsidR="00A7571C">
        <w:rPr>
          <w:rFonts w:ascii="Arial" w:hAnsi="Arial" w:cs="Arial"/>
          <w:sz w:val="24"/>
          <w:szCs w:val="24"/>
        </w:rPr>
        <w:t>vert</w:t>
      </w:r>
      <w:r w:rsidR="008D6723">
        <w:rPr>
          <w:rFonts w:ascii="Arial" w:hAnsi="Arial" w:cs="Arial"/>
          <w:sz w:val="24"/>
          <w:szCs w:val="24"/>
        </w:rPr>
        <w:t>e</w:t>
      </w:r>
      <w:r w:rsidR="0010331C">
        <w:rPr>
          <w:rFonts w:ascii="Arial" w:hAnsi="Arial" w:cs="Arial"/>
          <w:sz w:val="24"/>
          <w:szCs w:val="24"/>
        </w:rPr>
        <w:t> »</w:t>
      </w:r>
      <w:r w:rsidR="00E5222B">
        <w:rPr>
          <w:rFonts w:ascii="Arial" w:hAnsi="Arial" w:cs="Arial"/>
          <w:sz w:val="24"/>
          <w:szCs w:val="24"/>
        </w:rPr>
        <w:t xml:space="preserve">. </w:t>
      </w:r>
      <w:r w:rsidR="00741468">
        <w:rPr>
          <w:rFonts w:ascii="Arial" w:hAnsi="Arial" w:cs="Arial"/>
          <w:sz w:val="24"/>
          <w:szCs w:val="24"/>
        </w:rPr>
        <w:t>Pour être durable, la</w:t>
      </w:r>
      <w:r w:rsidR="00E5222B" w:rsidRPr="00E5222B">
        <w:rPr>
          <w:rFonts w:ascii="Arial" w:hAnsi="Arial" w:cs="Arial"/>
          <w:sz w:val="24"/>
          <w:szCs w:val="24"/>
        </w:rPr>
        <w:t xml:space="preserve"> mobilité doit s’effectuer dans le respect à long terme de l’environnement physique et économique, mais aussi de l’environnement social. Cette variable souvent négligée du développement durable doit être prise en compte afin de viser l’équité et la viabilité, de tendre vers une </w:t>
      </w:r>
      <w:r w:rsidR="00A7571C">
        <w:rPr>
          <w:rFonts w:ascii="Arial" w:hAnsi="Arial" w:cs="Arial"/>
          <w:sz w:val="24"/>
          <w:szCs w:val="24"/>
        </w:rPr>
        <w:t>société inclusive</w:t>
      </w:r>
      <w:r w:rsidR="00E5222B" w:rsidRPr="00E5222B">
        <w:rPr>
          <w:rStyle w:val="Appelnotedebasdep"/>
          <w:rFonts w:ascii="Arial" w:hAnsi="Arial"/>
          <w:sz w:val="24"/>
          <w:szCs w:val="24"/>
        </w:rPr>
        <w:footnoteReference w:id="1"/>
      </w:r>
      <w:r w:rsidR="00A7571C">
        <w:rPr>
          <w:rFonts w:ascii="Arial" w:hAnsi="Arial" w:cs="Arial"/>
          <w:sz w:val="24"/>
          <w:szCs w:val="24"/>
        </w:rPr>
        <w:t>.</w:t>
      </w:r>
      <w:r w:rsidR="00E5222B">
        <w:rPr>
          <w:rFonts w:ascii="Arial" w:hAnsi="Arial"/>
          <w:sz w:val="24"/>
          <w:szCs w:val="24"/>
        </w:rPr>
        <w:t xml:space="preserve"> Il s’agit donc d’</w:t>
      </w:r>
      <w:r w:rsidR="005F1B36" w:rsidRPr="00E5222B">
        <w:rPr>
          <w:rFonts w:ascii="Arial" w:hAnsi="Arial" w:cs="Arial"/>
          <w:sz w:val="24"/>
          <w:szCs w:val="24"/>
        </w:rPr>
        <w:t>adresser</w:t>
      </w:r>
      <w:r w:rsidR="005F1B36" w:rsidRPr="005F1B36">
        <w:rPr>
          <w:rFonts w:ascii="Arial" w:hAnsi="Arial" w:cs="Arial"/>
          <w:color w:val="FF0000"/>
          <w:sz w:val="24"/>
          <w:szCs w:val="24"/>
        </w:rPr>
        <w:t xml:space="preserve"> </w:t>
      </w:r>
      <w:r w:rsidR="0088722B">
        <w:rPr>
          <w:rFonts w:ascii="Arial" w:hAnsi="Arial" w:cs="Arial"/>
          <w:sz w:val="24"/>
          <w:szCs w:val="24"/>
        </w:rPr>
        <w:t xml:space="preserve">les besoins actuels et futurs de l’ensemble des </w:t>
      </w:r>
      <w:r w:rsidR="003B6A73">
        <w:rPr>
          <w:rFonts w:ascii="Arial" w:hAnsi="Arial" w:cs="Arial"/>
          <w:sz w:val="24"/>
          <w:szCs w:val="24"/>
        </w:rPr>
        <w:t>personne</w:t>
      </w:r>
      <w:r w:rsidR="0088722B">
        <w:rPr>
          <w:rFonts w:ascii="Arial" w:hAnsi="Arial" w:cs="Arial"/>
          <w:sz w:val="24"/>
          <w:szCs w:val="24"/>
        </w:rPr>
        <w:t xml:space="preserve">s. La population est vieillissante </w:t>
      </w:r>
      <w:r w:rsidR="0088722B" w:rsidRPr="00C47C18">
        <w:rPr>
          <w:rFonts w:ascii="Arial" w:hAnsi="Arial" w:cs="Arial"/>
          <w:sz w:val="24"/>
          <w:szCs w:val="24"/>
        </w:rPr>
        <w:t>et</w:t>
      </w:r>
      <w:r w:rsidR="004C3C1C" w:rsidRPr="00C47C18">
        <w:rPr>
          <w:rFonts w:ascii="Arial" w:hAnsi="Arial" w:cs="Arial"/>
          <w:sz w:val="24"/>
          <w:szCs w:val="24"/>
        </w:rPr>
        <w:t xml:space="preserve"> notons qu’</w:t>
      </w:r>
      <w:r w:rsidR="003E5AAC" w:rsidRPr="00C47C18">
        <w:rPr>
          <w:rFonts w:ascii="Arial" w:hAnsi="Arial" w:cs="Arial"/>
          <w:sz w:val="24"/>
          <w:szCs w:val="24"/>
        </w:rPr>
        <w:t>en 2013</w:t>
      </w:r>
      <w:r w:rsidR="003E5AAC">
        <w:rPr>
          <w:rFonts w:ascii="Arial" w:hAnsi="Arial" w:cs="Arial"/>
          <w:sz w:val="24"/>
          <w:szCs w:val="24"/>
        </w:rPr>
        <w:t xml:space="preserve">, </w:t>
      </w:r>
      <w:r w:rsidR="0088722B" w:rsidRPr="009713AA">
        <w:rPr>
          <w:rFonts w:ascii="Arial" w:hAnsi="Arial" w:cs="Arial"/>
          <w:sz w:val="24"/>
          <w:szCs w:val="24"/>
        </w:rPr>
        <w:t>33</w:t>
      </w:r>
      <w:r w:rsidR="003E5AAC">
        <w:rPr>
          <w:rFonts w:ascii="Arial" w:hAnsi="Arial" w:cs="Arial"/>
          <w:sz w:val="24"/>
          <w:szCs w:val="24"/>
        </w:rPr>
        <w:t> </w:t>
      </w:r>
      <w:r w:rsidR="0088722B" w:rsidRPr="009713AA">
        <w:rPr>
          <w:rFonts w:ascii="Arial" w:hAnsi="Arial" w:cs="Arial"/>
          <w:sz w:val="24"/>
          <w:szCs w:val="24"/>
        </w:rPr>
        <w:t>% des</w:t>
      </w:r>
      <w:r w:rsidR="0088722B">
        <w:rPr>
          <w:rFonts w:ascii="Arial" w:hAnsi="Arial" w:cs="Arial"/>
          <w:sz w:val="24"/>
          <w:szCs w:val="24"/>
        </w:rPr>
        <w:t xml:space="preserve"> québécois </w:t>
      </w:r>
      <w:r w:rsidR="003E5AAC">
        <w:rPr>
          <w:rFonts w:ascii="Arial" w:hAnsi="Arial" w:cs="Arial"/>
          <w:sz w:val="24"/>
          <w:szCs w:val="24"/>
        </w:rPr>
        <w:t>ont déclaré</w:t>
      </w:r>
      <w:r w:rsidR="004F1101">
        <w:rPr>
          <w:rFonts w:ascii="Arial" w:hAnsi="Arial" w:cs="Arial"/>
          <w:sz w:val="24"/>
          <w:szCs w:val="24"/>
        </w:rPr>
        <w:t xml:space="preserve"> avoir une</w:t>
      </w:r>
      <w:r w:rsidR="0088722B">
        <w:rPr>
          <w:rFonts w:ascii="Arial" w:hAnsi="Arial" w:cs="Arial"/>
          <w:sz w:val="24"/>
          <w:szCs w:val="24"/>
        </w:rPr>
        <w:t xml:space="preserve"> limitation </w:t>
      </w:r>
      <w:r w:rsidR="0088722B" w:rsidRPr="004F1101">
        <w:rPr>
          <w:rFonts w:ascii="Arial" w:hAnsi="Arial" w:cs="Arial"/>
          <w:sz w:val="24"/>
          <w:szCs w:val="24"/>
        </w:rPr>
        <w:t>fonctionnelle</w:t>
      </w:r>
      <w:r w:rsidR="004F1101" w:rsidRPr="004F1101">
        <w:rPr>
          <w:rStyle w:val="Appelnotedebasdep"/>
          <w:rFonts w:ascii="Arial" w:hAnsi="Arial"/>
          <w:sz w:val="24"/>
          <w:szCs w:val="24"/>
        </w:rPr>
        <w:footnoteReference w:id="2"/>
      </w:r>
      <w:r w:rsidR="0088722B" w:rsidRPr="004F1101">
        <w:rPr>
          <w:rFonts w:ascii="Arial" w:hAnsi="Arial" w:cs="Arial"/>
          <w:sz w:val="24"/>
          <w:szCs w:val="24"/>
        </w:rPr>
        <w:t>. Il nous</w:t>
      </w:r>
      <w:r w:rsidR="0088722B">
        <w:rPr>
          <w:rFonts w:ascii="Arial" w:hAnsi="Arial" w:cs="Arial"/>
          <w:sz w:val="24"/>
          <w:szCs w:val="24"/>
        </w:rPr>
        <w:t xml:space="preserve"> apparaît donc crucial de situer la personne au cœur des réflexions concernant la mobilité durable, que </w:t>
      </w:r>
      <w:r w:rsidR="00741468">
        <w:rPr>
          <w:rFonts w:ascii="Arial" w:hAnsi="Arial" w:cs="Arial"/>
          <w:sz w:val="24"/>
          <w:szCs w:val="24"/>
        </w:rPr>
        <w:t xml:space="preserve">l’on peut définir comme étant </w:t>
      </w:r>
      <w:r w:rsidR="0088722B" w:rsidRPr="0088722B">
        <w:rPr>
          <w:rFonts w:ascii="Arial" w:hAnsi="Arial" w:cs="Arial"/>
          <w:sz w:val="24"/>
          <w:szCs w:val="24"/>
        </w:rPr>
        <w:t>l’aptitude des citoyens de toute condition à se déplacer efficacement, confortablement et en sécurité, dans le respect d’un environnement physique, social et économiq</w:t>
      </w:r>
      <w:r w:rsidR="007534A1">
        <w:rPr>
          <w:rFonts w:ascii="Arial" w:hAnsi="Arial" w:cs="Arial"/>
          <w:sz w:val="24"/>
          <w:szCs w:val="24"/>
        </w:rPr>
        <w:t>ue, qui se doit d’être inclusif</w:t>
      </w:r>
      <w:r w:rsidR="0088722B">
        <w:rPr>
          <w:rStyle w:val="Appelnotedebasdep"/>
          <w:rFonts w:ascii="Arial" w:hAnsi="Arial"/>
          <w:sz w:val="24"/>
          <w:szCs w:val="24"/>
        </w:rPr>
        <w:footnoteReference w:id="3"/>
      </w:r>
      <w:r w:rsidR="007534A1">
        <w:rPr>
          <w:rFonts w:ascii="Arial" w:hAnsi="Arial" w:cs="Arial"/>
          <w:sz w:val="24"/>
          <w:szCs w:val="24"/>
        </w:rPr>
        <w:t>.</w:t>
      </w:r>
    </w:p>
    <w:p w14:paraId="33AA2870" w14:textId="77777777" w:rsidR="003304B2" w:rsidRDefault="003304B2">
      <w:pPr>
        <w:rPr>
          <w:rFonts w:ascii="Arial" w:eastAsiaTheme="majorEastAsia" w:hAnsi="Arial" w:cs="Arial"/>
          <w:b/>
          <w:bCs/>
          <w:sz w:val="28"/>
          <w:szCs w:val="28"/>
        </w:rPr>
      </w:pPr>
      <w:r>
        <w:rPr>
          <w:rFonts w:ascii="Arial" w:hAnsi="Arial" w:cs="Arial"/>
        </w:rPr>
        <w:br w:type="page"/>
      </w:r>
    </w:p>
    <w:p w14:paraId="5BBD9FC7" w14:textId="4A6C313F" w:rsidR="003E5AAC" w:rsidRPr="00B70196" w:rsidRDefault="003E5AAC" w:rsidP="003E5AAC">
      <w:pPr>
        <w:pStyle w:val="Titre1"/>
        <w:spacing w:after="240"/>
        <w:rPr>
          <w:rFonts w:ascii="Arial" w:hAnsi="Arial" w:cs="Arial"/>
          <w:color w:val="auto"/>
        </w:rPr>
      </w:pPr>
      <w:bookmarkStart w:id="1" w:name="_Toc22206897"/>
      <w:r>
        <w:rPr>
          <w:rFonts w:ascii="Arial" w:hAnsi="Arial" w:cs="Arial"/>
          <w:color w:val="auto"/>
        </w:rPr>
        <w:lastRenderedPageBreak/>
        <w:t>Introduction</w:t>
      </w:r>
      <w:bookmarkEnd w:id="1"/>
    </w:p>
    <w:p w14:paraId="14872848" w14:textId="334A075F" w:rsidR="003E5AAC" w:rsidRDefault="003E5AAC" w:rsidP="003E5AAC">
      <w:pPr>
        <w:rPr>
          <w:rFonts w:ascii="Arial" w:hAnsi="Arial" w:cs="Arial"/>
          <w:sz w:val="24"/>
          <w:szCs w:val="24"/>
        </w:rPr>
      </w:pPr>
      <w:r w:rsidRPr="00CD249B">
        <w:rPr>
          <w:rFonts w:ascii="Arial" w:hAnsi="Arial" w:cs="Arial"/>
          <w:sz w:val="24"/>
          <w:szCs w:val="24"/>
        </w:rPr>
        <w:t xml:space="preserve">Signataire de la Convention relative aux droits des personnes handicapées de l’ONU (2006), le Canada a, le 3 décembre </w:t>
      </w:r>
      <w:r w:rsidR="005D0DC4">
        <w:rPr>
          <w:rFonts w:ascii="Arial" w:hAnsi="Arial" w:cs="Arial"/>
          <w:sz w:val="24"/>
          <w:szCs w:val="24"/>
        </w:rPr>
        <w:t>2018</w:t>
      </w:r>
      <w:r w:rsidRPr="00CD249B">
        <w:rPr>
          <w:rFonts w:ascii="Arial" w:hAnsi="Arial" w:cs="Arial"/>
          <w:sz w:val="24"/>
          <w:szCs w:val="24"/>
        </w:rPr>
        <w:t>, ratifié le Protocole facultatif s’y rattachant. Tout projet gouvernemental du Québec doit donc respecter l’article 9 portant sur l’accessibilité et met</w:t>
      </w:r>
      <w:r w:rsidR="00284D87" w:rsidRPr="00CD249B">
        <w:rPr>
          <w:rFonts w:ascii="Arial" w:hAnsi="Arial" w:cs="Arial"/>
          <w:sz w:val="24"/>
          <w:szCs w:val="24"/>
        </w:rPr>
        <w:t>tre en place des mesures pour « </w:t>
      </w:r>
      <w:r w:rsidRPr="00CD249B">
        <w:rPr>
          <w:rFonts w:ascii="Arial" w:hAnsi="Arial" w:cs="Arial"/>
          <w:sz w:val="24"/>
          <w:szCs w:val="24"/>
        </w:rPr>
        <w:t>l’identification et l’élimination des obstacles et barrières à l’accessib</w:t>
      </w:r>
      <w:r w:rsidR="00284D87" w:rsidRPr="00CD249B">
        <w:rPr>
          <w:rFonts w:ascii="Arial" w:hAnsi="Arial" w:cs="Arial"/>
          <w:sz w:val="24"/>
          <w:szCs w:val="24"/>
        </w:rPr>
        <w:t>ilité </w:t>
      </w:r>
      <w:r w:rsidR="00741468">
        <w:rPr>
          <w:rFonts w:ascii="Arial" w:hAnsi="Arial" w:cs="Arial"/>
          <w:sz w:val="24"/>
          <w:szCs w:val="24"/>
        </w:rPr>
        <w:t>».</w:t>
      </w:r>
    </w:p>
    <w:p w14:paraId="231D9FA9" w14:textId="718686C1" w:rsidR="003E5AAC" w:rsidRDefault="000056EC" w:rsidP="00F6156E">
      <w:pPr>
        <w:rPr>
          <w:rFonts w:ascii="Arial" w:hAnsi="Arial" w:cs="Arial"/>
          <w:sz w:val="24"/>
          <w:szCs w:val="24"/>
        </w:rPr>
      </w:pPr>
      <w:r>
        <w:rPr>
          <w:rFonts w:ascii="Arial" w:hAnsi="Arial" w:cs="Arial"/>
          <w:sz w:val="24"/>
          <w:szCs w:val="24"/>
        </w:rPr>
        <w:t xml:space="preserve">Rappelons que favoriser l’accessibilité ne bénéficie pas uniquement aux personnes </w:t>
      </w:r>
      <w:r w:rsidRPr="001D00C1">
        <w:rPr>
          <w:rFonts w:ascii="Arial" w:hAnsi="Arial" w:cs="Arial"/>
          <w:sz w:val="24"/>
          <w:szCs w:val="24"/>
        </w:rPr>
        <w:t>ayant des limitations.</w:t>
      </w:r>
      <w:r w:rsidR="001D00C1" w:rsidRPr="001D00C1">
        <w:rPr>
          <w:rFonts w:ascii="Arial" w:hAnsi="Arial" w:cs="Arial"/>
          <w:sz w:val="24"/>
          <w:szCs w:val="24"/>
        </w:rPr>
        <w:t xml:space="preserve"> En effet, ce qui incommode les uns gêne les autres. </w:t>
      </w:r>
      <w:r w:rsidRPr="001D00C1">
        <w:rPr>
          <w:rFonts w:ascii="Arial" w:hAnsi="Arial" w:cs="Arial"/>
          <w:sz w:val="24"/>
          <w:szCs w:val="24"/>
        </w:rPr>
        <w:t>L’installation</w:t>
      </w:r>
      <w:r>
        <w:rPr>
          <w:rFonts w:ascii="Arial" w:hAnsi="Arial" w:cs="Arial"/>
          <w:sz w:val="24"/>
          <w:szCs w:val="24"/>
        </w:rPr>
        <w:t xml:space="preserve"> d’ascenseurs dans les stations de métro permet</w:t>
      </w:r>
      <w:r w:rsidRPr="00C47C18">
        <w:rPr>
          <w:rFonts w:ascii="Arial" w:hAnsi="Arial" w:cs="Arial"/>
          <w:sz w:val="24"/>
          <w:szCs w:val="24"/>
        </w:rPr>
        <w:t xml:space="preserve">, par exemple, aux personnes ayant des </w:t>
      </w:r>
      <w:r w:rsidRPr="00BA607F">
        <w:rPr>
          <w:rFonts w:ascii="Arial" w:hAnsi="Arial" w:cs="Arial"/>
          <w:sz w:val="24"/>
          <w:szCs w:val="24"/>
        </w:rPr>
        <w:t xml:space="preserve">bagages ou des enfants en poussette d’utiliser les services de la </w:t>
      </w:r>
      <w:r w:rsidR="005D0DC4">
        <w:rPr>
          <w:rFonts w:ascii="Arial" w:hAnsi="Arial" w:cs="Arial"/>
          <w:sz w:val="24"/>
          <w:szCs w:val="24"/>
        </w:rPr>
        <w:t>société de transport de Montréal (STM)</w:t>
      </w:r>
      <w:r w:rsidRPr="00BA607F">
        <w:rPr>
          <w:rFonts w:ascii="Arial" w:hAnsi="Arial" w:cs="Arial"/>
          <w:sz w:val="24"/>
          <w:szCs w:val="24"/>
        </w:rPr>
        <w:t>.</w:t>
      </w:r>
    </w:p>
    <w:p w14:paraId="275F4E16" w14:textId="343535BF" w:rsidR="000056EC" w:rsidRPr="00B959C2" w:rsidRDefault="009E17DA" w:rsidP="000056EC">
      <w:pPr>
        <w:rPr>
          <w:rFonts w:ascii="Arial" w:hAnsi="Arial" w:cs="Arial"/>
          <w:sz w:val="24"/>
          <w:szCs w:val="24"/>
        </w:rPr>
      </w:pPr>
      <w:r w:rsidRPr="00B959C2">
        <w:rPr>
          <w:rFonts w:ascii="Arial" w:hAnsi="Arial" w:cs="Arial"/>
          <w:sz w:val="24"/>
          <w:szCs w:val="24"/>
        </w:rPr>
        <w:t>L’appel de mémoires pour le chantier de financement est divisé en quatre sections, nous insisterons cependant ici sur la première, soit les besoins des personnes en terme de mobilité, tout en faisant des liens avec les solutions possibles et les rôles que devraient exercer les partenaires.</w:t>
      </w:r>
      <w:r w:rsidR="00ED692D" w:rsidRPr="00B959C2">
        <w:rPr>
          <w:rFonts w:ascii="Arial" w:hAnsi="Arial" w:cs="Arial"/>
          <w:sz w:val="24"/>
          <w:szCs w:val="24"/>
        </w:rPr>
        <w:t xml:space="preserve"> </w:t>
      </w:r>
      <w:r w:rsidR="000056EC" w:rsidRPr="00B959C2">
        <w:rPr>
          <w:rFonts w:ascii="Arial" w:hAnsi="Arial" w:cs="Arial"/>
          <w:sz w:val="24"/>
          <w:szCs w:val="24"/>
        </w:rPr>
        <w:t xml:space="preserve">La COPHAN ne proposera pas de solutions </w:t>
      </w:r>
      <w:r w:rsidR="003303DF" w:rsidRPr="00B959C2">
        <w:rPr>
          <w:rFonts w:ascii="Arial" w:hAnsi="Arial" w:cs="Arial"/>
          <w:sz w:val="24"/>
          <w:szCs w:val="24"/>
        </w:rPr>
        <w:t xml:space="preserve">nouvelles </w:t>
      </w:r>
      <w:r w:rsidR="000056EC" w:rsidRPr="00B959C2">
        <w:rPr>
          <w:rFonts w:ascii="Arial" w:hAnsi="Arial" w:cs="Arial"/>
          <w:sz w:val="24"/>
          <w:szCs w:val="24"/>
        </w:rPr>
        <w:t xml:space="preserve">pour compenser les pertes de financement </w:t>
      </w:r>
      <w:r w:rsidR="000056EC">
        <w:rPr>
          <w:rFonts w:ascii="Arial" w:hAnsi="Arial" w:cs="Arial"/>
          <w:sz w:val="24"/>
          <w:szCs w:val="24"/>
        </w:rPr>
        <w:t>liées aux modifications des habitudes de mobilité</w:t>
      </w:r>
      <w:r w:rsidR="00677522">
        <w:rPr>
          <w:rFonts w:ascii="Arial" w:hAnsi="Arial" w:cs="Arial"/>
          <w:sz w:val="24"/>
          <w:szCs w:val="24"/>
        </w:rPr>
        <w:t>.</w:t>
      </w:r>
      <w:r w:rsidR="000056EC">
        <w:rPr>
          <w:rFonts w:ascii="Arial" w:hAnsi="Arial" w:cs="Arial"/>
          <w:sz w:val="24"/>
          <w:szCs w:val="24"/>
        </w:rPr>
        <w:t xml:space="preserve"> Cependant, comme il a été souligné lors du premier forum sur la mobilité durable</w:t>
      </w:r>
      <w:r w:rsidR="00EB28EA">
        <w:rPr>
          <w:rFonts w:ascii="Arial" w:hAnsi="Arial" w:cs="Arial"/>
          <w:sz w:val="24"/>
          <w:szCs w:val="24"/>
        </w:rPr>
        <w:t xml:space="preserve"> le 6 septembre 2019</w:t>
      </w:r>
      <w:r w:rsidR="000056EC">
        <w:rPr>
          <w:rFonts w:ascii="Arial" w:hAnsi="Arial" w:cs="Arial"/>
          <w:sz w:val="24"/>
          <w:szCs w:val="24"/>
        </w:rPr>
        <w:t xml:space="preserve">, une meilleure gestion des ressources peut également être une solution aux questions de financement. Ainsi, la conception universelle est une façon de répondre aux obligations légales d’inclusion des personnes ayant des limitations fonctionnelles, tout en limitant les coûts financiers et environnementaux que représentent les adaptations </w:t>
      </w:r>
      <w:r w:rsidR="003303DF">
        <w:rPr>
          <w:rFonts w:ascii="Arial" w:hAnsi="Arial" w:cs="Arial"/>
          <w:sz w:val="24"/>
          <w:szCs w:val="24"/>
        </w:rPr>
        <w:t xml:space="preserve">a posteriori </w:t>
      </w:r>
      <w:r w:rsidR="000056EC" w:rsidRPr="00B959C2">
        <w:rPr>
          <w:rFonts w:ascii="Arial" w:hAnsi="Arial" w:cs="Arial"/>
          <w:sz w:val="24"/>
          <w:szCs w:val="24"/>
        </w:rPr>
        <w:t xml:space="preserve">d’un système implanté sans que son accessibilité universelle n’ait été </w:t>
      </w:r>
      <w:r w:rsidR="00B310FA" w:rsidRPr="00B959C2">
        <w:rPr>
          <w:rFonts w:ascii="Arial" w:hAnsi="Arial" w:cs="Arial"/>
          <w:sz w:val="24"/>
          <w:szCs w:val="24"/>
        </w:rPr>
        <w:t xml:space="preserve">pensée et </w:t>
      </w:r>
      <w:r w:rsidR="000056EC" w:rsidRPr="00B959C2">
        <w:rPr>
          <w:rFonts w:ascii="Arial" w:hAnsi="Arial" w:cs="Arial"/>
          <w:sz w:val="24"/>
          <w:szCs w:val="24"/>
        </w:rPr>
        <w:t>vérifiée.</w:t>
      </w:r>
    </w:p>
    <w:p w14:paraId="7C541E77" w14:textId="297D7E4F" w:rsidR="003E5AAC" w:rsidRPr="00B959C2" w:rsidRDefault="00ED692D" w:rsidP="003E5AAC">
      <w:pPr>
        <w:rPr>
          <w:rFonts w:ascii="Arial" w:hAnsi="Arial" w:cs="Arial"/>
          <w:sz w:val="24"/>
          <w:szCs w:val="24"/>
        </w:rPr>
      </w:pPr>
      <w:r w:rsidRPr="00B959C2">
        <w:rPr>
          <w:rFonts w:ascii="Arial" w:hAnsi="Arial" w:cs="Arial"/>
          <w:sz w:val="24"/>
          <w:szCs w:val="24"/>
        </w:rPr>
        <w:t xml:space="preserve">Les commentaires apportés sont d’ordre </w:t>
      </w:r>
      <w:r w:rsidR="000056EC" w:rsidRPr="00B959C2">
        <w:rPr>
          <w:rFonts w:ascii="Arial" w:hAnsi="Arial" w:cs="Arial"/>
          <w:sz w:val="24"/>
          <w:szCs w:val="24"/>
        </w:rPr>
        <w:t xml:space="preserve">général, </w:t>
      </w:r>
      <w:r w:rsidRPr="00B959C2">
        <w:rPr>
          <w:rFonts w:ascii="Arial" w:hAnsi="Arial" w:cs="Arial"/>
          <w:sz w:val="24"/>
          <w:szCs w:val="24"/>
        </w:rPr>
        <w:t>illustrés par des exemples qui</w:t>
      </w:r>
      <w:r w:rsidR="000056EC" w:rsidRPr="00B959C2">
        <w:rPr>
          <w:rFonts w:ascii="Arial" w:hAnsi="Arial" w:cs="Arial"/>
          <w:sz w:val="24"/>
          <w:szCs w:val="24"/>
        </w:rPr>
        <w:t xml:space="preserve"> </w:t>
      </w:r>
      <w:r w:rsidRPr="00B959C2">
        <w:rPr>
          <w:rFonts w:ascii="Arial" w:hAnsi="Arial" w:cs="Arial"/>
          <w:sz w:val="24"/>
          <w:szCs w:val="24"/>
        </w:rPr>
        <w:t>peuv</w:t>
      </w:r>
      <w:r w:rsidR="000056EC" w:rsidRPr="00B959C2">
        <w:rPr>
          <w:rFonts w:ascii="Arial" w:hAnsi="Arial" w:cs="Arial"/>
          <w:sz w:val="24"/>
          <w:szCs w:val="24"/>
        </w:rPr>
        <w:t xml:space="preserve">ent s’adresser </w:t>
      </w:r>
      <w:r w:rsidR="00CE3C5D" w:rsidRPr="00B959C2">
        <w:rPr>
          <w:rFonts w:ascii="Arial" w:hAnsi="Arial" w:cs="Arial"/>
          <w:sz w:val="24"/>
          <w:szCs w:val="24"/>
        </w:rPr>
        <w:t xml:space="preserve">autant aux </w:t>
      </w:r>
      <w:r w:rsidRPr="00B959C2">
        <w:rPr>
          <w:rFonts w:ascii="Arial" w:hAnsi="Arial" w:cs="Arial"/>
          <w:sz w:val="24"/>
          <w:szCs w:val="24"/>
        </w:rPr>
        <w:t xml:space="preserve">entités </w:t>
      </w:r>
      <w:r w:rsidR="005D0DC4" w:rsidRPr="00C37AE4">
        <w:rPr>
          <w:rFonts w:ascii="Arial" w:hAnsi="Arial" w:cs="Arial"/>
          <w:sz w:val="24"/>
          <w:szCs w:val="24"/>
        </w:rPr>
        <w:t xml:space="preserve">locales </w:t>
      </w:r>
      <w:r w:rsidRPr="00B959C2">
        <w:rPr>
          <w:rFonts w:ascii="Arial" w:hAnsi="Arial" w:cs="Arial"/>
          <w:sz w:val="24"/>
          <w:szCs w:val="24"/>
        </w:rPr>
        <w:t xml:space="preserve">qu’au MTQ. Toutefois, en tant que </w:t>
      </w:r>
      <w:r w:rsidR="000056EC" w:rsidRPr="00B959C2">
        <w:rPr>
          <w:rFonts w:ascii="Arial" w:hAnsi="Arial" w:cs="Arial"/>
          <w:sz w:val="24"/>
          <w:szCs w:val="24"/>
        </w:rPr>
        <w:t xml:space="preserve">responsable du réseau, </w:t>
      </w:r>
      <w:r w:rsidRPr="00B959C2">
        <w:rPr>
          <w:rFonts w:ascii="Arial" w:hAnsi="Arial" w:cs="Arial"/>
          <w:sz w:val="24"/>
          <w:szCs w:val="24"/>
        </w:rPr>
        <w:t xml:space="preserve">le </w:t>
      </w:r>
      <w:r w:rsidR="00D93A15">
        <w:rPr>
          <w:rFonts w:ascii="Arial" w:hAnsi="Arial" w:cs="Arial"/>
          <w:sz w:val="24"/>
          <w:szCs w:val="24"/>
        </w:rPr>
        <w:t>ministère</w:t>
      </w:r>
      <w:r w:rsidRPr="00B959C2">
        <w:rPr>
          <w:rFonts w:ascii="Arial" w:hAnsi="Arial" w:cs="Arial"/>
          <w:sz w:val="24"/>
          <w:szCs w:val="24"/>
        </w:rPr>
        <w:t xml:space="preserve"> assure leur financement</w:t>
      </w:r>
      <w:r w:rsidR="000056EC" w:rsidRPr="00B959C2">
        <w:rPr>
          <w:rFonts w:ascii="Arial" w:hAnsi="Arial" w:cs="Arial"/>
          <w:sz w:val="24"/>
          <w:szCs w:val="24"/>
        </w:rPr>
        <w:t xml:space="preserve">, sans </w:t>
      </w:r>
      <w:r w:rsidRPr="00B959C2">
        <w:rPr>
          <w:rFonts w:ascii="Arial" w:hAnsi="Arial" w:cs="Arial"/>
          <w:sz w:val="24"/>
          <w:szCs w:val="24"/>
        </w:rPr>
        <w:t>nécessairement inclure d’</w:t>
      </w:r>
      <w:r w:rsidR="000056EC" w:rsidRPr="00B959C2">
        <w:rPr>
          <w:rFonts w:ascii="Arial" w:hAnsi="Arial" w:cs="Arial"/>
          <w:sz w:val="24"/>
          <w:szCs w:val="24"/>
        </w:rPr>
        <w:t>exige</w:t>
      </w:r>
      <w:r w:rsidR="00E10994">
        <w:rPr>
          <w:rFonts w:ascii="Arial" w:hAnsi="Arial" w:cs="Arial"/>
          <w:sz w:val="24"/>
          <w:szCs w:val="24"/>
        </w:rPr>
        <w:t>nces en matière</w:t>
      </w:r>
      <w:r w:rsidRPr="00B959C2">
        <w:rPr>
          <w:rFonts w:ascii="Arial" w:hAnsi="Arial" w:cs="Arial"/>
          <w:sz w:val="24"/>
          <w:szCs w:val="24"/>
        </w:rPr>
        <w:t xml:space="preserve"> d’accessibilité universelle</w:t>
      </w:r>
      <w:r w:rsidR="000056EC" w:rsidRPr="00B959C2">
        <w:rPr>
          <w:rFonts w:ascii="Arial" w:hAnsi="Arial" w:cs="Arial"/>
          <w:sz w:val="24"/>
          <w:szCs w:val="24"/>
        </w:rPr>
        <w:t xml:space="preserve">, </w:t>
      </w:r>
      <w:r w:rsidRPr="00B959C2">
        <w:rPr>
          <w:rFonts w:ascii="Arial" w:hAnsi="Arial" w:cs="Arial"/>
          <w:sz w:val="24"/>
          <w:szCs w:val="24"/>
        </w:rPr>
        <w:t>ce qui renforce</w:t>
      </w:r>
      <w:r w:rsidR="0065236A" w:rsidRPr="00B959C2">
        <w:rPr>
          <w:rFonts w:ascii="Arial" w:hAnsi="Arial" w:cs="Arial"/>
          <w:sz w:val="24"/>
          <w:szCs w:val="24"/>
        </w:rPr>
        <w:t xml:space="preserve"> parfois la discrimination. </w:t>
      </w:r>
      <w:r w:rsidR="003E5AAC" w:rsidRPr="00B959C2">
        <w:rPr>
          <w:rFonts w:ascii="Arial" w:hAnsi="Arial" w:cs="Arial"/>
          <w:sz w:val="24"/>
          <w:szCs w:val="24"/>
        </w:rPr>
        <w:t xml:space="preserve">Dans cette optique, les recommandations présentées constituent un rappel des </w:t>
      </w:r>
      <w:r w:rsidR="005F0202" w:rsidRPr="00B959C2">
        <w:rPr>
          <w:rFonts w:ascii="Arial" w:hAnsi="Arial" w:cs="Arial"/>
          <w:sz w:val="24"/>
          <w:szCs w:val="24"/>
        </w:rPr>
        <w:t xml:space="preserve">principaux </w:t>
      </w:r>
      <w:r w:rsidR="003E5AAC" w:rsidRPr="00B959C2">
        <w:rPr>
          <w:rFonts w:ascii="Arial" w:hAnsi="Arial" w:cs="Arial"/>
          <w:sz w:val="24"/>
          <w:szCs w:val="24"/>
        </w:rPr>
        <w:t>enjeux en matière de transport pour les personnes ayant</w:t>
      </w:r>
      <w:r w:rsidR="00C75322" w:rsidRPr="00B959C2">
        <w:rPr>
          <w:rFonts w:ascii="Arial" w:hAnsi="Arial" w:cs="Arial"/>
          <w:sz w:val="24"/>
          <w:szCs w:val="24"/>
        </w:rPr>
        <w:t xml:space="preserve"> des limitations fonctionnelles, à considérer dans une approche de conception universelle.</w:t>
      </w:r>
    </w:p>
    <w:p w14:paraId="696A32C6" w14:textId="3626067C" w:rsidR="003E5AAC" w:rsidRPr="00487E6D" w:rsidRDefault="00A93013" w:rsidP="00487E6D">
      <w:pPr>
        <w:rPr>
          <w:rFonts w:ascii="Arial" w:hAnsi="Arial" w:cs="Arial"/>
          <w:sz w:val="24"/>
          <w:szCs w:val="24"/>
        </w:rPr>
      </w:pPr>
      <w:r>
        <w:rPr>
          <w:rFonts w:ascii="Arial" w:hAnsi="Arial" w:cs="Arial"/>
          <w:sz w:val="24"/>
          <w:szCs w:val="24"/>
        </w:rPr>
        <w:t xml:space="preserve">Nous vous invitons fortement à relire notre </w:t>
      </w:r>
      <w:hyperlink r:id="rId14" w:history="1">
        <w:r w:rsidRPr="000056EC">
          <w:rPr>
            <w:rStyle w:val="Lienhypertexte"/>
            <w:rFonts w:ascii="Arial" w:hAnsi="Arial" w:cs="Arial"/>
            <w:sz w:val="24"/>
            <w:szCs w:val="24"/>
          </w:rPr>
          <w:t xml:space="preserve">mémoire sur la </w:t>
        </w:r>
        <w:r w:rsidR="000056EC">
          <w:rPr>
            <w:rStyle w:val="Lienhypertexte"/>
            <w:rFonts w:ascii="Arial" w:hAnsi="Arial" w:cs="Arial"/>
            <w:sz w:val="24"/>
            <w:szCs w:val="24"/>
          </w:rPr>
          <w:t xml:space="preserve">Politique de </w:t>
        </w:r>
        <w:r w:rsidRPr="000056EC">
          <w:rPr>
            <w:rStyle w:val="Lienhypertexte"/>
            <w:rFonts w:ascii="Arial" w:hAnsi="Arial" w:cs="Arial"/>
            <w:sz w:val="24"/>
            <w:szCs w:val="24"/>
          </w:rPr>
          <w:t>mobilité durable de 2017</w:t>
        </w:r>
      </w:hyperlink>
      <w:r>
        <w:rPr>
          <w:rFonts w:ascii="Arial" w:hAnsi="Arial" w:cs="Arial"/>
          <w:sz w:val="24"/>
          <w:szCs w:val="24"/>
        </w:rPr>
        <w:t xml:space="preserve"> pour une analyse plus approfondie de ces différents enjeux.</w:t>
      </w:r>
    </w:p>
    <w:p w14:paraId="576A576F" w14:textId="77777777" w:rsidR="00B310FA" w:rsidRDefault="00B310FA">
      <w:pPr>
        <w:rPr>
          <w:rFonts w:ascii="Arial" w:hAnsi="Arial" w:cs="Arial"/>
          <w:sz w:val="24"/>
          <w:szCs w:val="24"/>
        </w:rPr>
      </w:pPr>
      <w:r>
        <w:rPr>
          <w:rFonts w:ascii="Arial" w:hAnsi="Arial" w:cs="Arial"/>
          <w:sz w:val="24"/>
          <w:szCs w:val="24"/>
        </w:rPr>
        <w:br w:type="page"/>
      </w:r>
    </w:p>
    <w:p w14:paraId="325534B1" w14:textId="7CF5A82B" w:rsidR="001E5C7F" w:rsidRDefault="00956CD9" w:rsidP="005B6697">
      <w:pPr>
        <w:pStyle w:val="Titre1"/>
        <w:spacing w:after="200"/>
        <w:rPr>
          <w:rFonts w:ascii="Arial" w:hAnsi="Arial" w:cs="Arial"/>
        </w:rPr>
      </w:pPr>
      <w:bookmarkStart w:id="2" w:name="_Toc22206898"/>
      <w:r w:rsidRPr="00C83C15">
        <w:rPr>
          <w:rFonts w:ascii="Arial" w:hAnsi="Arial" w:cs="Arial"/>
        </w:rPr>
        <w:lastRenderedPageBreak/>
        <w:t xml:space="preserve">1. </w:t>
      </w:r>
      <w:r w:rsidR="001E5C7F">
        <w:rPr>
          <w:rFonts w:ascii="Arial" w:hAnsi="Arial" w:cs="Arial"/>
        </w:rPr>
        <w:t>De la nécessité d’une conception universelle</w:t>
      </w:r>
      <w:bookmarkEnd w:id="2"/>
    </w:p>
    <w:p w14:paraId="25EDD03E" w14:textId="5345E3A7" w:rsidR="001E5C7F" w:rsidRPr="00CD249B" w:rsidRDefault="001E5C7F" w:rsidP="001E5C7F">
      <w:pPr>
        <w:rPr>
          <w:rFonts w:ascii="Arial" w:hAnsi="Arial" w:cs="Arial"/>
          <w:sz w:val="24"/>
          <w:szCs w:val="24"/>
        </w:rPr>
      </w:pPr>
      <w:r w:rsidRPr="00CD249B">
        <w:rPr>
          <w:rFonts w:ascii="Arial" w:hAnsi="Arial" w:cs="Arial"/>
          <w:sz w:val="24"/>
          <w:szCs w:val="24"/>
        </w:rPr>
        <w:t>La COPHAN préconise</w:t>
      </w:r>
      <w:r w:rsidR="00D248C8" w:rsidRPr="00CD249B">
        <w:rPr>
          <w:rStyle w:val="Appelnotedebasdep"/>
          <w:rFonts w:ascii="Arial" w:hAnsi="Arial"/>
          <w:sz w:val="24"/>
          <w:szCs w:val="24"/>
        </w:rPr>
        <w:footnoteReference w:id="4"/>
      </w:r>
      <w:r w:rsidRPr="00CD249B">
        <w:rPr>
          <w:rFonts w:ascii="Arial" w:hAnsi="Arial" w:cs="Arial"/>
          <w:sz w:val="24"/>
          <w:szCs w:val="24"/>
        </w:rPr>
        <w:t>, entre autres moyens, l’accessibilité universelle pour la mise en place d’un environnement inclusif et l’atteinte d’une véritable mobilité durable. Afin de créer un environnement inclusif avec peu ou pas d’obstacle</w:t>
      </w:r>
      <w:r w:rsidR="005D0DC4">
        <w:rPr>
          <w:rFonts w:ascii="Arial" w:hAnsi="Arial" w:cs="Arial"/>
          <w:sz w:val="24"/>
          <w:szCs w:val="24"/>
        </w:rPr>
        <w:t>s</w:t>
      </w:r>
      <w:r w:rsidRPr="00CD249B">
        <w:rPr>
          <w:rFonts w:ascii="Arial" w:hAnsi="Arial" w:cs="Arial"/>
          <w:sz w:val="24"/>
          <w:szCs w:val="24"/>
        </w:rPr>
        <w:t xml:space="preserve">, il est nécessaire de concevoir tout bien ou </w:t>
      </w:r>
      <w:r w:rsidRPr="00C37AE4">
        <w:rPr>
          <w:rFonts w:ascii="Arial" w:hAnsi="Arial" w:cs="Arial"/>
          <w:sz w:val="24"/>
          <w:szCs w:val="24"/>
        </w:rPr>
        <w:t xml:space="preserve">service </w:t>
      </w:r>
      <w:r w:rsidR="005D0DC4" w:rsidRPr="00C37AE4">
        <w:rPr>
          <w:rFonts w:ascii="Arial" w:hAnsi="Arial" w:cs="Arial"/>
          <w:sz w:val="24"/>
          <w:szCs w:val="24"/>
        </w:rPr>
        <w:t>selon</w:t>
      </w:r>
      <w:r w:rsidRPr="00C37AE4">
        <w:rPr>
          <w:rFonts w:ascii="Arial" w:hAnsi="Arial" w:cs="Arial"/>
          <w:sz w:val="24"/>
          <w:szCs w:val="24"/>
        </w:rPr>
        <w:t xml:space="preserve"> les</w:t>
      </w:r>
      <w:r w:rsidRPr="00CD249B">
        <w:rPr>
          <w:rFonts w:ascii="Arial" w:hAnsi="Arial" w:cs="Arial"/>
          <w:sz w:val="24"/>
          <w:szCs w:val="24"/>
        </w:rPr>
        <w:t xml:space="preserve"> principes de </w:t>
      </w:r>
      <w:r w:rsidR="005D0DC4">
        <w:rPr>
          <w:rFonts w:ascii="Arial" w:hAnsi="Arial" w:cs="Arial"/>
          <w:sz w:val="24"/>
          <w:szCs w:val="24"/>
        </w:rPr>
        <w:t xml:space="preserve">la </w:t>
      </w:r>
      <w:r w:rsidR="00741468">
        <w:rPr>
          <w:rFonts w:ascii="Arial" w:hAnsi="Arial" w:cs="Arial"/>
          <w:sz w:val="24"/>
          <w:szCs w:val="24"/>
        </w:rPr>
        <w:t>conception universelle.</w:t>
      </w:r>
    </w:p>
    <w:p w14:paraId="5920F390" w14:textId="60C1768F" w:rsidR="00D248C8" w:rsidRPr="00CD249B" w:rsidRDefault="001E5C7F" w:rsidP="00D248C8">
      <w:pPr>
        <w:rPr>
          <w:rFonts w:ascii="Arial" w:hAnsi="Arial" w:cs="Arial"/>
          <w:sz w:val="24"/>
          <w:szCs w:val="24"/>
        </w:rPr>
      </w:pPr>
      <w:r w:rsidRPr="00CD249B">
        <w:rPr>
          <w:rFonts w:ascii="Arial" w:hAnsi="Arial" w:cs="Arial"/>
          <w:sz w:val="24"/>
          <w:szCs w:val="24"/>
        </w:rPr>
        <w:t xml:space="preserve">La conception universelle se définit comme étant la conception de produits, d’équipements, de programmes et de services qui puissent être utilisés par tous, dans </w:t>
      </w:r>
      <w:r w:rsidR="00C37AE4">
        <w:rPr>
          <w:rFonts w:ascii="Arial" w:hAnsi="Arial" w:cs="Arial"/>
          <w:sz w:val="24"/>
          <w:szCs w:val="24"/>
        </w:rPr>
        <w:t>la mesure du possible</w:t>
      </w:r>
      <w:r w:rsidRPr="00D93A15">
        <w:rPr>
          <w:rFonts w:ascii="Arial" w:hAnsi="Arial" w:cs="Arial"/>
          <w:sz w:val="24"/>
          <w:szCs w:val="24"/>
        </w:rPr>
        <w:t>.</w:t>
      </w:r>
      <w:r w:rsidRPr="00CD249B">
        <w:rPr>
          <w:rFonts w:ascii="Arial" w:hAnsi="Arial" w:cs="Arial"/>
          <w:sz w:val="24"/>
          <w:szCs w:val="24"/>
        </w:rPr>
        <w:t xml:space="preserve"> Une fois appliquée, elle offre des biens et </w:t>
      </w:r>
      <w:r w:rsidR="005D0DC4">
        <w:rPr>
          <w:rFonts w:ascii="Arial" w:hAnsi="Arial" w:cs="Arial"/>
          <w:sz w:val="24"/>
          <w:szCs w:val="24"/>
        </w:rPr>
        <w:t xml:space="preserve">des </w:t>
      </w:r>
      <w:r w:rsidRPr="00CD249B">
        <w:rPr>
          <w:rFonts w:ascii="Arial" w:hAnsi="Arial" w:cs="Arial"/>
          <w:sz w:val="24"/>
          <w:szCs w:val="24"/>
        </w:rPr>
        <w:t xml:space="preserve">services universellement accessibles qui permettent à toute la population, incluant les personnes ayant des limitations fonctionnelles, de vivre en toute liberté et en sécurité, d’avoir accès aux mêmes lieux, à la même information, aux mêmes services et aux mêmes activités, et de vivre les mêmes expériences, en même temps et de la même manière. Son application ne peut </w:t>
      </w:r>
      <w:r w:rsidRPr="00D93A15">
        <w:rPr>
          <w:rFonts w:ascii="Arial" w:hAnsi="Arial" w:cs="Arial"/>
          <w:sz w:val="24"/>
          <w:szCs w:val="24"/>
        </w:rPr>
        <w:t>toutefois pas exclure le recours à l’adaptation, qui sera toujours nécessaire afin de répondre à certains besoins</w:t>
      </w:r>
      <w:r w:rsidRPr="00CD249B">
        <w:rPr>
          <w:rFonts w:ascii="Arial" w:hAnsi="Arial" w:cs="Arial"/>
          <w:sz w:val="24"/>
          <w:szCs w:val="24"/>
        </w:rPr>
        <w:t xml:space="preserve"> spécifiques et </w:t>
      </w:r>
      <w:r w:rsidR="00D248C8" w:rsidRPr="00CD249B">
        <w:rPr>
          <w:rFonts w:ascii="Arial" w:hAnsi="Arial" w:cs="Arial"/>
          <w:sz w:val="24"/>
          <w:szCs w:val="24"/>
        </w:rPr>
        <w:t>d’</w:t>
      </w:r>
      <w:r w:rsidRPr="00CD249B">
        <w:rPr>
          <w:rFonts w:ascii="Arial" w:hAnsi="Arial" w:cs="Arial"/>
          <w:sz w:val="24"/>
          <w:szCs w:val="24"/>
        </w:rPr>
        <w:t>assurer l’exercice des droits des personnes ayant des limitations fonctionnelles</w:t>
      </w:r>
      <w:r w:rsidR="00B959C2" w:rsidRPr="00CD249B">
        <w:rPr>
          <w:rFonts w:ascii="Arial" w:hAnsi="Arial"/>
          <w:sz w:val="24"/>
          <w:szCs w:val="24"/>
        </w:rPr>
        <w:t>.</w:t>
      </w:r>
    </w:p>
    <w:p w14:paraId="5BE453B4" w14:textId="6CBA982C" w:rsidR="001E5C7F" w:rsidRDefault="001E5C7F" w:rsidP="001E5C7F">
      <w:pPr>
        <w:rPr>
          <w:rFonts w:ascii="Arial" w:hAnsi="Arial" w:cs="Arial"/>
          <w:sz w:val="24"/>
          <w:szCs w:val="24"/>
        </w:rPr>
      </w:pPr>
      <w:r>
        <w:rPr>
          <w:rFonts w:ascii="Arial" w:hAnsi="Arial" w:cs="Arial"/>
          <w:sz w:val="24"/>
          <w:szCs w:val="24"/>
        </w:rPr>
        <w:t xml:space="preserve">Il existe de nombreux exemples illustrant la nécessité d’envisager l’ensemble des personnes lors de la conception et de la mise en place de tout nouveau </w:t>
      </w:r>
      <w:r w:rsidRPr="00B959C2">
        <w:rPr>
          <w:rFonts w:ascii="Arial" w:hAnsi="Arial" w:cs="Arial"/>
          <w:sz w:val="24"/>
          <w:szCs w:val="24"/>
        </w:rPr>
        <w:t xml:space="preserve">programme, </w:t>
      </w:r>
      <w:r w:rsidR="00396045" w:rsidRPr="00B959C2">
        <w:rPr>
          <w:rFonts w:ascii="Arial" w:hAnsi="Arial" w:cs="Arial"/>
          <w:sz w:val="24"/>
          <w:szCs w:val="24"/>
        </w:rPr>
        <w:t xml:space="preserve">formation, </w:t>
      </w:r>
      <w:r w:rsidRPr="00B959C2">
        <w:rPr>
          <w:rFonts w:ascii="Arial" w:hAnsi="Arial" w:cs="Arial"/>
          <w:sz w:val="24"/>
          <w:szCs w:val="24"/>
        </w:rPr>
        <w:t>règlement ou infrastructure afin de permettre un parcours sans obstacle</w:t>
      </w:r>
      <w:r w:rsidR="005D0DC4">
        <w:rPr>
          <w:rFonts w:ascii="Arial" w:hAnsi="Arial" w:cs="Arial"/>
          <w:sz w:val="24"/>
          <w:szCs w:val="24"/>
        </w:rPr>
        <w:t>s</w:t>
      </w:r>
      <w:r w:rsidRPr="00B959C2">
        <w:rPr>
          <w:rFonts w:ascii="Arial" w:hAnsi="Arial" w:cs="Arial"/>
          <w:sz w:val="24"/>
          <w:szCs w:val="24"/>
        </w:rPr>
        <w:t>.</w:t>
      </w:r>
      <w:r w:rsidR="00D248C8" w:rsidRPr="00B959C2">
        <w:rPr>
          <w:rFonts w:ascii="Arial" w:hAnsi="Arial" w:cs="Arial"/>
          <w:sz w:val="24"/>
          <w:szCs w:val="24"/>
        </w:rPr>
        <w:t xml:space="preserve"> Citons la mise en accessibilité physique des stations de métro à Montréal, le coût d’ajout de trottoirs dans les quartiers résidentiels pour permettre le déplacement des usagers et le déploiement des rampes à bascule des autobus, </w:t>
      </w:r>
      <w:r w:rsidR="00D93A15">
        <w:rPr>
          <w:rFonts w:ascii="Arial" w:hAnsi="Arial" w:cs="Arial"/>
          <w:sz w:val="24"/>
          <w:szCs w:val="24"/>
        </w:rPr>
        <w:t>ou encore le coût de modifier ou</w:t>
      </w:r>
      <w:r w:rsidR="00D248C8" w:rsidRPr="00B959C2">
        <w:rPr>
          <w:rFonts w:ascii="Arial" w:hAnsi="Arial" w:cs="Arial"/>
          <w:sz w:val="24"/>
          <w:szCs w:val="24"/>
        </w:rPr>
        <w:t xml:space="preserve"> de relocaliser les bornes de recharges pour les véhicules électriques non accessibles.</w:t>
      </w:r>
    </w:p>
    <w:p w14:paraId="5AED7ADF" w14:textId="2DAD8174" w:rsidR="00705479" w:rsidRPr="00C37AE4" w:rsidRDefault="00741468" w:rsidP="001E5C7F">
      <w:pPr>
        <w:rPr>
          <w:rFonts w:ascii="Arial" w:hAnsi="Arial" w:cs="Arial"/>
          <w:sz w:val="24"/>
          <w:szCs w:val="24"/>
        </w:rPr>
      </w:pPr>
      <w:r w:rsidRPr="00741468">
        <w:rPr>
          <w:rFonts w:ascii="Arial" w:hAnsi="Arial" w:cs="Arial"/>
          <w:sz w:val="24"/>
          <w:szCs w:val="24"/>
        </w:rPr>
        <w:t xml:space="preserve">En appui à notre propos, citons l’Ordre des ingénieurs du Québec qui </w:t>
      </w:r>
      <w:r>
        <w:rPr>
          <w:rFonts w:ascii="Arial" w:hAnsi="Arial" w:cs="Arial"/>
          <w:sz w:val="24"/>
          <w:szCs w:val="24"/>
        </w:rPr>
        <w:t>« </w:t>
      </w:r>
      <w:r w:rsidR="00705479" w:rsidRPr="00C37AE4">
        <w:rPr>
          <w:rFonts w:ascii="Arial" w:hAnsi="Arial" w:cs="Arial"/>
          <w:sz w:val="24"/>
          <w:szCs w:val="24"/>
        </w:rPr>
        <w:t>recommande que l’accessibilité des personnes handicapées et à mobilité réduite constitue un paramètre incontournable lors de l’achat de tout nouveau véhicule ou de la conception d’infrast</w:t>
      </w:r>
      <w:r w:rsidR="00D93A15" w:rsidRPr="00C37AE4">
        <w:rPr>
          <w:rFonts w:ascii="Arial" w:hAnsi="Arial" w:cs="Arial"/>
          <w:sz w:val="24"/>
          <w:szCs w:val="24"/>
        </w:rPr>
        <w:t>ructures de transport collectif</w:t>
      </w:r>
      <w:r w:rsidR="00705479" w:rsidRPr="00C37AE4">
        <w:rPr>
          <w:rFonts w:ascii="Arial" w:hAnsi="Arial" w:cs="Arial"/>
          <w:sz w:val="24"/>
          <w:szCs w:val="24"/>
        </w:rPr>
        <w:t> »</w:t>
      </w:r>
      <w:r w:rsidR="00705479" w:rsidRPr="00C37AE4">
        <w:rPr>
          <w:rStyle w:val="Appelnotedebasdep"/>
          <w:rFonts w:ascii="Arial" w:hAnsi="Arial"/>
          <w:sz w:val="24"/>
          <w:szCs w:val="24"/>
        </w:rPr>
        <w:footnoteReference w:id="5"/>
      </w:r>
      <w:r w:rsidR="007534A1">
        <w:rPr>
          <w:rFonts w:ascii="Arial" w:hAnsi="Arial" w:cs="Arial"/>
          <w:sz w:val="24"/>
          <w:szCs w:val="24"/>
        </w:rPr>
        <w:t>.</w:t>
      </w:r>
    </w:p>
    <w:p w14:paraId="27C73948" w14:textId="245AE1CF" w:rsidR="00956CD9" w:rsidRPr="00C83C15" w:rsidRDefault="001E5C7F" w:rsidP="005B6697">
      <w:pPr>
        <w:pStyle w:val="Titre1"/>
        <w:spacing w:after="200"/>
        <w:rPr>
          <w:rFonts w:ascii="Arial" w:hAnsi="Arial" w:cs="Arial"/>
        </w:rPr>
      </w:pPr>
      <w:bookmarkStart w:id="3" w:name="_Toc22206899"/>
      <w:r>
        <w:rPr>
          <w:rFonts w:ascii="Arial" w:hAnsi="Arial" w:cs="Arial"/>
        </w:rPr>
        <w:t xml:space="preserve">2. </w:t>
      </w:r>
      <w:r w:rsidR="006B7892">
        <w:rPr>
          <w:rFonts w:ascii="Arial" w:hAnsi="Arial" w:cs="Arial"/>
        </w:rPr>
        <w:t>P</w:t>
      </w:r>
      <w:r w:rsidR="006B7892" w:rsidRPr="006B7892">
        <w:rPr>
          <w:rFonts w:ascii="Arial" w:hAnsi="Arial" w:cs="Arial"/>
        </w:rPr>
        <w:t>rincipaux défis et enjeux actuels et à court terme liés au financement de la mobilité au Québec</w:t>
      </w:r>
      <w:bookmarkEnd w:id="3"/>
    </w:p>
    <w:p w14:paraId="7356D305" w14:textId="6D87B3A7" w:rsidR="00E250AE" w:rsidRPr="00E250AE" w:rsidRDefault="00E250AE" w:rsidP="00E250AE">
      <w:pPr>
        <w:rPr>
          <w:rFonts w:ascii="Arial" w:hAnsi="Arial" w:cs="Arial"/>
          <w:sz w:val="24"/>
          <w:szCs w:val="24"/>
        </w:rPr>
      </w:pPr>
      <w:r w:rsidRPr="00E250AE">
        <w:rPr>
          <w:rFonts w:ascii="Arial" w:hAnsi="Arial" w:cs="Arial"/>
          <w:sz w:val="24"/>
          <w:szCs w:val="24"/>
        </w:rPr>
        <w:t>Les personnes ayant des limitations fonctionnelles doivent avoir accès, comme l’ensemble de la population</w:t>
      </w:r>
      <w:r w:rsidR="00B959C2">
        <w:rPr>
          <w:rFonts w:ascii="Arial" w:hAnsi="Arial" w:cs="Arial"/>
          <w:sz w:val="24"/>
          <w:szCs w:val="24"/>
        </w:rPr>
        <w:t>,</w:t>
      </w:r>
      <w:r w:rsidRPr="00E250AE">
        <w:rPr>
          <w:rFonts w:ascii="Arial" w:hAnsi="Arial" w:cs="Arial"/>
          <w:sz w:val="24"/>
          <w:szCs w:val="24"/>
        </w:rPr>
        <w:t xml:space="preserve"> à tous les modes de </w:t>
      </w:r>
      <w:r w:rsidRPr="00B959C2">
        <w:rPr>
          <w:rFonts w:ascii="Arial" w:hAnsi="Arial" w:cs="Arial"/>
          <w:sz w:val="24"/>
          <w:szCs w:val="24"/>
        </w:rPr>
        <w:t>transport</w:t>
      </w:r>
      <w:r w:rsidR="00172A35" w:rsidRPr="00B959C2">
        <w:rPr>
          <w:rFonts w:ascii="Arial" w:hAnsi="Arial" w:cs="Arial"/>
          <w:sz w:val="24"/>
          <w:szCs w:val="24"/>
        </w:rPr>
        <w:t xml:space="preserve"> </w:t>
      </w:r>
      <w:r w:rsidR="00B959C2" w:rsidRPr="00B959C2">
        <w:rPr>
          <w:rFonts w:ascii="Arial" w:hAnsi="Arial" w:cs="Arial"/>
          <w:sz w:val="24"/>
          <w:szCs w:val="24"/>
        </w:rPr>
        <w:t>qui, par conséquent</w:t>
      </w:r>
      <w:r w:rsidRPr="00B959C2">
        <w:rPr>
          <w:rFonts w:ascii="Arial" w:hAnsi="Arial" w:cs="Arial"/>
          <w:sz w:val="24"/>
          <w:szCs w:val="24"/>
        </w:rPr>
        <w:t>, doivent</w:t>
      </w:r>
      <w:r w:rsidRPr="00E250AE">
        <w:rPr>
          <w:rFonts w:ascii="Arial" w:hAnsi="Arial" w:cs="Arial"/>
          <w:sz w:val="24"/>
          <w:szCs w:val="24"/>
        </w:rPr>
        <w:t xml:space="preserve"> être accessibles. À cela s’ajoute le transport adapté, qui constitue un exemple d’adaptation nécessaire du transport en commun.</w:t>
      </w:r>
    </w:p>
    <w:p w14:paraId="42525975" w14:textId="15B48DC0" w:rsidR="001506B0" w:rsidRDefault="006E5A90" w:rsidP="006E5A90">
      <w:pPr>
        <w:rPr>
          <w:rFonts w:ascii="Arial" w:hAnsi="Arial" w:cs="Arial"/>
          <w:sz w:val="24"/>
          <w:szCs w:val="24"/>
        </w:rPr>
      </w:pPr>
      <w:r w:rsidRPr="00396045">
        <w:rPr>
          <w:rFonts w:ascii="Arial" w:hAnsi="Arial" w:cs="Arial"/>
          <w:sz w:val="24"/>
          <w:szCs w:val="24"/>
        </w:rPr>
        <w:lastRenderedPageBreak/>
        <w:t xml:space="preserve">Dans la section 4.1 du document d’appels de mémoires, le transport adapté est défini comme réservé aux personnes à mobilité réduite. Il nous paraît donc important de rappeler ici que de nombreux obstacles, pas seulement </w:t>
      </w:r>
      <w:r w:rsidR="001506B0" w:rsidRPr="00396045">
        <w:rPr>
          <w:rFonts w:ascii="Arial" w:hAnsi="Arial" w:cs="Arial"/>
          <w:sz w:val="24"/>
          <w:szCs w:val="24"/>
        </w:rPr>
        <w:t>physiques</w:t>
      </w:r>
      <w:r w:rsidRPr="00995626">
        <w:rPr>
          <w:rFonts w:ascii="Arial" w:hAnsi="Arial" w:cs="Arial"/>
          <w:sz w:val="24"/>
          <w:szCs w:val="24"/>
        </w:rPr>
        <w:t>,</w:t>
      </w:r>
      <w:r w:rsidR="001506B0" w:rsidRPr="00995626">
        <w:rPr>
          <w:rFonts w:ascii="Arial" w:hAnsi="Arial" w:cs="Arial"/>
          <w:sz w:val="24"/>
          <w:szCs w:val="24"/>
        </w:rPr>
        <w:t xml:space="preserve"> </w:t>
      </w:r>
      <w:r w:rsidRPr="00995626">
        <w:rPr>
          <w:rFonts w:ascii="Arial" w:hAnsi="Arial" w:cs="Arial"/>
          <w:sz w:val="24"/>
          <w:szCs w:val="24"/>
        </w:rPr>
        <w:t>doivent être considérés</w:t>
      </w:r>
      <w:r w:rsidR="001506B0" w:rsidRPr="00995626">
        <w:rPr>
          <w:rFonts w:ascii="Arial" w:hAnsi="Arial" w:cs="Arial"/>
          <w:sz w:val="24"/>
          <w:szCs w:val="24"/>
        </w:rPr>
        <w:t xml:space="preserve"> dans la chaîne de déplacement</w:t>
      </w:r>
      <w:r w:rsidRPr="00995626">
        <w:rPr>
          <w:rFonts w:ascii="Arial" w:hAnsi="Arial" w:cs="Arial"/>
          <w:sz w:val="24"/>
          <w:szCs w:val="24"/>
        </w:rPr>
        <w:t>s</w:t>
      </w:r>
      <w:r w:rsidR="001506B0" w:rsidRPr="00995626">
        <w:rPr>
          <w:rFonts w:ascii="Arial" w:hAnsi="Arial" w:cs="Arial"/>
          <w:sz w:val="24"/>
          <w:szCs w:val="24"/>
        </w:rPr>
        <w:t xml:space="preserve">. </w:t>
      </w:r>
      <w:r w:rsidRPr="00995626">
        <w:rPr>
          <w:rFonts w:ascii="Arial" w:hAnsi="Arial" w:cs="Arial"/>
          <w:sz w:val="24"/>
          <w:szCs w:val="24"/>
        </w:rPr>
        <w:t xml:space="preserve">Les </w:t>
      </w:r>
      <w:r w:rsidR="00E250AE" w:rsidRPr="00E250AE">
        <w:rPr>
          <w:rFonts w:ascii="Arial" w:hAnsi="Arial" w:cs="Arial"/>
          <w:sz w:val="24"/>
          <w:szCs w:val="24"/>
        </w:rPr>
        <w:t xml:space="preserve">besoins des personnes ayant des </w:t>
      </w:r>
      <w:r w:rsidRPr="00995626">
        <w:rPr>
          <w:rFonts w:ascii="Arial" w:hAnsi="Arial" w:cs="Arial"/>
          <w:sz w:val="24"/>
          <w:szCs w:val="24"/>
        </w:rPr>
        <w:t>limitations fonctionnelles sont multiples, et l</w:t>
      </w:r>
      <w:r w:rsidR="001506B0" w:rsidRPr="00995626">
        <w:rPr>
          <w:rFonts w:ascii="Arial" w:hAnsi="Arial" w:cs="Arial"/>
          <w:sz w:val="24"/>
          <w:szCs w:val="24"/>
        </w:rPr>
        <w:t xml:space="preserve">’accessibilité universelle doit être favorisée, afin que </w:t>
      </w:r>
      <w:r w:rsidR="00A7571C">
        <w:rPr>
          <w:rFonts w:ascii="Arial" w:hAnsi="Arial" w:cs="Arial"/>
          <w:sz w:val="24"/>
          <w:szCs w:val="24"/>
        </w:rPr>
        <w:t>toutes l</w:t>
      </w:r>
      <w:r w:rsidR="00995626" w:rsidRPr="00995626">
        <w:rPr>
          <w:rFonts w:ascii="Arial" w:hAnsi="Arial" w:cs="Arial"/>
          <w:sz w:val="24"/>
          <w:szCs w:val="24"/>
        </w:rPr>
        <w:t xml:space="preserve">es personnes </w:t>
      </w:r>
      <w:r w:rsidR="001506B0" w:rsidRPr="00995626">
        <w:rPr>
          <w:rFonts w:ascii="Arial" w:hAnsi="Arial" w:cs="Arial"/>
          <w:sz w:val="24"/>
          <w:szCs w:val="24"/>
        </w:rPr>
        <w:t>puissent être au</w:t>
      </w:r>
      <w:r w:rsidR="00995626" w:rsidRPr="00995626">
        <w:rPr>
          <w:rFonts w:ascii="Arial" w:hAnsi="Arial" w:cs="Arial"/>
          <w:sz w:val="24"/>
          <w:szCs w:val="24"/>
        </w:rPr>
        <w:t>tonomes dans leurs déplacements</w:t>
      </w:r>
      <w:r w:rsidR="00B959C2">
        <w:rPr>
          <w:rFonts w:ascii="Arial" w:hAnsi="Arial" w:cs="Arial"/>
          <w:sz w:val="24"/>
          <w:szCs w:val="24"/>
        </w:rPr>
        <w:t>.</w:t>
      </w:r>
    </w:p>
    <w:p w14:paraId="6832009A" w14:textId="27E4057C" w:rsidR="00716CE3" w:rsidRPr="00C37AE4" w:rsidRDefault="00E10994" w:rsidP="00716CE3">
      <w:pPr>
        <w:rPr>
          <w:rFonts w:ascii="Arial" w:hAnsi="Arial" w:cs="Arial"/>
          <w:sz w:val="24"/>
          <w:szCs w:val="24"/>
        </w:rPr>
      </w:pPr>
      <w:r>
        <w:rPr>
          <w:rFonts w:ascii="Arial" w:hAnsi="Arial" w:cs="Arial"/>
          <w:sz w:val="24"/>
          <w:szCs w:val="24"/>
        </w:rPr>
        <w:t>Notons également que dans c</w:t>
      </w:r>
      <w:r w:rsidR="00716CE3" w:rsidRPr="00C37AE4">
        <w:rPr>
          <w:rFonts w:ascii="Arial" w:hAnsi="Arial" w:cs="Arial"/>
          <w:sz w:val="24"/>
          <w:szCs w:val="24"/>
        </w:rPr>
        <w:t>e document d’appel de mémoires, les transports aérien, maritime et ferroviaire des personnes sont inclus dans la section 3.2 intitulée « enjeux spécifiques au transport des marchandises » alors qu’ils posent de véritables enjeux d’accessibilité pour la mobilité des personnes.</w:t>
      </w:r>
    </w:p>
    <w:p w14:paraId="13ABBFDC" w14:textId="6E0F8994" w:rsidR="00AE6ADB" w:rsidRDefault="001E5C7F" w:rsidP="007A7A1A">
      <w:pPr>
        <w:pStyle w:val="Titre2"/>
        <w:spacing w:before="480" w:after="200"/>
        <w:rPr>
          <w:rFonts w:ascii="Arial" w:hAnsi="Arial" w:cs="Arial"/>
        </w:rPr>
      </w:pPr>
      <w:bookmarkStart w:id="4" w:name="_Toc22206900"/>
      <w:r>
        <w:rPr>
          <w:rFonts w:ascii="Arial" w:hAnsi="Arial" w:cs="Arial"/>
        </w:rPr>
        <w:t>2</w:t>
      </w:r>
      <w:r w:rsidR="00956CD9" w:rsidRPr="00956CD9">
        <w:rPr>
          <w:rFonts w:ascii="Arial" w:hAnsi="Arial" w:cs="Arial"/>
        </w:rPr>
        <w:t xml:space="preserve">.1 </w:t>
      </w:r>
      <w:r w:rsidR="00AE6ADB">
        <w:rPr>
          <w:rFonts w:ascii="Arial" w:hAnsi="Arial" w:cs="Arial"/>
        </w:rPr>
        <w:t>Transport terrestre</w:t>
      </w:r>
      <w:bookmarkEnd w:id="4"/>
    </w:p>
    <w:p w14:paraId="497F62B6" w14:textId="05AFB8BE" w:rsidR="00985A83" w:rsidRPr="00AE6ADB" w:rsidRDefault="001E5C7F" w:rsidP="002F37EE">
      <w:pPr>
        <w:pStyle w:val="Titre3"/>
        <w:spacing w:before="360" w:after="200"/>
        <w:rPr>
          <w:rFonts w:ascii="Arial" w:hAnsi="Arial" w:cs="Arial"/>
          <w:sz w:val="24"/>
          <w:szCs w:val="24"/>
        </w:rPr>
      </w:pPr>
      <w:bookmarkStart w:id="5" w:name="_Toc22206901"/>
      <w:r>
        <w:rPr>
          <w:rFonts w:ascii="Arial" w:hAnsi="Arial" w:cs="Arial"/>
          <w:sz w:val="24"/>
          <w:szCs w:val="24"/>
        </w:rPr>
        <w:t>2</w:t>
      </w:r>
      <w:r w:rsidR="00AE6ADB" w:rsidRPr="00AE6ADB">
        <w:rPr>
          <w:rFonts w:ascii="Arial" w:hAnsi="Arial" w:cs="Arial"/>
          <w:sz w:val="24"/>
          <w:szCs w:val="24"/>
        </w:rPr>
        <w:t xml:space="preserve">.1.1 </w:t>
      </w:r>
      <w:r w:rsidR="00EB692B" w:rsidRPr="00AE6ADB">
        <w:rPr>
          <w:rFonts w:ascii="Arial" w:hAnsi="Arial" w:cs="Arial"/>
          <w:sz w:val="24"/>
          <w:szCs w:val="24"/>
        </w:rPr>
        <w:t>Urbanisme</w:t>
      </w:r>
      <w:r w:rsidR="001729B5" w:rsidRPr="00AE6ADB">
        <w:rPr>
          <w:rFonts w:ascii="Arial" w:hAnsi="Arial" w:cs="Arial"/>
          <w:sz w:val="24"/>
          <w:szCs w:val="24"/>
        </w:rPr>
        <w:t xml:space="preserve"> &amp; Sécurité routière</w:t>
      </w:r>
      <w:bookmarkEnd w:id="5"/>
    </w:p>
    <w:p w14:paraId="2FA3010D" w14:textId="4B9679B9" w:rsidR="00761A4C" w:rsidRDefault="00761A4C" w:rsidP="001729B5">
      <w:pPr>
        <w:rPr>
          <w:rFonts w:ascii="Arial" w:hAnsi="Arial" w:cs="Arial"/>
          <w:sz w:val="24"/>
          <w:szCs w:val="24"/>
        </w:rPr>
      </w:pPr>
      <w:r>
        <w:rPr>
          <w:rFonts w:ascii="Arial" w:hAnsi="Arial" w:cs="Arial"/>
          <w:sz w:val="24"/>
          <w:szCs w:val="24"/>
        </w:rPr>
        <w:t>Afin de permettre un parcours sans obstacle</w:t>
      </w:r>
      <w:r w:rsidR="005D0DC4">
        <w:rPr>
          <w:rFonts w:ascii="Arial" w:hAnsi="Arial" w:cs="Arial"/>
          <w:sz w:val="24"/>
          <w:szCs w:val="24"/>
        </w:rPr>
        <w:t>s</w:t>
      </w:r>
      <w:r>
        <w:rPr>
          <w:rFonts w:ascii="Arial" w:hAnsi="Arial" w:cs="Arial"/>
          <w:sz w:val="24"/>
          <w:szCs w:val="24"/>
        </w:rPr>
        <w:t xml:space="preserve">, tout accès à un mode de transport débute par un aménagement urbain accessible </w:t>
      </w:r>
      <w:r w:rsidRPr="00C37AE4">
        <w:rPr>
          <w:rFonts w:ascii="Arial" w:hAnsi="Arial" w:cs="Arial"/>
          <w:sz w:val="24"/>
          <w:szCs w:val="24"/>
        </w:rPr>
        <w:t>à tous</w:t>
      </w:r>
      <w:r>
        <w:rPr>
          <w:rFonts w:ascii="Arial" w:hAnsi="Arial" w:cs="Arial"/>
          <w:sz w:val="24"/>
          <w:szCs w:val="24"/>
        </w:rPr>
        <w:t xml:space="preserve"> et sécuritaire. </w:t>
      </w:r>
      <w:r w:rsidRPr="00761A4C">
        <w:rPr>
          <w:rFonts w:ascii="Arial" w:hAnsi="Arial" w:cs="Arial"/>
          <w:sz w:val="24"/>
          <w:szCs w:val="24"/>
        </w:rPr>
        <w:t xml:space="preserve">De nombreux points sont </w:t>
      </w:r>
      <w:r>
        <w:rPr>
          <w:rFonts w:ascii="Arial" w:hAnsi="Arial" w:cs="Arial"/>
          <w:sz w:val="24"/>
          <w:szCs w:val="24"/>
        </w:rPr>
        <w:t xml:space="preserve">ainsi </w:t>
      </w:r>
      <w:r w:rsidRPr="00761A4C">
        <w:rPr>
          <w:rFonts w:ascii="Arial" w:hAnsi="Arial" w:cs="Arial"/>
          <w:sz w:val="24"/>
          <w:szCs w:val="24"/>
        </w:rPr>
        <w:t xml:space="preserve">à considérer en matière d’aménagement </w:t>
      </w:r>
      <w:r>
        <w:rPr>
          <w:rFonts w:ascii="Arial" w:hAnsi="Arial" w:cs="Arial"/>
          <w:sz w:val="24"/>
          <w:szCs w:val="24"/>
        </w:rPr>
        <w:t xml:space="preserve">et de signalisation </w:t>
      </w:r>
      <w:r w:rsidRPr="00761A4C">
        <w:rPr>
          <w:rFonts w:ascii="Arial" w:hAnsi="Arial" w:cs="Arial"/>
          <w:sz w:val="24"/>
          <w:szCs w:val="24"/>
        </w:rPr>
        <w:t>afin de permettre l’inclusion des personnes a</w:t>
      </w:r>
      <w:r w:rsidR="0070681C">
        <w:rPr>
          <w:rFonts w:ascii="Arial" w:hAnsi="Arial" w:cs="Arial"/>
          <w:sz w:val="24"/>
          <w:szCs w:val="24"/>
        </w:rPr>
        <w:t>yant des limitations, notamment</w:t>
      </w:r>
      <w:r w:rsidR="0070681C" w:rsidRPr="00761A4C">
        <w:rPr>
          <w:rStyle w:val="Appelnotedebasdep"/>
          <w:rFonts w:ascii="Arial" w:hAnsi="Arial"/>
          <w:sz w:val="24"/>
          <w:szCs w:val="24"/>
        </w:rPr>
        <w:footnoteReference w:id="6"/>
      </w:r>
      <w:r w:rsidR="0070681C" w:rsidRPr="0070681C">
        <w:rPr>
          <w:rFonts w:ascii="Arial" w:hAnsi="Arial" w:cs="Arial"/>
          <w:sz w:val="24"/>
          <w:szCs w:val="24"/>
          <w:vertAlign w:val="superscript"/>
        </w:rPr>
        <w:t>,</w:t>
      </w:r>
      <w:r w:rsidR="0070681C">
        <w:rPr>
          <w:rStyle w:val="Appelnotedebasdep"/>
          <w:rFonts w:ascii="Arial" w:hAnsi="Arial"/>
          <w:sz w:val="24"/>
          <w:szCs w:val="24"/>
        </w:rPr>
        <w:footnoteReference w:id="7"/>
      </w:r>
      <w:r w:rsidRPr="00761A4C">
        <w:rPr>
          <w:rFonts w:ascii="Arial" w:hAnsi="Arial" w:cs="Arial"/>
          <w:sz w:val="24"/>
          <w:szCs w:val="24"/>
        </w:rPr>
        <w:t>:</w:t>
      </w:r>
      <w:r w:rsidR="0070681C">
        <w:rPr>
          <w:rFonts w:ascii="Arial" w:hAnsi="Arial" w:cs="Arial"/>
          <w:sz w:val="24"/>
          <w:szCs w:val="24"/>
        </w:rPr>
        <w:t> </w:t>
      </w:r>
    </w:p>
    <w:p w14:paraId="577043B4" w14:textId="703F2A86" w:rsidR="00761A4C" w:rsidRPr="002B45D2" w:rsidRDefault="00761A4C" w:rsidP="00761A4C">
      <w:pPr>
        <w:pStyle w:val="Paragraphedeliste"/>
        <w:numPr>
          <w:ilvl w:val="0"/>
          <w:numId w:val="30"/>
        </w:numPr>
        <w:rPr>
          <w:rFonts w:ascii="Arial" w:hAnsi="Arial" w:cs="Arial"/>
          <w:sz w:val="24"/>
          <w:szCs w:val="24"/>
        </w:rPr>
      </w:pPr>
      <w:r w:rsidRPr="00761A4C">
        <w:rPr>
          <w:rFonts w:ascii="Arial" w:hAnsi="Arial" w:cs="Arial"/>
          <w:sz w:val="24"/>
          <w:szCs w:val="24"/>
        </w:rPr>
        <w:t xml:space="preserve">Des trottoirs suffisamment </w:t>
      </w:r>
      <w:r w:rsidRPr="002B45D2">
        <w:rPr>
          <w:rFonts w:ascii="Arial" w:hAnsi="Arial" w:cs="Arial"/>
          <w:sz w:val="24"/>
          <w:szCs w:val="24"/>
        </w:rPr>
        <w:t xml:space="preserve">larges </w:t>
      </w:r>
      <w:r w:rsidR="001630E9" w:rsidRPr="002B45D2">
        <w:rPr>
          <w:rFonts w:ascii="Arial" w:eastAsia="Times New Roman" w:hAnsi="Arial" w:cs="Arial"/>
          <w:sz w:val="24"/>
          <w:szCs w:val="24"/>
        </w:rPr>
        <w:t xml:space="preserve">et </w:t>
      </w:r>
      <w:r w:rsidR="004459ED">
        <w:rPr>
          <w:rFonts w:ascii="Arial" w:eastAsia="Times New Roman" w:hAnsi="Arial" w:cs="Arial"/>
          <w:sz w:val="24"/>
          <w:szCs w:val="24"/>
        </w:rPr>
        <w:t>libres de tout obstacle,</w:t>
      </w:r>
      <w:r w:rsidR="001630E9" w:rsidRPr="002B45D2">
        <w:rPr>
          <w:rFonts w:ascii="Arial" w:hAnsi="Arial" w:cs="Arial"/>
          <w:sz w:val="24"/>
          <w:szCs w:val="24"/>
        </w:rPr>
        <w:t xml:space="preserve"> </w:t>
      </w:r>
      <w:r w:rsidRPr="002B45D2">
        <w:rPr>
          <w:rFonts w:ascii="Arial" w:hAnsi="Arial" w:cs="Arial"/>
          <w:sz w:val="24"/>
          <w:szCs w:val="24"/>
        </w:rPr>
        <w:t>ainsi qu’un espace supplémentaire dans les zones</w:t>
      </w:r>
      <w:r w:rsidR="0060127D" w:rsidRPr="002B45D2">
        <w:rPr>
          <w:rFonts w:ascii="Arial" w:hAnsi="Arial" w:cs="Arial"/>
          <w:sz w:val="24"/>
          <w:szCs w:val="24"/>
        </w:rPr>
        <w:t xml:space="preserve"> de débarcadères ;</w:t>
      </w:r>
    </w:p>
    <w:p w14:paraId="7D95BF30" w14:textId="031FB4A5" w:rsidR="00761A4C" w:rsidRPr="002B45D2" w:rsidRDefault="00761A4C" w:rsidP="00761A4C">
      <w:pPr>
        <w:pStyle w:val="Paragraphedeliste"/>
        <w:numPr>
          <w:ilvl w:val="0"/>
          <w:numId w:val="30"/>
        </w:numPr>
        <w:rPr>
          <w:rFonts w:ascii="Arial" w:hAnsi="Arial" w:cs="Arial"/>
          <w:sz w:val="24"/>
          <w:szCs w:val="24"/>
        </w:rPr>
      </w:pPr>
      <w:r w:rsidRPr="002B45D2">
        <w:rPr>
          <w:rFonts w:ascii="Arial" w:hAnsi="Arial" w:cs="Arial"/>
          <w:sz w:val="24"/>
          <w:szCs w:val="24"/>
        </w:rPr>
        <w:t>Une séparation complète</w:t>
      </w:r>
      <w:r w:rsidR="00BF6CF3" w:rsidRPr="002B45D2">
        <w:rPr>
          <w:rFonts w:ascii="Arial" w:hAnsi="Arial" w:cs="Arial"/>
          <w:sz w:val="24"/>
          <w:szCs w:val="24"/>
        </w:rPr>
        <w:t>, claire et facilement détectab</w:t>
      </w:r>
      <w:r w:rsidR="0060127D" w:rsidRPr="002B45D2">
        <w:rPr>
          <w:rFonts w:ascii="Arial" w:hAnsi="Arial" w:cs="Arial"/>
          <w:sz w:val="24"/>
          <w:szCs w:val="24"/>
        </w:rPr>
        <w:t>le à l’aide d’une canne blanche</w:t>
      </w:r>
      <w:r w:rsidRPr="002B45D2">
        <w:rPr>
          <w:rFonts w:ascii="Arial" w:hAnsi="Arial" w:cs="Arial"/>
          <w:sz w:val="24"/>
          <w:szCs w:val="24"/>
        </w:rPr>
        <w:t xml:space="preserve"> entre les voies cyclistes et l’espace réservé aux piétons</w:t>
      </w:r>
      <w:r w:rsidR="0060127D" w:rsidRPr="002B45D2">
        <w:rPr>
          <w:rFonts w:ascii="Arial" w:hAnsi="Arial" w:cs="Arial"/>
          <w:sz w:val="24"/>
          <w:szCs w:val="24"/>
        </w:rPr>
        <w:t> ;</w:t>
      </w:r>
    </w:p>
    <w:p w14:paraId="2CEFFACE" w14:textId="69B3B7E9" w:rsidR="00761A4C" w:rsidRPr="002B45D2" w:rsidRDefault="00761A4C" w:rsidP="00761A4C">
      <w:pPr>
        <w:pStyle w:val="Paragraphedeliste"/>
        <w:numPr>
          <w:ilvl w:val="0"/>
          <w:numId w:val="30"/>
        </w:numPr>
        <w:rPr>
          <w:rFonts w:ascii="Arial" w:hAnsi="Arial" w:cs="Arial"/>
          <w:sz w:val="24"/>
          <w:szCs w:val="24"/>
        </w:rPr>
      </w:pPr>
      <w:r w:rsidRPr="002B45D2">
        <w:rPr>
          <w:rFonts w:ascii="Arial" w:hAnsi="Arial" w:cs="Arial"/>
          <w:sz w:val="24"/>
          <w:szCs w:val="24"/>
        </w:rPr>
        <w:t>Une déviation accessible et sécuritaire autou</w:t>
      </w:r>
      <w:r w:rsidR="0060127D" w:rsidRPr="002B45D2">
        <w:rPr>
          <w:rFonts w:ascii="Arial" w:hAnsi="Arial" w:cs="Arial"/>
          <w:sz w:val="24"/>
          <w:szCs w:val="24"/>
        </w:rPr>
        <w:t>r des chantiers de construction ;</w:t>
      </w:r>
    </w:p>
    <w:p w14:paraId="69EC6E41" w14:textId="18BAE894" w:rsidR="00761A4C" w:rsidRPr="002B45D2" w:rsidRDefault="00761A4C" w:rsidP="00761A4C">
      <w:pPr>
        <w:pStyle w:val="Paragraphedeliste"/>
        <w:numPr>
          <w:ilvl w:val="0"/>
          <w:numId w:val="30"/>
        </w:numPr>
        <w:rPr>
          <w:rFonts w:ascii="Arial" w:hAnsi="Arial" w:cs="Arial"/>
          <w:sz w:val="24"/>
          <w:szCs w:val="24"/>
        </w:rPr>
      </w:pPr>
      <w:r w:rsidRPr="002B45D2">
        <w:rPr>
          <w:rFonts w:ascii="Arial" w:hAnsi="Arial" w:cs="Arial"/>
          <w:sz w:val="24"/>
          <w:szCs w:val="24"/>
        </w:rPr>
        <w:t>La présence de feux sonores</w:t>
      </w:r>
      <w:r w:rsidR="001630E9" w:rsidRPr="002B45D2">
        <w:rPr>
          <w:rFonts w:ascii="Arial" w:hAnsi="Arial" w:cs="Arial"/>
          <w:sz w:val="24"/>
          <w:szCs w:val="24"/>
        </w:rPr>
        <w:t xml:space="preserve">, en tout temps, de jour et de nuit, </w:t>
      </w:r>
      <w:r w:rsidRPr="002B45D2">
        <w:rPr>
          <w:rFonts w:ascii="Arial" w:hAnsi="Arial" w:cs="Arial"/>
          <w:sz w:val="24"/>
          <w:szCs w:val="24"/>
        </w:rPr>
        <w:t xml:space="preserve">et </w:t>
      </w:r>
      <w:r w:rsidR="0060127D" w:rsidRPr="002B45D2">
        <w:rPr>
          <w:rFonts w:ascii="Arial" w:hAnsi="Arial" w:cs="Arial"/>
          <w:sz w:val="24"/>
          <w:szCs w:val="24"/>
        </w:rPr>
        <w:t>un temps de traversée suffisant ;</w:t>
      </w:r>
    </w:p>
    <w:p w14:paraId="5B3CE1A6" w14:textId="692E173B" w:rsidR="00761A4C" w:rsidRPr="00932811" w:rsidRDefault="00761A4C" w:rsidP="00761A4C">
      <w:pPr>
        <w:pStyle w:val="Paragraphedeliste"/>
        <w:numPr>
          <w:ilvl w:val="0"/>
          <w:numId w:val="30"/>
        </w:numPr>
        <w:rPr>
          <w:rFonts w:ascii="Arial" w:hAnsi="Arial" w:cs="Arial"/>
          <w:sz w:val="24"/>
          <w:szCs w:val="24"/>
        </w:rPr>
      </w:pPr>
      <w:r w:rsidRPr="00761A4C">
        <w:rPr>
          <w:rFonts w:ascii="Arial" w:hAnsi="Arial" w:cs="Arial"/>
          <w:sz w:val="24"/>
          <w:szCs w:val="24"/>
        </w:rPr>
        <w:t>L’interdiction du virage à droit</w:t>
      </w:r>
      <w:r w:rsidR="00A430F5">
        <w:rPr>
          <w:rFonts w:ascii="Arial" w:hAnsi="Arial" w:cs="Arial"/>
          <w:sz w:val="24"/>
          <w:szCs w:val="24"/>
        </w:rPr>
        <w:t xml:space="preserve">e au feu rouge sur l’île de </w:t>
      </w:r>
      <w:r w:rsidR="00A430F5" w:rsidRPr="00A430F5">
        <w:rPr>
          <w:rFonts w:ascii="Arial" w:hAnsi="Arial" w:cs="Arial"/>
          <w:sz w:val="24"/>
          <w:szCs w:val="24"/>
        </w:rPr>
        <w:t>Montréal,</w:t>
      </w:r>
      <w:r w:rsidR="00A430F5" w:rsidRPr="00A430F5">
        <w:rPr>
          <w:rFonts w:ascii="Arial" w:hAnsi="Arial" w:cs="Arial"/>
          <w:bCs/>
          <w:sz w:val="24"/>
          <w:szCs w:val="24"/>
        </w:rPr>
        <w:t xml:space="preserve"> ainsi qu’à toutes les in</w:t>
      </w:r>
      <w:r w:rsidR="005D0DC4">
        <w:rPr>
          <w:rFonts w:ascii="Arial" w:hAnsi="Arial" w:cs="Arial"/>
          <w:bCs/>
          <w:sz w:val="24"/>
          <w:szCs w:val="24"/>
        </w:rPr>
        <w:t>tersections où un spécialiste en</w:t>
      </w:r>
      <w:r w:rsidR="00A430F5" w:rsidRPr="00A430F5">
        <w:rPr>
          <w:rFonts w:ascii="Arial" w:hAnsi="Arial" w:cs="Arial"/>
          <w:bCs/>
          <w:sz w:val="24"/>
          <w:szCs w:val="24"/>
        </w:rPr>
        <w:t xml:space="preserve"> orientation et mobilité d’un centre de réadaptation recommande l’installation d’un feu sonore</w:t>
      </w:r>
      <w:r w:rsidR="0060127D">
        <w:rPr>
          <w:rFonts w:ascii="Arial" w:hAnsi="Arial" w:cs="Arial"/>
          <w:sz w:val="24"/>
          <w:szCs w:val="24"/>
        </w:rPr>
        <w:t> ;</w:t>
      </w:r>
    </w:p>
    <w:p w14:paraId="6490097A" w14:textId="42D248D1" w:rsidR="00932811" w:rsidRPr="00932811" w:rsidRDefault="00932811" w:rsidP="00932811">
      <w:pPr>
        <w:pStyle w:val="Paragraphedeliste"/>
        <w:numPr>
          <w:ilvl w:val="0"/>
          <w:numId w:val="30"/>
        </w:numPr>
        <w:rPr>
          <w:rFonts w:ascii="Arial" w:hAnsi="Arial" w:cs="Arial"/>
          <w:bCs/>
          <w:sz w:val="24"/>
          <w:szCs w:val="24"/>
        </w:rPr>
      </w:pPr>
      <w:r>
        <w:rPr>
          <w:rFonts w:ascii="Arial" w:hAnsi="Arial" w:cs="Arial"/>
          <w:bCs/>
          <w:sz w:val="24"/>
          <w:szCs w:val="24"/>
        </w:rPr>
        <w:t>L</w:t>
      </w:r>
      <w:r w:rsidRPr="00932811">
        <w:rPr>
          <w:rFonts w:ascii="Arial" w:hAnsi="Arial" w:cs="Arial"/>
          <w:bCs/>
          <w:sz w:val="24"/>
          <w:szCs w:val="24"/>
        </w:rPr>
        <w:t>’instauration de passages pour piétons sécuritaires à tous les endroits où seront aménagés des carrefours giratoires susceptibles d</w:t>
      </w:r>
      <w:r w:rsidR="0060127D">
        <w:rPr>
          <w:rFonts w:ascii="Arial" w:hAnsi="Arial" w:cs="Arial"/>
          <w:bCs/>
          <w:sz w:val="24"/>
          <w:szCs w:val="24"/>
        </w:rPr>
        <w:t>’être empruntés par des piétons</w:t>
      </w:r>
      <w:r w:rsidR="0060127D">
        <w:rPr>
          <w:rFonts w:ascii="Arial" w:hAnsi="Arial" w:cs="Arial"/>
          <w:sz w:val="24"/>
          <w:szCs w:val="24"/>
        </w:rPr>
        <w:t> ;</w:t>
      </w:r>
    </w:p>
    <w:p w14:paraId="28EB940F" w14:textId="65C830A5" w:rsidR="00761A4C" w:rsidRDefault="00761A4C" w:rsidP="001729B5">
      <w:pPr>
        <w:pStyle w:val="Paragraphedeliste"/>
        <w:numPr>
          <w:ilvl w:val="0"/>
          <w:numId w:val="30"/>
        </w:numPr>
        <w:rPr>
          <w:rFonts w:ascii="Arial" w:hAnsi="Arial" w:cs="Arial"/>
          <w:sz w:val="24"/>
          <w:szCs w:val="24"/>
        </w:rPr>
      </w:pPr>
      <w:r w:rsidRPr="00761A4C">
        <w:rPr>
          <w:rFonts w:ascii="Arial" w:hAnsi="Arial" w:cs="Arial"/>
          <w:sz w:val="24"/>
          <w:szCs w:val="24"/>
        </w:rPr>
        <w:t>Le</w:t>
      </w:r>
      <w:r w:rsidR="001729B5" w:rsidRPr="00761A4C">
        <w:rPr>
          <w:rFonts w:ascii="Arial" w:hAnsi="Arial" w:cs="Arial"/>
          <w:sz w:val="24"/>
          <w:szCs w:val="24"/>
        </w:rPr>
        <w:t xml:space="preserve"> respect des stationnements rése</w:t>
      </w:r>
      <w:r w:rsidRPr="00761A4C">
        <w:rPr>
          <w:rFonts w:ascii="Arial" w:hAnsi="Arial" w:cs="Arial"/>
          <w:sz w:val="24"/>
          <w:szCs w:val="24"/>
        </w:rPr>
        <w:t>rvés aux personnes handicapées</w:t>
      </w:r>
      <w:r w:rsidR="0070681C">
        <w:rPr>
          <w:rFonts w:ascii="Arial" w:hAnsi="Arial" w:cs="Arial"/>
          <w:sz w:val="24"/>
          <w:szCs w:val="24"/>
        </w:rPr>
        <w:t>.</w:t>
      </w:r>
    </w:p>
    <w:p w14:paraId="75E18C0B" w14:textId="06E0A710" w:rsidR="00AF5446" w:rsidRDefault="00AF5446" w:rsidP="00BF6CF3">
      <w:pPr>
        <w:rPr>
          <w:rFonts w:ascii="Arial" w:hAnsi="Arial" w:cs="Arial"/>
          <w:sz w:val="24"/>
          <w:szCs w:val="24"/>
        </w:rPr>
      </w:pPr>
      <w:r>
        <w:rPr>
          <w:rFonts w:ascii="Arial" w:hAnsi="Arial" w:cs="Arial"/>
          <w:sz w:val="24"/>
          <w:szCs w:val="24"/>
        </w:rPr>
        <w:lastRenderedPageBreak/>
        <w:t>De façon générale, toute évaluation d’aménagement ou étude de nouvelles infrastructure</w:t>
      </w:r>
      <w:r w:rsidR="00B959C2">
        <w:rPr>
          <w:rFonts w:ascii="Arial" w:hAnsi="Arial" w:cs="Arial"/>
          <w:sz w:val="24"/>
          <w:szCs w:val="24"/>
        </w:rPr>
        <w:t>s</w:t>
      </w:r>
      <w:r>
        <w:rPr>
          <w:rFonts w:ascii="Arial" w:hAnsi="Arial" w:cs="Arial"/>
          <w:sz w:val="24"/>
          <w:szCs w:val="24"/>
        </w:rPr>
        <w:t xml:space="preserve"> doit inclure des personnes ayant des limitations diverses, de la conception aux tests d’</w:t>
      </w:r>
      <w:r w:rsidR="00E250AE">
        <w:rPr>
          <w:rFonts w:ascii="Arial" w:hAnsi="Arial" w:cs="Arial"/>
          <w:sz w:val="24"/>
          <w:szCs w:val="24"/>
        </w:rPr>
        <w:t>utilisabilité</w:t>
      </w:r>
      <w:r>
        <w:rPr>
          <w:rFonts w:ascii="Arial" w:hAnsi="Arial" w:cs="Arial"/>
          <w:sz w:val="24"/>
          <w:szCs w:val="24"/>
        </w:rPr>
        <w:t xml:space="preserve">, afin de </w:t>
      </w:r>
      <w:r w:rsidRPr="00B959C2">
        <w:rPr>
          <w:rFonts w:ascii="Arial" w:hAnsi="Arial" w:cs="Arial"/>
          <w:sz w:val="24"/>
          <w:szCs w:val="24"/>
        </w:rPr>
        <w:t xml:space="preserve">s’assurer </w:t>
      </w:r>
      <w:r w:rsidR="005057A7" w:rsidRPr="00B959C2">
        <w:rPr>
          <w:rFonts w:ascii="Arial" w:hAnsi="Arial" w:cs="Arial"/>
          <w:sz w:val="24"/>
          <w:szCs w:val="24"/>
        </w:rPr>
        <w:t>qu’il n’y ait</w:t>
      </w:r>
      <w:r>
        <w:rPr>
          <w:rFonts w:ascii="Arial" w:hAnsi="Arial" w:cs="Arial"/>
          <w:sz w:val="24"/>
          <w:szCs w:val="24"/>
        </w:rPr>
        <w:t xml:space="preserve"> pas d’obstacles supplémentaires </w:t>
      </w:r>
      <w:r w:rsidRPr="001630E9">
        <w:rPr>
          <w:rFonts w:ascii="Arial" w:hAnsi="Arial" w:cs="Arial"/>
          <w:sz w:val="24"/>
          <w:szCs w:val="24"/>
        </w:rPr>
        <w:t>à l’inclusion</w:t>
      </w:r>
      <w:r>
        <w:rPr>
          <w:rFonts w:ascii="Arial" w:hAnsi="Arial" w:cs="Arial"/>
          <w:sz w:val="24"/>
          <w:szCs w:val="24"/>
        </w:rPr>
        <w:t>.</w:t>
      </w:r>
    </w:p>
    <w:p w14:paraId="7E0A55F7" w14:textId="22F26537" w:rsidR="00BF6CF3" w:rsidRDefault="00C03DDB" w:rsidP="00BF6CF3">
      <w:pPr>
        <w:spacing w:afterLines="100" w:after="240"/>
        <w:rPr>
          <w:rFonts w:ascii="Arial" w:eastAsia="Calibri" w:hAnsi="Arial" w:cs="Arial"/>
          <w:color w:val="000000"/>
          <w:sz w:val="24"/>
          <w:szCs w:val="24"/>
        </w:rPr>
      </w:pPr>
      <w:r>
        <w:rPr>
          <w:rFonts w:ascii="Arial" w:hAnsi="Arial" w:cs="Arial"/>
          <w:sz w:val="24"/>
          <w:szCs w:val="24"/>
        </w:rPr>
        <w:t>Par exemple, l</w:t>
      </w:r>
      <w:r w:rsidR="00BF6CF3" w:rsidRPr="00B959C2">
        <w:rPr>
          <w:rFonts w:ascii="Arial" w:hAnsi="Arial" w:cs="Arial"/>
          <w:sz w:val="24"/>
          <w:szCs w:val="24"/>
        </w:rPr>
        <w:t xml:space="preserve">es rues partagées, qui semblent bénéfiques à l’ensemble des piétons, </w:t>
      </w:r>
      <w:r>
        <w:rPr>
          <w:rFonts w:ascii="Arial" w:hAnsi="Arial" w:cs="Arial"/>
          <w:sz w:val="24"/>
          <w:szCs w:val="24"/>
        </w:rPr>
        <w:t>ne sont pas</w:t>
      </w:r>
      <w:r w:rsidR="00B86706" w:rsidRPr="00B959C2">
        <w:rPr>
          <w:rFonts w:ascii="Arial" w:hAnsi="Arial" w:cs="Arial"/>
          <w:sz w:val="24"/>
          <w:szCs w:val="24"/>
        </w:rPr>
        <w:t xml:space="preserve"> nécessairement adéquat</w:t>
      </w:r>
      <w:r>
        <w:rPr>
          <w:rFonts w:ascii="Arial" w:hAnsi="Arial" w:cs="Arial"/>
          <w:sz w:val="24"/>
          <w:szCs w:val="24"/>
        </w:rPr>
        <w:t>es</w:t>
      </w:r>
      <w:r w:rsidR="00B86706" w:rsidRPr="00B959C2">
        <w:rPr>
          <w:rFonts w:ascii="Arial" w:hAnsi="Arial" w:cs="Arial"/>
          <w:sz w:val="24"/>
          <w:szCs w:val="24"/>
        </w:rPr>
        <w:t xml:space="preserve"> </w:t>
      </w:r>
      <w:r w:rsidR="00BF6CF3" w:rsidRPr="00B959C2">
        <w:rPr>
          <w:rFonts w:ascii="Arial" w:hAnsi="Arial" w:cs="Arial"/>
          <w:sz w:val="24"/>
          <w:szCs w:val="24"/>
        </w:rPr>
        <w:t>pour les personnes ayant une déficience visuelle</w:t>
      </w:r>
      <w:r>
        <w:rPr>
          <w:rFonts w:ascii="Arial" w:hAnsi="Arial" w:cs="Arial"/>
          <w:sz w:val="24"/>
          <w:szCs w:val="24"/>
        </w:rPr>
        <w:t>,</w:t>
      </w:r>
      <w:r w:rsidR="00BF6CF3" w:rsidRPr="00B959C2">
        <w:rPr>
          <w:rFonts w:ascii="Arial" w:hAnsi="Arial" w:cs="Arial"/>
          <w:sz w:val="24"/>
          <w:szCs w:val="24"/>
        </w:rPr>
        <w:t xml:space="preserve"> </w:t>
      </w:r>
      <w:r w:rsidR="00B86706" w:rsidRPr="00B959C2">
        <w:rPr>
          <w:rFonts w:ascii="Arial" w:hAnsi="Arial" w:cs="Arial"/>
          <w:sz w:val="24"/>
          <w:szCs w:val="24"/>
        </w:rPr>
        <w:t xml:space="preserve">sauf </w:t>
      </w:r>
      <w:r w:rsidR="00BF6CF3" w:rsidRPr="00B959C2">
        <w:rPr>
          <w:rFonts w:ascii="Arial" w:hAnsi="Arial" w:cs="Arial"/>
          <w:sz w:val="24"/>
          <w:szCs w:val="24"/>
        </w:rPr>
        <w:t>si des critères spécifiques sont appliqués</w:t>
      </w:r>
      <w:r w:rsidR="00B959C2">
        <w:rPr>
          <w:rFonts w:ascii="Arial" w:hAnsi="Arial" w:cs="Arial"/>
          <w:sz w:val="24"/>
          <w:szCs w:val="24"/>
        </w:rPr>
        <w:t>.</w:t>
      </w:r>
    </w:p>
    <w:p w14:paraId="2528C7BB" w14:textId="5D6EC07E" w:rsidR="00B23D41" w:rsidRDefault="00B23D41" w:rsidP="00B23D41">
      <w:pPr>
        <w:ind w:left="708"/>
        <w:rPr>
          <w:rFonts w:ascii="Arial" w:hAnsi="Arial" w:cs="Arial"/>
          <w:sz w:val="24"/>
          <w:szCs w:val="24"/>
        </w:rPr>
      </w:pPr>
      <w:r w:rsidRPr="00B23D41">
        <w:rPr>
          <w:rFonts w:ascii="Arial" w:hAnsi="Arial" w:cs="Arial"/>
          <w:b/>
          <w:sz w:val="24"/>
          <w:szCs w:val="24"/>
        </w:rPr>
        <w:t>Recommandation</w:t>
      </w:r>
      <w:r>
        <w:rPr>
          <w:rFonts w:ascii="Arial" w:hAnsi="Arial" w:cs="Arial"/>
          <w:sz w:val="24"/>
          <w:szCs w:val="24"/>
        </w:rPr>
        <w:t> :</w:t>
      </w:r>
      <w:r w:rsidR="00411C0F">
        <w:rPr>
          <w:rFonts w:ascii="Arial" w:hAnsi="Arial" w:cs="Arial"/>
          <w:sz w:val="24"/>
          <w:szCs w:val="24"/>
        </w:rPr>
        <w:t xml:space="preserve"> </w:t>
      </w:r>
      <w:r w:rsidR="00AF5446">
        <w:rPr>
          <w:rFonts w:ascii="Arial" w:hAnsi="Arial" w:cs="Arial"/>
          <w:sz w:val="24"/>
          <w:szCs w:val="24"/>
        </w:rPr>
        <w:t xml:space="preserve">Inclure les personnes ayant des limitations fonctionnelles dans la conception, </w:t>
      </w:r>
      <w:r w:rsidR="00AF5446" w:rsidRPr="00C37AE4">
        <w:rPr>
          <w:rFonts w:ascii="Arial" w:hAnsi="Arial" w:cs="Arial"/>
          <w:sz w:val="24"/>
          <w:szCs w:val="24"/>
        </w:rPr>
        <w:t xml:space="preserve">la mise en </w:t>
      </w:r>
      <w:r w:rsidR="00C03DDB" w:rsidRPr="00C37AE4">
        <w:rPr>
          <w:rFonts w:ascii="Arial" w:hAnsi="Arial" w:cs="Arial"/>
          <w:sz w:val="24"/>
          <w:szCs w:val="24"/>
        </w:rPr>
        <w:t>œuvre</w:t>
      </w:r>
      <w:r w:rsidR="00AF5446" w:rsidRPr="00C37AE4">
        <w:rPr>
          <w:rFonts w:ascii="Arial" w:hAnsi="Arial" w:cs="Arial"/>
          <w:sz w:val="24"/>
          <w:szCs w:val="24"/>
        </w:rPr>
        <w:t xml:space="preserve"> </w:t>
      </w:r>
      <w:r w:rsidR="00AF5446">
        <w:rPr>
          <w:rFonts w:ascii="Arial" w:hAnsi="Arial" w:cs="Arial"/>
          <w:sz w:val="24"/>
          <w:szCs w:val="24"/>
        </w:rPr>
        <w:t>et l’évaluation des aménagements urbains.</w:t>
      </w:r>
    </w:p>
    <w:p w14:paraId="288317F8" w14:textId="3FBAC3A0" w:rsidR="00A4108D" w:rsidRPr="00AE6ADB" w:rsidRDefault="001E5C7F" w:rsidP="002F37EE">
      <w:pPr>
        <w:pStyle w:val="Titre3"/>
        <w:spacing w:before="360" w:after="200"/>
        <w:rPr>
          <w:rFonts w:ascii="Arial" w:hAnsi="Arial" w:cs="Arial"/>
          <w:sz w:val="24"/>
          <w:szCs w:val="24"/>
        </w:rPr>
      </w:pPr>
      <w:bookmarkStart w:id="6" w:name="_Toc22206902"/>
      <w:bookmarkStart w:id="7" w:name="_Toc358126692"/>
      <w:bookmarkStart w:id="8" w:name="_Toc359078461"/>
      <w:r>
        <w:rPr>
          <w:rFonts w:ascii="Arial" w:hAnsi="Arial" w:cs="Arial"/>
          <w:sz w:val="24"/>
          <w:szCs w:val="24"/>
        </w:rPr>
        <w:t>2</w:t>
      </w:r>
      <w:r w:rsidR="00AE6ADB">
        <w:rPr>
          <w:rFonts w:ascii="Arial" w:hAnsi="Arial" w:cs="Arial"/>
          <w:sz w:val="24"/>
          <w:szCs w:val="24"/>
        </w:rPr>
        <w:t>.1.2</w:t>
      </w:r>
      <w:r w:rsidR="00956CD9" w:rsidRPr="00AE6ADB">
        <w:rPr>
          <w:rFonts w:ascii="Arial" w:hAnsi="Arial" w:cs="Arial"/>
          <w:sz w:val="24"/>
          <w:szCs w:val="24"/>
        </w:rPr>
        <w:t xml:space="preserve"> </w:t>
      </w:r>
      <w:r w:rsidR="00EB692B" w:rsidRPr="00AE6ADB">
        <w:rPr>
          <w:rFonts w:ascii="Arial" w:hAnsi="Arial" w:cs="Arial"/>
          <w:sz w:val="24"/>
          <w:szCs w:val="24"/>
        </w:rPr>
        <w:t>Transport en commun régulier</w:t>
      </w:r>
      <w:bookmarkEnd w:id="6"/>
      <w:r w:rsidR="00A4108D" w:rsidRPr="00AE6ADB">
        <w:rPr>
          <w:rFonts w:ascii="Arial" w:hAnsi="Arial" w:cs="Arial"/>
          <w:sz w:val="24"/>
          <w:szCs w:val="24"/>
        </w:rPr>
        <w:t xml:space="preserve"> </w:t>
      </w:r>
      <w:bookmarkEnd w:id="7"/>
      <w:bookmarkEnd w:id="8"/>
    </w:p>
    <w:p w14:paraId="48971FBE" w14:textId="6885D034" w:rsidR="00AB4F6E" w:rsidRPr="00C37AE4" w:rsidRDefault="00AB4F6E" w:rsidP="00AB4F6E">
      <w:pPr>
        <w:rPr>
          <w:rFonts w:ascii="Arial" w:hAnsi="Arial" w:cs="Arial"/>
          <w:sz w:val="24"/>
          <w:szCs w:val="24"/>
        </w:rPr>
      </w:pPr>
      <w:r w:rsidRPr="00C37AE4">
        <w:rPr>
          <w:rFonts w:ascii="Arial" w:hAnsi="Arial" w:cs="Arial"/>
          <w:sz w:val="24"/>
          <w:szCs w:val="24"/>
        </w:rPr>
        <w:t xml:space="preserve">En mai 2017, la </w:t>
      </w:r>
      <w:hyperlink r:id="rId15" w:history="1">
        <w:r w:rsidRPr="00C37AE4">
          <w:rPr>
            <w:rStyle w:val="Lienhypertexte"/>
            <w:rFonts w:ascii="Arial" w:hAnsi="Arial" w:cs="Arial"/>
            <w:sz w:val="24"/>
            <w:szCs w:val="24"/>
          </w:rPr>
          <w:t>décision de la Cour supérieure</w:t>
        </w:r>
      </w:hyperlink>
      <w:r w:rsidRPr="00C37AE4">
        <w:rPr>
          <w:rFonts w:ascii="Arial" w:hAnsi="Arial" w:cs="Arial"/>
          <w:sz w:val="24"/>
          <w:szCs w:val="24"/>
        </w:rPr>
        <w:t xml:space="preserve"> autorisant le recours collectif mené par le </w:t>
      </w:r>
      <w:r w:rsidR="007A5DF5">
        <w:rPr>
          <w:rFonts w:ascii="Arial" w:hAnsi="Arial" w:cs="Arial"/>
          <w:sz w:val="24"/>
          <w:szCs w:val="24"/>
        </w:rPr>
        <w:t>Regroupement</w:t>
      </w:r>
      <w:r w:rsidR="007A5DF5" w:rsidRPr="007A5DF5">
        <w:rPr>
          <w:rFonts w:ascii="Arial" w:hAnsi="Arial" w:cs="Arial"/>
          <w:sz w:val="24"/>
          <w:szCs w:val="24"/>
        </w:rPr>
        <w:t xml:space="preserve"> des activistes pour l'inclusion au Québec (RAPLIQ)</w:t>
      </w:r>
      <w:r w:rsidRPr="00C37AE4">
        <w:rPr>
          <w:rFonts w:ascii="Arial" w:hAnsi="Arial" w:cs="Arial"/>
          <w:sz w:val="24"/>
          <w:szCs w:val="24"/>
        </w:rPr>
        <w:t xml:space="preserve"> contre la STM atteste de la nécessité de concevoir un transport en commun accessible à tous.</w:t>
      </w:r>
    </w:p>
    <w:p w14:paraId="7AB075CA" w14:textId="108A716D" w:rsidR="00932811" w:rsidRDefault="00932811" w:rsidP="00932811">
      <w:pPr>
        <w:rPr>
          <w:rFonts w:ascii="Arial" w:hAnsi="Arial" w:cs="Arial"/>
          <w:sz w:val="24"/>
          <w:szCs w:val="24"/>
        </w:rPr>
      </w:pPr>
      <w:r w:rsidRPr="0090008E">
        <w:rPr>
          <w:rFonts w:ascii="Arial" w:hAnsi="Arial" w:cs="Arial"/>
          <w:sz w:val="24"/>
          <w:szCs w:val="24"/>
        </w:rPr>
        <w:t>Or, bien que « </w:t>
      </w:r>
      <w:r w:rsidR="0090008E" w:rsidRPr="0090008E">
        <w:rPr>
          <w:rFonts w:ascii="Arial" w:hAnsi="Arial" w:cs="Arial"/>
          <w:sz w:val="24"/>
          <w:szCs w:val="24"/>
        </w:rPr>
        <w:t xml:space="preserve">depuis 1996, tous les autobus acquis par les </w:t>
      </w:r>
      <w:r w:rsidR="0090008E" w:rsidRPr="001630E9">
        <w:rPr>
          <w:rFonts w:ascii="Arial" w:hAnsi="Arial" w:cs="Arial"/>
          <w:sz w:val="24"/>
          <w:szCs w:val="24"/>
        </w:rPr>
        <w:t>neuf</w:t>
      </w:r>
      <w:r w:rsidR="0090008E" w:rsidRPr="0090008E">
        <w:rPr>
          <w:rFonts w:ascii="Arial" w:hAnsi="Arial" w:cs="Arial"/>
          <w:sz w:val="24"/>
          <w:szCs w:val="24"/>
        </w:rPr>
        <w:t xml:space="preserve"> sociétés de transport du Québec bénéficiant du financement gouvernemental doivent être accessibles, c’est-à-dire munis de planchers surbaissés et de rampes d’accès</w:t>
      </w:r>
      <w:r w:rsidR="00B0087F">
        <w:rPr>
          <w:rFonts w:ascii="Arial" w:hAnsi="Arial" w:cs="Arial"/>
          <w:sz w:val="24"/>
          <w:szCs w:val="24"/>
        </w:rPr>
        <w:t> </w:t>
      </w:r>
      <w:r w:rsidRPr="0090008E">
        <w:rPr>
          <w:rFonts w:ascii="Arial" w:hAnsi="Arial" w:cs="Arial"/>
          <w:sz w:val="24"/>
          <w:szCs w:val="24"/>
        </w:rPr>
        <w:t>»</w:t>
      </w:r>
      <w:r w:rsidRPr="0090008E">
        <w:rPr>
          <w:rFonts w:ascii="Arial" w:hAnsi="Arial" w:cs="Arial"/>
          <w:sz w:val="24"/>
          <w:szCs w:val="24"/>
          <w:vertAlign w:val="superscript"/>
        </w:rPr>
        <w:footnoteReference w:id="8"/>
      </w:r>
      <w:r w:rsidRPr="0090008E">
        <w:rPr>
          <w:rFonts w:ascii="Arial" w:hAnsi="Arial" w:cs="Arial"/>
          <w:sz w:val="24"/>
          <w:szCs w:val="24"/>
        </w:rPr>
        <w:t>, nous remarquons que bien souvent, les personnes ayant des limitations fonctionnelles n’ont en fait pas accès à ces autobus, que ce soit parce que plusieurs arrêts ne sont pas accessibles aux personnes utilisant une aide à la mobilité motorisée</w:t>
      </w:r>
      <w:r w:rsidR="004C6BFC">
        <w:rPr>
          <w:rFonts w:ascii="Arial" w:hAnsi="Arial" w:cs="Arial"/>
          <w:sz w:val="24"/>
          <w:szCs w:val="24"/>
        </w:rPr>
        <w:t xml:space="preserve"> (AMM)</w:t>
      </w:r>
      <w:r w:rsidRPr="0090008E">
        <w:rPr>
          <w:rFonts w:ascii="Arial" w:hAnsi="Arial" w:cs="Arial"/>
          <w:sz w:val="24"/>
          <w:szCs w:val="24"/>
        </w:rPr>
        <w:t>, que les signaux sonores annonçant les arrêts ne soient pas encore uniformisés ou que les affichages ne soient pas accessibles aux personnes ayan</w:t>
      </w:r>
      <w:r w:rsidR="00D93A15">
        <w:rPr>
          <w:rFonts w:ascii="Arial" w:hAnsi="Arial" w:cs="Arial"/>
          <w:sz w:val="24"/>
          <w:szCs w:val="24"/>
        </w:rPr>
        <w:t xml:space="preserve">t une déficience visuelle ou </w:t>
      </w:r>
      <w:r w:rsidR="00D93A15" w:rsidRPr="00D93A15">
        <w:rPr>
          <w:rFonts w:ascii="Arial" w:hAnsi="Arial" w:cs="Arial"/>
          <w:sz w:val="24"/>
          <w:szCs w:val="24"/>
        </w:rPr>
        <w:t>un</w:t>
      </w:r>
      <w:r w:rsidRPr="00D93A15">
        <w:rPr>
          <w:rFonts w:ascii="Arial" w:hAnsi="Arial" w:cs="Arial"/>
          <w:sz w:val="24"/>
          <w:szCs w:val="24"/>
        </w:rPr>
        <w:t xml:space="preserve"> faible </w:t>
      </w:r>
      <w:r w:rsidR="00D93A15" w:rsidRPr="00C37AE4">
        <w:rPr>
          <w:rFonts w:ascii="Arial" w:hAnsi="Arial" w:cs="Arial"/>
          <w:sz w:val="24"/>
          <w:szCs w:val="24"/>
        </w:rPr>
        <w:t xml:space="preserve">niveau de </w:t>
      </w:r>
      <w:r w:rsidRPr="00C37AE4">
        <w:rPr>
          <w:rFonts w:ascii="Arial" w:hAnsi="Arial" w:cs="Arial"/>
          <w:sz w:val="24"/>
          <w:szCs w:val="24"/>
        </w:rPr>
        <w:t>littératie</w:t>
      </w:r>
      <w:r w:rsidRPr="0090008E">
        <w:rPr>
          <w:rFonts w:ascii="Arial" w:hAnsi="Arial" w:cs="Arial"/>
          <w:sz w:val="24"/>
          <w:szCs w:val="24"/>
        </w:rPr>
        <w:t xml:space="preserve">. </w:t>
      </w:r>
      <w:r w:rsidR="001630E9" w:rsidRPr="002B45D2">
        <w:rPr>
          <w:rFonts w:ascii="Arial" w:hAnsi="Arial" w:cs="Arial"/>
          <w:sz w:val="24"/>
          <w:szCs w:val="24"/>
        </w:rPr>
        <w:t xml:space="preserve">Également, si les autobus réguliers sont munis de messages sonores pour informer des prochains arrêts, dans l’abribus une personne ayant une déficience visuelle ne dispose d’aucune information pour identifier l’autobus qui s’y arrête. </w:t>
      </w:r>
      <w:r w:rsidRPr="002B45D2">
        <w:rPr>
          <w:rFonts w:ascii="Arial" w:hAnsi="Arial" w:cs="Arial"/>
          <w:sz w:val="24"/>
          <w:szCs w:val="24"/>
        </w:rPr>
        <w:t xml:space="preserve">Il y a donc une différence notable entre la théorie et la pratique </w:t>
      </w:r>
      <w:r w:rsidR="00B443F5">
        <w:rPr>
          <w:rFonts w:ascii="Arial" w:hAnsi="Arial" w:cs="Arial"/>
          <w:sz w:val="24"/>
          <w:szCs w:val="24"/>
        </w:rPr>
        <w:t>que</w:t>
      </w:r>
      <w:r w:rsidRPr="002B45D2">
        <w:rPr>
          <w:rFonts w:ascii="Arial" w:hAnsi="Arial" w:cs="Arial"/>
          <w:sz w:val="24"/>
          <w:szCs w:val="24"/>
        </w:rPr>
        <w:t xml:space="preserve"> </w:t>
      </w:r>
      <w:r w:rsidRPr="0090008E">
        <w:rPr>
          <w:rFonts w:ascii="Arial" w:hAnsi="Arial" w:cs="Arial"/>
          <w:sz w:val="24"/>
          <w:szCs w:val="24"/>
        </w:rPr>
        <w:t>la</w:t>
      </w:r>
      <w:r w:rsidR="00E10994">
        <w:rPr>
          <w:rFonts w:ascii="Arial" w:hAnsi="Arial" w:cs="Arial"/>
          <w:sz w:val="24"/>
          <w:szCs w:val="24"/>
        </w:rPr>
        <w:t xml:space="preserve"> </w:t>
      </w:r>
      <w:r w:rsidR="00875036">
        <w:rPr>
          <w:rFonts w:ascii="Arial" w:hAnsi="Arial" w:cs="Arial"/>
          <w:sz w:val="24"/>
          <w:szCs w:val="24"/>
        </w:rPr>
        <w:t xml:space="preserve">mise en œuvre de la </w:t>
      </w:r>
      <w:r w:rsidR="00E10994">
        <w:rPr>
          <w:rFonts w:ascii="Arial" w:hAnsi="Arial" w:cs="Arial"/>
          <w:sz w:val="24"/>
          <w:szCs w:val="24"/>
        </w:rPr>
        <w:t>P</w:t>
      </w:r>
      <w:r w:rsidRPr="0090008E">
        <w:rPr>
          <w:rFonts w:ascii="Arial" w:hAnsi="Arial" w:cs="Arial"/>
          <w:sz w:val="24"/>
          <w:szCs w:val="24"/>
        </w:rPr>
        <w:t>olitique de mobilité durable</w:t>
      </w:r>
      <w:r w:rsidR="00B443F5">
        <w:rPr>
          <w:rFonts w:ascii="Arial" w:hAnsi="Arial" w:cs="Arial"/>
          <w:sz w:val="24"/>
          <w:szCs w:val="24"/>
        </w:rPr>
        <w:t xml:space="preserve"> doit </w:t>
      </w:r>
      <w:r w:rsidR="00875036">
        <w:rPr>
          <w:rFonts w:ascii="Arial" w:hAnsi="Arial" w:cs="Arial"/>
          <w:sz w:val="24"/>
          <w:szCs w:val="24"/>
        </w:rPr>
        <w:t>adresser</w:t>
      </w:r>
      <w:r w:rsidR="0090008E">
        <w:rPr>
          <w:rStyle w:val="Appelnotedebasdep"/>
          <w:rFonts w:ascii="Arial" w:hAnsi="Arial"/>
          <w:sz w:val="24"/>
          <w:szCs w:val="24"/>
        </w:rPr>
        <w:footnoteReference w:id="9"/>
      </w:r>
      <w:r w:rsidR="00591615">
        <w:rPr>
          <w:rFonts w:ascii="Arial" w:hAnsi="Arial" w:cs="Arial"/>
          <w:sz w:val="24"/>
          <w:szCs w:val="24"/>
        </w:rPr>
        <w:t>.</w:t>
      </w:r>
    </w:p>
    <w:p w14:paraId="117F66BA" w14:textId="6B0B6C55" w:rsidR="000B6340" w:rsidRPr="002B45D2" w:rsidRDefault="000B6340" w:rsidP="00AB4F6E">
      <w:pPr>
        <w:rPr>
          <w:rFonts w:ascii="Arial" w:hAnsi="Arial" w:cs="Arial"/>
          <w:sz w:val="24"/>
          <w:szCs w:val="24"/>
        </w:rPr>
      </w:pPr>
      <w:r w:rsidRPr="000B6340">
        <w:rPr>
          <w:rFonts w:ascii="Arial" w:hAnsi="Arial" w:cs="Arial"/>
          <w:sz w:val="24"/>
          <w:szCs w:val="24"/>
        </w:rPr>
        <w:t>Par ailleurs, l’absence de normes d’accessibilité oblige chaque entrepreneur à faire ses propres études et ne garantit en aucun cas une accessibilité réelle, comme en témoignent les ratés du</w:t>
      </w:r>
      <w:r w:rsidR="00AB4F6E" w:rsidRPr="000B6340">
        <w:rPr>
          <w:rFonts w:ascii="Arial" w:hAnsi="Arial" w:cs="Arial"/>
          <w:sz w:val="24"/>
          <w:szCs w:val="24"/>
        </w:rPr>
        <w:t xml:space="preserve"> train Montréal-Mascouche</w:t>
      </w:r>
      <w:r w:rsidRPr="000B6340">
        <w:rPr>
          <w:rFonts w:ascii="Arial" w:hAnsi="Arial" w:cs="Arial"/>
          <w:sz w:val="24"/>
          <w:szCs w:val="24"/>
        </w:rPr>
        <w:t xml:space="preserve"> inauguré en 2015</w:t>
      </w:r>
      <w:r w:rsidRPr="000B6340">
        <w:rPr>
          <w:rStyle w:val="Appelnotedebasdep"/>
          <w:rFonts w:ascii="Arial" w:hAnsi="Arial"/>
          <w:sz w:val="24"/>
          <w:szCs w:val="24"/>
        </w:rPr>
        <w:footnoteReference w:id="10"/>
      </w:r>
      <w:r>
        <w:rPr>
          <w:rFonts w:ascii="Arial" w:hAnsi="Arial" w:cs="Arial"/>
          <w:sz w:val="24"/>
          <w:szCs w:val="24"/>
        </w:rPr>
        <w:t>, et ce</w:t>
      </w:r>
      <w:r w:rsidR="00BA607F">
        <w:rPr>
          <w:rFonts w:ascii="Arial" w:hAnsi="Arial" w:cs="Arial"/>
          <w:sz w:val="24"/>
          <w:szCs w:val="24"/>
        </w:rPr>
        <w:t>,</w:t>
      </w:r>
      <w:r>
        <w:rPr>
          <w:rFonts w:ascii="Arial" w:hAnsi="Arial" w:cs="Arial"/>
          <w:sz w:val="24"/>
          <w:szCs w:val="24"/>
        </w:rPr>
        <w:t xml:space="preserve"> malgré l’emploi par le </w:t>
      </w:r>
      <w:r w:rsidR="00775B7D" w:rsidRPr="00DD24B7">
        <w:rPr>
          <w:rFonts w:ascii="Arial" w:hAnsi="Arial" w:cs="Arial"/>
          <w:sz w:val="24"/>
          <w:szCs w:val="24"/>
        </w:rPr>
        <w:t>Réseau de transport métropolitain (</w:t>
      </w:r>
      <w:r w:rsidRPr="00DD24B7">
        <w:rPr>
          <w:rFonts w:ascii="Arial" w:hAnsi="Arial" w:cs="Arial"/>
          <w:sz w:val="24"/>
          <w:szCs w:val="24"/>
        </w:rPr>
        <w:t>RTM</w:t>
      </w:r>
      <w:r w:rsidR="00775B7D" w:rsidRPr="00DD24B7">
        <w:rPr>
          <w:rFonts w:ascii="Arial" w:hAnsi="Arial" w:cs="Arial"/>
          <w:sz w:val="24"/>
          <w:szCs w:val="24"/>
        </w:rPr>
        <w:t>)</w:t>
      </w:r>
      <w:r w:rsidRPr="00DD24B7">
        <w:rPr>
          <w:rFonts w:ascii="Arial" w:hAnsi="Arial" w:cs="Arial"/>
          <w:sz w:val="24"/>
          <w:szCs w:val="24"/>
        </w:rPr>
        <w:t xml:space="preserve"> d’une firme auto-proclamée spécialiste en accessibilité.</w:t>
      </w:r>
      <w:r w:rsidR="00932811" w:rsidRPr="00DD24B7">
        <w:rPr>
          <w:rFonts w:ascii="Arial" w:hAnsi="Arial" w:cs="Arial"/>
          <w:sz w:val="24"/>
          <w:szCs w:val="24"/>
        </w:rPr>
        <w:t xml:space="preserve"> </w:t>
      </w:r>
      <w:r w:rsidR="00775B7D" w:rsidRPr="00DD24B7">
        <w:rPr>
          <w:rFonts w:ascii="Arial" w:hAnsi="Arial" w:cs="Arial"/>
          <w:sz w:val="24"/>
          <w:szCs w:val="24"/>
        </w:rPr>
        <w:t>Un autre exemple des difficultés engendrées par l’absence de normes communes est l’admissibilité des AMM dans les autobus, qui diffère selon les réseaux locaux de transport en commun</w:t>
      </w:r>
      <w:r w:rsidR="00775B7D" w:rsidRPr="002B45D2">
        <w:rPr>
          <w:rFonts w:ascii="Arial" w:hAnsi="Arial" w:cs="Arial"/>
          <w:sz w:val="24"/>
          <w:szCs w:val="24"/>
        </w:rPr>
        <w:t>. On peut citer é</w:t>
      </w:r>
      <w:r w:rsidR="00A7176B" w:rsidRPr="002B45D2">
        <w:rPr>
          <w:rFonts w:ascii="Arial" w:hAnsi="Arial" w:cs="Arial"/>
          <w:sz w:val="24"/>
          <w:szCs w:val="24"/>
        </w:rPr>
        <w:t>galement</w:t>
      </w:r>
      <w:r w:rsidR="00932811" w:rsidRPr="002B45D2">
        <w:rPr>
          <w:rFonts w:ascii="Arial" w:hAnsi="Arial" w:cs="Arial"/>
          <w:sz w:val="24"/>
          <w:szCs w:val="24"/>
        </w:rPr>
        <w:t xml:space="preserve"> l’inaccessibilité des navettes fluviales à Montréal</w:t>
      </w:r>
      <w:r w:rsidR="00A7176B" w:rsidRPr="002B45D2">
        <w:rPr>
          <w:rFonts w:ascii="Arial" w:hAnsi="Arial" w:cs="Arial"/>
          <w:sz w:val="24"/>
          <w:szCs w:val="24"/>
        </w:rPr>
        <w:t xml:space="preserve"> qui a fait </w:t>
      </w:r>
      <w:r w:rsidR="00A7176B" w:rsidRPr="002B45D2">
        <w:rPr>
          <w:rFonts w:ascii="Arial" w:hAnsi="Arial" w:cs="Arial"/>
          <w:sz w:val="24"/>
          <w:szCs w:val="24"/>
        </w:rPr>
        <w:lastRenderedPageBreak/>
        <w:t>l’actualité cet été</w:t>
      </w:r>
      <w:r w:rsidR="00A7176B" w:rsidRPr="002B45D2">
        <w:rPr>
          <w:rFonts w:ascii="Arial" w:hAnsi="Arial" w:cs="Arial"/>
          <w:sz w:val="24"/>
          <w:szCs w:val="24"/>
          <w:vertAlign w:val="superscript"/>
        </w:rPr>
        <w:footnoteReference w:id="11"/>
      </w:r>
      <w:r w:rsidR="00A7176B" w:rsidRPr="002B45D2">
        <w:rPr>
          <w:rFonts w:ascii="Arial" w:hAnsi="Arial" w:cs="Arial"/>
          <w:sz w:val="24"/>
          <w:szCs w:val="24"/>
        </w:rPr>
        <w:t xml:space="preserve">. En effet, le seul moyen d’accès pour les </w:t>
      </w:r>
      <w:r w:rsidR="001630E9" w:rsidRPr="002B45D2">
        <w:rPr>
          <w:rFonts w:ascii="Arial" w:hAnsi="Arial" w:cs="Arial"/>
          <w:sz w:val="24"/>
          <w:szCs w:val="24"/>
        </w:rPr>
        <w:t>personnes en fauteuil roulant manuel</w:t>
      </w:r>
      <w:r w:rsidR="00A7176B" w:rsidRPr="002B45D2">
        <w:rPr>
          <w:rFonts w:ascii="Arial" w:hAnsi="Arial" w:cs="Arial"/>
          <w:sz w:val="24"/>
          <w:szCs w:val="24"/>
        </w:rPr>
        <w:t xml:space="preserve"> est d’accepter</w:t>
      </w:r>
      <w:r w:rsidR="001630E9" w:rsidRPr="002B45D2">
        <w:rPr>
          <w:rFonts w:ascii="Arial" w:hAnsi="Arial" w:cs="Arial"/>
          <w:sz w:val="24"/>
          <w:szCs w:val="24"/>
        </w:rPr>
        <w:t xml:space="preserve"> d’être portées à bord, </w:t>
      </w:r>
      <w:r w:rsidR="00A7176B" w:rsidRPr="002B45D2">
        <w:rPr>
          <w:rFonts w:ascii="Arial" w:hAnsi="Arial" w:cs="Arial"/>
          <w:sz w:val="24"/>
          <w:szCs w:val="24"/>
        </w:rPr>
        <w:t xml:space="preserve">ce qui est impossible pour les personnes </w:t>
      </w:r>
      <w:r w:rsidR="001630E9" w:rsidRPr="002B45D2">
        <w:rPr>
          <w:rFonts w:ascii="Arial" w:hAnsi="Arial" w:cs="Arial"/>
          <w:sz w:val="24"/>
          <w:szCs w:val="24"/>
        </w:rPr>
        <w:t xml:space="preserve">se déplaçant en AMM </w:t>
      </w:r>
      <w:r w:rsidR="00A7176B" w:rsidRPr="002B45D2">
        <w:rPr>
          <w:rFonts w:ascii="Arial" w:hAnsi="Arial" w:cs="Arial"/>
          <w:sz w:val="24"/>
          <w:szCs w:val="24"/>
        </w:rPr>
        <w:t xml:space="preserve">qui </w:t>
      </w:r>
      <w:r w:rsidR="001630E9" w:rsidRPr="002B45D2">
        <w:rPr>
          <w:rFonts w:ascii="Arial" w:hAnsi="Arial" w:cs="Arial"/>
          <w:sz w:val="24"/>
          <w:szCs w:val="24"/>
        </w:rPr>
        <w:t xml:space="preserve">n’ont </w:t>
      </w:r>
      <w:r w:rsidR="00A7176B" w:rsidRPr="002B45D2">
        <w:rPr>
          <w:rFonts w:ascii="Arial" w:hAnsi="Arial" w:cs="Arial"/>
          <w:sz w:val="24"/>
          <w:szCs w:val="24"/>
        </w:rPr>
        <w:t xml:space="preserve">donc </w:t>
      </w:r>
      <w:r w:rsidR="001630E9" w:rsidRPr="002B45D2">
        <w:rPr>
          <w:rFonts w:ascii="Arial" w:hAnsi="Arial" w:cs="Arial"/>
          <w:sz w:val="24"/>
          <w:szCs w:val="24"/>
        </w:rPr>
        <w:t>aucune possibilité d’embarquer</w:t>
      </w:r>
      <w:r w:rsidR="00BA607F" w:rsidRPr="002B45D2">
        <w:rPr>
          <w:rFonts w:ascii="Arial" w:hAnsi="Arial" w:cs="Arial"/>
          <w:sz w:val="24"/>
          <w:szCs w:val="24"/>
        </w:rPr>
        <w:t>.</w:t>
      </w:r>
    </w:p>
    <w:p w14:paraId="1CF8AEB8" w14:textId="7ECA67CA" w:rsidR="00A175B2" w:rsidRPr="002B45D2" w:rsidRDefault="002F37EE" w:rsidP="00A175B2">
      <w:pPr>
        <w:ind w:left="708"/>
        <w:rPr>
          <w:rFonts w:ascii="Arial" w:hAnsi="Arial" w:cs="Arial"/>
          <w:sz w:val="24"/>
          <w:szCs w:val="24"/>
        </w:rPr>
      </w:pPr>
      <w:r>
        <w:rPr>
          <w:rFonts w:ascii="Arial" w:hAnsi="Arial" w:cs="Arial"/>
          <w:b/>
          <w:sz w:val="24"/>
          <w:szCs w:val="24"/>
        </w:rPr>
        <w:t>Recommandation</w:t>
      </w:r>
      <w:r w:rsidR="00324533" w:rsidRPr="002B45D2">
        <w:rPr>
          <w:rFonts w:ascii="Arial" w:hAnsi="Arial" w:cs="Arial"/>
          <w:sz w:val="24"/>
          <w:szCs w:val="24"/>
        </w:rPr>
        <w:t> :</w:t>
      </w:r>
      <w:r w:rsidR="000B6340" w:rsidRPr="002B45D2">
        <w:rPr>
          <w:rFonts w:ascii="Arial" w:hAnsi="Arial" w:cs="Arial"/>
          <w:sz w:val="24"/>
          <w:szCs w:val="24"/>
        </w:rPr>
        <w:t xml:space="preserve"> Élaborer des normes d’accessibilité, en s’appuyant sur la recherche et les tests </w:t>
      </w:r>
      <w:r w:rsidR="00741468" w:rsidRPr="00741468">
        <w:rPr>
          <w:rFonts w:ascii="Arial" w:hAnsi="Arial" w:cs="Arial"/>
          <w:sz w:val="24"/>
          <w:szCs w:val="24"/>
        </w:rPr>
        <w:t>d’utilisabilité</w:t>
      </w:r>
      <w:r w:rsidR="000B6340" w:rsidRPr="002B45D2">
        <w:rPr>
          <w:rFonts w:ascii="Arial" w:hAnsi="Arial" w:cs="Arial"/>
          <w:sz w:val="24"/>
          <w:szCs w:val="24"/>
        </w:rPr>
        <w:t xml:space="preserve"> de personnes ayant des limitations fonctionnelles, communes à l’ensemble du réseau que chapeaute le ministère des Transports.</w:t>
      </w:r>
    </w:p>
    <w:p w14:paraId="0E845CCC" w14:textId="0CCEEC0C" w:rsidR="00956CD9" w:rsidRPr="002B45D2" w:rsidRDefault="001E5C7F" w:rsidP="002F37EE">
      <w:pPr>
        <w:pStyle w:val="Titre3"/>
        <w:spacing w:before="360" w:after="200"/>
        <w:rPr>
          <w:rFonts w:ascii="Arial" w:hAnsi="Arial" w:cs="Arial"/>
          <w:sz w:val="24"/>
          <w:szCs w:val="24"/>
        </w:rPr>
      </w:pPr>
      <w:bookmarkStart w:id="9" w:name="_Toc22206903"/>
      <w:r w:rsidRPr="002B45D2">
        <w:rPr>
          <w:rFonts w:ascii="Arial" w:hAnsi="Arial" w:cs="Arial"/>
          <w:sz w:val="24"/>
          <w:szCs w:val="24"/>
        </w:rPr>
        <w:t>2</w:t>
      </w:r>
      <w:r w:rsidR="00AE6ADB" w:rsidRPr="002B45D2">
        <w:rPr>
          <w:rFonts w:ascii="Arial" w:hAnsi="Arial" w:cs="Arial"/>
          <w:sz w:val="24"/>
          <w:szCs w:val="24"/>
        </w:rPr>
        <w:t>.1.3</w:t>
      </w:r>
      <w:r w:rsidR="00956CD9" w:rsidRPr="002B45D2">
        <w:rPr>
          <w:rFonts w:ascii="Arial" w:hAnsi="Arial" w:cs="Arial"/>
          <w:sz w:val="24"/>
          <w:szCs w:val="24"/>
        </w:rPr>
        <w:t xml:space="preserve"> </w:t>
      </w:r>
      <w:r w:rsidR="00EB692B" w:rsidRPr="002B45D2">
        <w:rPr>
          <w:rFonts w:ascii="Arial" w:hAnsi="Arial" w:cs="Arial"/>
          <w:sz w:val="24"/>
          <w:szCs w:val="24"/>
        </w:rPr>
        <w:t>Transport adapté</w:t>
      </w:r>
      <w:bookmarkEnd w:id="9"/>
    </w:p>
    <w:p w14:paraId="537796F9" w14:textId="2FB89211" w:rsidR="00AB4F6E" w:rsidRPr="002B45D2" w:rsidRDefault="00AB4F6E" w:rsidP="009216A9">
      <w:pPr>
        <w:rPr>
          <w:rFonts w:ascii="Arial" w:hAnsi="Arial" w:cs="Arial"/>
          <w:sz w:val="24"/>
          <w:szCs w:val="24"/>
        </w:rPr>
      </w:pPr>
      <w:r w:rsidRPr="002B45D2">
        <w:rPr>
          <w:rFonts w:ascii="Arial" w:hAnsi="Arial" w:cs="Arial"/>
          <w:sz w:val="24"/>
          <w:szCs w:val="24"/>
        </w:rPr>
        <w:t>Il est important de noter ici qu’un transport en commun 100 % accessible ne saurait se</w:t>
      </w:r>
      <w:r w:rsidR="00716CE3" w:rsidRPr="002B45D2">
        <w:rPr>
          <w:rFonts w:ascii="Arial" w:hAnsi="Arial" w:cs="Arial"/>
          <w:sz w:val="24"/>
          <w:szCs w:val="24"/>
        </w:rPr>
        <w:t xml:space="preserve"> substituer au transport adapté</w:t>
      </w:r>
      <w:r w:rsidRPr="002B45D2">
        <w:rPr>
          <w:rFonts w:ascii="Arial" w:hAnsi="Arial" w:cs="Arial"/>
          <w:sz w:val="24"/>
          <w:szCs w:val="24"/>
        </w:rPr>
        <w:t>.</w:t>
      </w:r>
    </w:p>
    <w:p w14:paraId="144834EC" w14:textId="25AB612C" w:rsidR="009216A9" w:rsidRPr="002B45D2" w:rsidRDefault="009216A9" w:rsidP="009216A9">
      <w:pPr>
        <w:rPr>
          <w:rFonts w:ascii="Arial" w:hAnsi="Arial" w:cs="Arial"/>
          <w:sz w:val="24"/>
          <w:szCs w:val="24"/>
        </w:rPr>
      </w:pPr>
      <w:r w:rsidRPr="002B45D2">
        <w:rPr>
          <w:rFonts w:ascii="Arial" w:hAnsi="Arial" w:cs="Arial"/>
          <w:sz w:val="24"/>
          <w:szCs w:val="24"/>
        </w:rPr>
        <w:t xml:space="preserve">Dans le cadre </w:t>
      </w:r>
      <w:r w:rsidR="005B6697" w:rsidRPr="002B45D2">
        <w:rPr>
          <w:rFonts w:ascii="Arial" w:hAnsi="Arial" w:cs="Arial"/>
          <w:sz w:val="24"/>
          <w:szCs w:val="24"/>
        </w:rPr>
        <w:t xml:space="preserve">du </w:t>
      </w:r>
      <w:r w:rsidRPr="002B45D2">
        <w:rPr>
          <w:rFonts w:ascii="Arial" w:hAnsi="Arial" w:cs="Arial"/>
          <w:sz w:val="24"/>
          <w:szCs w:val="24"/>
        </w:rPr>
        <w:t xml:space="preserve">projet de loi 17 - </w:t>
      </w:r>
      <w:r w:rsidRPr="002B45D2">
        <w:rPr>
          <w:rFonts w:ascii="Arial" w:hAnsi="Arial" w:cs="Arial"/>
          <w:i/>
          <w:sz w:val="24"/>
          <w:szCs w:val="24"/>
        </w:rPr>
        <w:t>Loi concernant le transport rémunéré de personnes par automobile</w:t>
      </w:r>
      <w:r w:rsidRPr="002B45D2">
        <w:rPr>
          <w:rFonts w:ascii="Arial" w:hAnsi="Arial" w:cs="Arial"/>
          <w:sz w:val="24"/>
          <w:szCs w:val="24"/>
        </w:rPr>
        <w:t xml:space="preserve">, la COPHAN a émis une série de recommandations en </w:t>
      </w:r>
      <w:r w:rsidR="00741468" w:rsidRPr="00741468">
        <w:rPr>
          <w:rFonts w:ascii="Arial" w:hAnsi="Arial" w:cs="Arial"/>
          <w:sz w:val="24"/>
          <w:szCs w:val="24"/>
        </w:rPr>
        <w:t>lien avec le</w:t>
      </w:r>
      <w:r w:rsidR="005B6697" w:rsidRPr="00741468">
        <w:rPr>
          <w:rFonts w:ascii="Arial" w:hAnsi="Arial" w:cs="Arial"/>
          <w:sz w:val="24"/>
          <w:szCs w:val="24"/>
        </w:rPr>
        <w:t xml:space="preserve"> </w:t>
      </w:r>
      <w:r w:rsidR="005B6697" w:rsidRPr="002B45D2">
        <w:rPr>
          <w:rFonts w:ascii="Arial" w:hAnsi="Arial" w:cs="Arial"/>
          <w:sz w:val="24"/>
          <w:szCs w:val="24"/>
        </w:rPr>
        <w:t>transport adapté</w:t>
      </w:r>
      <w:r w:rsidR="00DD24B7" w:rsidRPr="002B45D2">
        <w:rPr>
          <w:rStyle w:val="Appelnotedebasdep"/>
          <w:rFonts w:ascii="Arial" w:hAnsi="Arial"/>
          <w:sz w:val="24"/>
          <w:szCs w:val="24"/>
        </w:rPr>
        <w:footnoteReference w:id="12"/>
      </w:r>
      <w:r w:rsidR="005B6697" w:rsidRPr="002B45D2">
        <w:rPr>
          <w:rFonts w:ascii="Arial" w:hAnsi="Arial" w:cs="Arial"/>
          <w:sz w:val="24"/>
          <w:szCs w:val="24"/>
        </w:rPr>
        <w:t>.</w:t>
      </w:r>
      <w:r w:rsidRPr="002B45D2">
        <w:rPr>
          <w:rFonts w:ascii="Arial" w:hAnsi="Arial" w:cs="Arial"/>
          <w:sz w:val="24"/>
          <w:szCs w:val="24"/>
        </w:rPr>
        <w:t xml:space="preserve"> Ce transport en commun doit notamment être fourni :</w:t>
      </w:r>
    </w:p>
    <w:p w14:paraId="1C039B3A" w14:textId="091D68F2" w:rsidR="001630E9" w:rsidRPr="002B45D2" w:rsidRDefault="001630E9" w:rsidP="009216A9">
      <w:pPr>
        <w:pStyle w:val="Paragraphedeliste"/>
        <w:numPr>
          <w:ilvl w:val="0"/>
          <w:numId w:val="29"/>
        </w:numPr>
        <w:rPr>
          <w:rFonts w:ascii="Arial" w:hAnsi="Arial" w:cs="Arial"/>
          <w:sz w:val="24"/>
          <w:szCs w:val="24"/>
        </w:rPr>
      </w:pPr>
      <w:r w:rsidRPr="002B45D2">
        <w:rPr>
          <w:rFonts w:ascii="Arial" w:hAnsi="Arial" w:cs="Arial"/>
          <w:sz w:val="24"/>
          <w:szCs w:val="24"/>
        </w:rPr>
        <w:t>En assurant la sécurité des utilisateurs en tout temps ;</w:t>
      </w:r>
    </w:p>
    <w:p w14:paraId="7DE6C5E9" w14:textId="175B1364" w:rsidR="009216A9" w:rsidRDefault="009216A9" w:rsidP="009216A9">
      <w:pPr>
        <w:pStyle w:val="Paragraphedeliste"/>
        <w:numPr>
          <w:ilvl w:val="0"/>
          <w:numId w:val="29"/>
        </w:numPr>
        <w:rPr>
          <w:rFonts w:ascii="Arial" w:hAnsi="Arial" w:cs="Arial"/>
          <w:sz w:val="24"/>
          <w:szCs w:val="24"/>
        </w:rPr>
      </w:pPr>
      <w:r>
        <w:rPr>
          <w:rFonts w:ascii="Arial" w:hAnsi="Arial" w:cs="Arial"/>
          <w:sz w:val="24"/>
          <w:szCs w:val="24"/>
        </w:rPr>
        <w:t>D</w:t>
      </w:r>
      <w:r w:rsidRPr="009216A9">
        <w:rPr>
          <w:rFonts w:ascii="Arial" w:hAnsi="Arial" w:cs="Arial"/>
          <w:sz w:val="24"/>
          <w:szCs w:val="24"/>
        </w:rPr>
        <w:t xml:space="preserve">ans un délai équivalent </w:t>
      </w:r>
      <w:r>
        <w:rPr>
          <w:rFonts w:ascii="Arial" w:hAnsi="Arial" w:cs="Arial"/>
          <w:sz w:val="24"/>
          <w:szCs w:val="24"/>
        </w:rPr>
        <w:t>à celui</w:t>
      </w:r>
      <w:r w:rsidRPr="009216A9">
        <w:rPr>
          <w:rFonts w:ascii="Arial" w:hAnsi="Arial" w:cs="Arial"/>
          <w:sz w:val="24"/>
          <w:szCs w:val="24"/>
        </w:rPr>
        <w:t xml:space="preserve"> du transport en comm</w:t>
      </w:r>
      <w:r>
        <w:rPr>
          <w:rFonts w:ascii="Arial" w:hAnsi="Arial" w:cs="Arial"/>
          <w:sz w:val="24"/>
          <w:szCs w:val="24"/>
        </w:rPr>
        <w:t>un régulier </w:t>
      </w:r>
      <w:r w:rsidR="00217361">
        <w:rPr>
          <w:rFonts w:ascii="Arial" w:hAnsi="Arial" w:cs="Arial"/>
          <w:sz w:val="24"/>
          <w:szCs w:val="24"/>
        </w:rPr>
        <w:t>;</w:t>
      </w:r>
    </w:p>
    <w:p w14:paraId="5F273EA9" w14:textId="01813F12" w:rsidR="00217361" w:rsidRDefault="00217361" w:rsidP="009216A9">
      <w:pPr>
        <w:pStyle w:val="Paragraphedeliste"/>
        <w:numPr>
          <w:ilvl w:val="0"/>
          <w:numId w:val="29"/>
        </w:numPr>
        <w:rPr>
          <w:rFonts w:ascii="Arial" w:hAnsi="Arial" w:cs="Arial"/>
          <w:sz w:val="24"/>
          <w:szCs w:val="24"/>
        </w:rPr>
      </w:pPr>
      <w:r>
        <w:rPr>
          <w:rFonts w:ascii="Arial" w:hAnsi="Arial" w:cs="Arial"/>
          <w:sz w:val="24"/>
          <w:szCs w:val="24"/>
        </w:rPr>
        <w:t xml:space="preserve">Durant les mêmes jours et </w:t>
      </w:r>
      <w:r w:rsidR="005B6697">
        <w:rPr>
          <w:rFonts w:ascii="Arial" w:hAnsi="Arial" w:cs="Arial"/>
          <w:sz w:val="24"/>
          <w:szCs w:val="24"/>
        </w:rPr>
        <w:t xml:space="preserve">plages </w:t>
      </w:r>
      <w:r>
        <w:rPr>
          <w:rFonts w:ascii="Arial" w:hAnsi="Arial" w:cs="Arial"/>
          <w:sz w:val="24"/>
          <w:szCs w:val="24"/>
        </w:rPr>
        <w:t>horaires que le transport en commun régulier ;</w:t>
      </w:r>
    </w:p>
    <w:p w14:paraId="7292C137" w14:textId="4DE1D9F3" w:rsidR="009216A9" w:rsidRPr="002B45D2" w:rsidRDefault="009216A9" w:rsidP="009216A9">
      <w:pPr>
        <w:pStyle w:val="Paragraphedeliste"/>
        <w:numPr>
          <w:ilvl w:val="0"/>
          <w:numId w:val="29"/>
        </w:numPr>
        <w:rPr>
          <w:rFonts w:ascii="Arial" w:hAnsi="Arial" w:cs="Arial"/>
          <w:sz w:val="24"/>
          <w:szCs w:val="24"/>
        </w:rPr>
      </w:pPr>
      <w:r>
        <w:rPr>
          <w:rFonts w:ascii="Arial" w:hAnsi="Arial" w:cs="Arial"/>
          <w:sz w:val="24"/>
          <w:szCs w:val="24"/>
        </w:rPr>
        <w:t xml:space="preserve">Par </w:t>
      </w:r>
      <w:r w:rsidRPr="002B45D2">
        <w:rPr>
          <w:rFonts w:ascii="Arial" w:hAnsi="Arial" w:cs="Arial"/>
          <w:sz w:val="24"/>
          <w:szCs w:val="24"/>
        </w:rPr>
        <w:t>des chauffeurs formés aux différents besoins des personnes ayant des limitations ;</w:t>
      </w:r>
    </w:p>
    <w:p w14:paraId="36FECC80" w14:textId="73F4A398" w:rsidR="009216A9" w:rsidRPr="002B45D2" w:rsidRDefault="009216A9" w:rsidP="009216A9">
      <w:pPr>
        <w:pStyle w:val="Paragraphedeliste"/>
        <w:numPr>
          <w:ilvl w:val="0"/>
          <w:numId w:val="29"/>
        </w:numPr>
        <w:rPr>
          <w:rFonts w:ascii="Arial" w:hAnsi="Arial" w:cs="Arial"/>
          <w:sz w:val="24"/>
          <w:szCs w:val="24"/>
        </w:rPr>
      </w:pPr>
      <w:r w:rsidRPr="002B45D2">
        <w:rPr>
          <w:rFonts w:ascii="Arial" w:hAnsi="Arial" w:cs="Arial"/>
          <w:sz w:val="24"/>
          <w:szCs w:val="24"/>
        </w:rPr>
        <w:t>Via une plateforme accessible ;</w:t>
      </w:r>
    </w:p>
    <w:p w14:paraId="0B34EA7E" w14:textId="13644390" w:rsidR="009216A9" w:rsidRPr="002B45D2" w:rsidRDefault="009216A9" w:rsidP="009216A9">
      <w:pPr>
        <w:pStyle w:val="Paragraphedeliste"/>
        <w:numPr>
          <w:ilvl w:val="0"/>
          <w:numId w:val="29"/>
        </w:numPr>
        <w:rPr>
          <w:rFonts w:ascii="Arial" w:hAnsi="Arial" w:cs="Arial"/>
          <w:sz w:val="24"/>
          <w:szCs w:val="24"/>
        </w:rPr>
      </w:pPr>
      <w:r w:rsidRPr="002B45D2">
        <w:rPr>
          <w:rFonts w:ascii="Arial" w:hAnsi="Arial" w:cs="Arial"/>
          <w:sz w:val="24"/>
          <w:szCs w:val="24"/>
        </w:rPr>
        <w:t>En pe</w:t>
      </w:r>
      <w:r w:rsidR="005B6697" w:rsidRPr="002B45D2">
        <w:rPr>
          <w:rFonts w:ascii="Arial" w:hAnsi="Arial" w:cs="Arial"/>
          <w:sz w:val="24"/>
          <w:szCs w:val="24"/>
        </w:rPr>
        <w:t>rmett</w:t>
      </w:r>
      <w:r w:rsidRPr="002B45D2">
        <w:rPr>
          <w:rFonts w:ascii="Arial" w:hAnsi="Arial" w:cs="Arial"/>
          <w:sz w:val="24"/>
          <w:szCs w:val="24"/>
        </w:rPr>
        <w:t xml:space="preserve">ant </w:t>
      </w:r>
      <w:r w:rsidR="005B6697" w:rsidRPr="002B45D2">
        <w:rPr>
          <w:rFonts w:ascii="Arial" w:hAnsi="Arial" w:cs="Arial"/>
          <w:sz w:val="24"/>
          <w:szCs w:val="24"/>
        </w:rPr>
        <w:t xml:space="preserve">des </w:t>
      </w:r>
      <w:r w:rsidRPr="002B45D2">
        <w:rPr>
          <w:rFonts w:ascii="Arial" w:hAnsi="Arial" w:cs="Arial"/>
          <w:sz w:val="24"/>
          <w:szCs w:val="24"/>
        </w:rPr>
        <w:t>connections entre les territoires des différent</w:t>
      </w:r>
      <w:r w:rsidR="001630E9" w:rsidRPr="002B45D2">
        <w:rPr>
          <w:rFonts w:ascii="Arial" w:hAnsi="Arial" w:cs="Arial"/>
          <w:sz w:val="24"/>
          <w:szCs w:val="24"/>
        </w:rPr>
        <w:t>es municipalités ;</w:t>
      </w:r>
    </w:p>
    <w:p w14:paraId="052D3A5F" w14:textId="43670102" w:rsidR="001630E9" w:rsidRPr="002B45D2" w:rsidRDefault="001630E9" w:rsidP="001630E9">
      <w:pPr>
        <w:pStyle w:val="Paragraphedeliste"/>
        <w:numPr>
          <w:ilvl w:val="0"/>
          <w:numId w:val="29"/>
        </w:numPr>
        <w:rPr>
          <w:rFonts w:ascii="Arial" w:hAnsi="Arial" w:cs="Arial"/>
          <w:sz w:val="24"/>
          <w:szCs w:val="24"/>
        </w:rPr>
      </w:pPr>
      <w:r w:rsidRPr="002B45D2">
        <w:rPr>
          <w:rFonts w:ascii="Arial" w:hAnsi="Arial" w:cs="Arial"/>
          <w:sz w:val="24"/>
          <w:szCs w:val="24"/>
        </w:rPr>
        <w:t>En tenant compte des réalités régionales, soit en considérant le nombre d’utilisateurs mais également le kilométra</w:t>
      </w:r>
      <w:r w:rsidR="004C6BFC">
        <w:rPr>
          <w:rFonts w:ascii="Arial" w:hAnsi="Arial" w:cs="Arial"/>
          <w:sz w:val="24"/>
          <w:szCs w:val="24"/>
        </w:rPr>
        <w:t>ge à parcourir pour l’octroi de</w:t>
      </w:r>
      <w:r w:rsidRPr="002B45D2">
        <w:rPr>
          <w:rFonts w:ascii="Arial" w:hAnsi="Arial" w:cs="Arial"/>
          <w:sz w:val="24"/>
          <w:szCs w:val="24"/>
        </w:rPr>
        <w:t xml:space="preserve"> subventions aux fournisseurs de service.</w:t>
      </w:r>
    </w:p>
    <w:p w14:paraId="7F569C5F" w14:textId="7B523417" w:rsidR="00DA1FE9" w:rsidRDefault="00DA1FE9" w:rsidP="009216A9">
      <w:pPr>
        <w:rPr>
          <w:rFonts w:ascii="Arial" w:hAnsi="Arial" w:cs="Arial"/>
          <w:sz w:val="24"/>
          <w:szCs w:val="24"/>
        </w:rPr>
      </w:pPr>
      <w:r w:rsidRPr="002B45D2">
        <w:rPr>
          <w:rFonts w:ascii="Arial" w:hAnsi="Arial" w:cs="Arial"/>
          <w:sz w:val="24"/>
          <w:szCs w:val="24"/>
        </w:rPr>
        <w:t>Les personnes qui ne peuvent se déplacer lorsque le transport adapté n’est pas assuré sont les personnes les plus vulnérables, n’ayant pas les moyens</w:t>
      </w:r>
      <w:r w:rsidRPr="00E250AE">
        <w:rPr>
          <w:rFonts w:ascii="Arial" w:hAnsi="Arial" w:cs="Arial"/>
          <w:sz w:val="24"/>
          <w:szCs w:val="24"/>
        </w:rPr>
        <w:t xml:space="preserve"> de s’offrir un transport a</w:t>
      </w:r>
      <w:r w:rsidR="004C6BFC">
        <w:rPr>
          <w:rFonts w:ascii="Arial" w:hAnsi="Arial" w:cs="Arial"/>
          <w:sz w:val="24"/>
          <w:szCs w:val="24"/>
        </w:rPr>
        <w:t>ccessible</w:t>
      </w:r>
      <w:r w:rsidRPr="00E250AE">
        <w:rPr>
          <w:rFonts w:ascii="Arial" w:hAnsi="Arial" w:cs="Arial"/>
          <w:sz w:val="24"/>
          <w:szCs w:val="24"/>
        </w:rPr>
        <w:t xml:space="preserve"> privé, lorsque disponible, </w:t>
      </w:r>
      <w:r w:rsidR="00E250AE" w:rsidRPr="00E250AE">
        <w:rPr>
          <w:rFonts w:ascii="Arial" w:hAnsi="Arial" w:cs="Arial"/>
          <w:sz w:val="24"/>
          <w:szCs w:val="24"/>
        </w:rPr>
        <w:t>et devant malheureusement annuler différentes activités qui visent leur participation sociale.</w:t>
      </w:r>
    </w:p>
    <w:p w14:paraId="7EA1D15D" w14:textId="0702706F" w:rsidR="009216A9" w:rsidRDefault="00217361" w:rsidP="009216A9">
      <w:pPr>
        <w:rPr>
          <w:rFonts w:ascii="Arial" w:hAnsi="Arial" w:cs="Arial"/>
          <w:sz w:val="24"/>
          <w:szCs w:val="24"/>
        </w:rPr>
      </w:pPr>
      <w:r>
        <w:rPr>
          <w:rFonts w:ascii="Arial" w:hAnsi="Arial" w:cs="Arial"/>
          <w:sz w:val="24"/>
          <w:szCs w:val="24"/>
        </w:rPr>
        <w:t xml:space="preserve">L’actualité récente des coupures de service en transport adapté au Saguenay </w:t>
      </w:r>
      <w:r w:rsidR="00DA1FE9">
        <w:rPr>
          <w:rFonts w:ascii="Arial" w:hAnsi="Arial" w:cs="Arial"/>
          <w:sz w:val="24"/>
          <w:szCs w:val="24"/>
        </w:rPr>
        <w:t xml:space="preserve">les soirs et </w:t>
      </w:r>
      <w:r w:rsidR="00C03DDB">
        <w:rPr>
          <w:rFonts w:ascii="Arial" w:hAnsi="Arial" w:cs="Arial"/>
          <w:sz w:val="24"/>
          <w:szCs w:val="24"/>
        </w:rPr>
        <w:t>f</w:t>
      </w:r>
      <w:r w:rsidR="00DA1FE9">
        <w:rPr>
          <w:rFonts w:ascii="Arial" w:hAnsi="Arial" w:cs="Arial"/>
          <w:sz w:val="24"/>
          <w:szCs w:val="24"/>
        </w:rPr>
        <w:t>in</w:t>
      </w:r>
      <w:r w:rsidR="00C03DDB">
        <w:rPr>
          <w:rFonts w:ascii="Arial" w:hAnsi="Arial" w:cs="Arial"/>
          <w:sz w:val="24"/>
          <w:szCs w:val="24"/>
        </w:rPr>
        <w:t>s</w:t>
      </w:r>
      <w:r w:rsidR="00DA1FE9">
        <w:rPr>
          <w:rFonts w:ascii="Arial" w:hAnsi="Arial" w:cs="Arial"/>
          <w:sz w:val="24"/>
          <w:szCs w:val="24"/>
        </w:rPr>
        <w:t xml:space="preserve"> de semaine </w:t>
      </w:r>
      <w:r w:rsidRPr="00E250AE">
        <w:rPr>
          <w:rFonts w:ascii="Arial" w:hAnsi="Arial" w:cs="Arial"/>
          <w:sz w:val="24"/>
          <w:szCs w:val="24"/>
        </w:rPr>
        <w:t xml:space="preserve">a </w:t>
      </w:r>
      <w:r w:rsidR="00E250AE" w:rsidRPr="00E250AE">
        <w:rPr>
          <w:rFonts w:ascii="Arial" w:hAnsi="Arial" w:cs="Arial"/>
          <w:sz w:val="24"/>
          <w:szCs w:val="24"/>
        </w:rPr>
        <w:t>démont</w:t>
      </w:r>
      <w:r w:rsidR="00DA1FE9" w:rsidRPr="00E250AE">
        <w:rPr>
          <w:rFonts w:ascii="Arial" w:hAnsi="Arial" w:cs="Arial"/>
          <w:sz w:val="24"/>
          <w:szCs w:val="24"/>
        </w:rPr>
        <w:t>ré</w:t>
      </w:r>
      <w:r w:rsidRPr="00E250AE">
        <w:rPr>
          <w:rFonts w:ascii="Arial" w:hAnsi="Arial" w:cs="Arial"/>
          <w:sz w:val="24"/>
          <w:szCs w:val="24"/>
        </w:rPr>
        <w:t>, au</w:t>
      </w:r>
      <w:r>
        <w:rPr>
          <w:rFonts w:ascii="Arial" w:hAnsi="Arial" w:cs="Arial"/>
          <w:sz w:val="24"/>
          <w:szCs w:val="24"/>
        </w:rPr>
        <w:t>-delà de la discrimination conséquente vécue par les usagers, l’impact sur l’économie locale du manque de participation sociale des personnes ayant de</w:t>
      </w:r>
      <w:r w:rsidR="00DA1FE9">
        <w:rPr>
          <w:rFonts w:ascii="Arial" w:hAnsi="Arial" w:cs="Arial"/>
          <w:sz w:val="24"/>
          <w:szCs w:val="24"/>
        </w:rPr>
        <w:t>s limitations</w:t>
      </w:r>
      <w:r w:rsidR="00C03DDB">
        <w:rPr>
          <w:rFonts w:ascii="Arial" w:hAnsi="Arial" w:cs="Arial"/>
          <w:sz w:val="24"/>
          <w:szCs w:val="24"/>
        </w:rPr>
        <w:t xml:space="preserve"> fonctionnelles</w:t>
      </w:r>
      <w:r w:rsidR="00DA1FE9">
        <w:rPr>
          <w:rStyle w:val="Appelnotedebasdep"/>
          <w:rFonts w:ascii="Arial" w:hAnsi="Arial"/>
          <w:sz w:val="24"/>
          <w:szCs w:val="24"/>
        </w:rPr>
        <w:footnoteReference w:id="13"/>
      </w:r>
      <w:r w:rsidR="005B6697">
        <w:rPr>
          <w:rFonts w:ascii="Arial" w:hAnsi="Arial" w:cs="Arial"/>
          <w:sz w:val="24"/>
          <w:szCs w:val="24"/>
        </w:rPr>
        <w:t>.</w:t>
      </w:r>
    </w:p>
    <w:p w14:paraId="7022DB15" w14:textId="46C5DED5" w:rsidR="0072046E" w:rsidRPr="0072046E" w:rsidRDefault="0072046E" w:rsidP="009216A9">
      <w:pPr>
        <w:rPr>
          <w:rFonts w:ascii="Arial" w:hAnsi="Arial" w:cs="Arial"/>
          <w:sz w:val="24"/>
          <w:szCs w:val="24"/>
        </w:rPr>
      </w:pPr>
      <w:r w:rsidRPr="002C2A80">
        <w:rPr>
          <w:rFonts w:ascii="Arial" w:hAnsi="Arial" w:cs="Arial"/>
          <w:sz w:val="24"/>
          <w:szCs w:val="24"/>
        </w:rPr>
        <w:lastRenderedPageBreak/>
        <w:t xml:space="preserve">Par ailleurs, le financement des sociétés de transport responsables </w:t>
      </w:r>
      <w:r w:rsidR="0075682F" w:rsidRPr="002C2A80">
        <w:rPr>
          <w:rFonts w:ascii="Arial" w:hAnsi="Arial" w:cs="Arial"/>
          <w:sz w:val="24"/>
          <w:szCs w:val="24"/>
        </w:rPr>
        <w:t>du</w:t>
      </w:r>
      <w:r w:rsidRPr="002C2A80">
        <w:rPr>
          <w:rFonts w:ascii="Arial" w:hAnsi="Arial" w:cs="Arial"/>
          <w:sz w:val="24"/>
          <w:szCs w:val="24"/>
        </w:rPr>
        <w:t xml:space="preserve"> transport adapté doit être adéquat</w:t>
      </w:r>
      <w:r w:rsidR="002372D3" w:rsidRPr="002C2A80">
        <w:rPr>
          <w:rFonts w:ascii="Arial" w:hAnsi="Arial" w:cs="Arial"/>
          <w:sz w:val="24"/>
          <w:szCs w:val="24"/>
        </w:rPr>
        <w:t xml:space="preserve"> et </w:t>
      </w:r>
      <w:r w:rsidR="00B959C2">
        <w:rPr>
          <w:rFonts w:ascii="Arial" w:hAnsi="Arial" w:cs="Arial"/>
          <w:sz w:val="24"/>
          <w:szCs w:val="24"/>
        </w:rPr>
        <w:t>à</w:t>
      </w:r>
      <w:r w:rsidR="00F20D47" w:rsidRPr="002C2A80">
        <w:rPr>
          <w:rFonts w:ascii="Arial" w:hAnsi="Arial" w:cs="Arial"/>
          <w:sz w:val="24"/>
          <w:szCs w:val="24"/>
        </w:rPr>
        <w:t xml:space="preserve"> long terme (</w:t>
      </w:r>
      <w:r w:rsidR="00F20D47" w:rsidRPr="002C2A80">
        <w:rPr>
          <w:rFonts w:ascii="Arial" w:hAnsi="Arial" w:cs="Arial"/>
          <w:i/>
          <w:sz w:val="24"/>
          <w:szCs w:val="24"/>
        </w:rPr>
        <w:t>v</w:t>
      </w:r>
      <w:r w:rsidR="00BA607F" w:rsidRPr="002C2A80">
        <w:rPr>
          <w:rFonts w:ascii="Arial" w:hAnsi="Arial" w:cs="Arial"/>
          <w:i/>
          <w:sz w:val="24"/>
          <w:szCs w:val="24"/>
        </w:rPr>
        <w:t>ersus</w:t>
      </w:r>
      <w:r w:rsidR="00F20D47" w:rsidRPr="002C2A80">
        <w:rPr>
          <w:rFonts w:ascii="Arial" w:hAnsi="Arial" w:cs="Arial"/>
          <w:sz w:val="24"/>
          <w:szCs w:val="24"/>
        </w:rPr>
        <w:t xml:space="preserve"> </w:t>
      </w:r>
      <w:r w:rsidR="00BA607F" w:rsidRPr="002C2A80">
        <w:rPr>
          <w:rFonts w:ascii="Arial" w:hAnsi="Arial" w:cs="Arial"/>
          <w:sz w:val="24"/>
          <w:szCs w:val="24"/>
        </w:rPr>
        <w:t>renouvelé</w:t>
      </w:r>
      <w:r w:rsidR="00F20D47" w:rsidRPr="002C2A80">
        <w:rPr>
          <w:rFonts w:ascii="Arial" w:hAnsi="Arial" w:cs="Arial"/>
          <w:sz w:val="24"/>
          <w:szCs w:val="24"/>
        </w:rPr>
        <w:t xml:space="preserve"> annuel</w:t>
      </w:r>
      <w:r w:rsidR="00BA607F" w:rsidRPr="002C2A80">
        <w:rPr>
          <w:rFonts w:ascii="Arial" w:hAnsi="Arial" w:cs="Arial"/>
          <w:sz w:val="24"/>
          <w:szCs w:val="24"/>
        </w:rPr>
        <w:t>lement</w:t>
      </w:r>
      <w:r w:rsidR="00F20D47" w:rsidRPr="002C2A80">
        <w:rPr>
          <w:rFonts w:ascii="Arial" w:hAnsi="Arial" w:cs="Arial"/>
          <w:sz w:val="24"/>
          <w:szCs w:val="24"/>
        </w:rPr>
        <w:t>)</w:t>
      </w:r>
      <w:r w:rsidR="00741468">
        <w:rPr>
          <w:rFonts w:ascii="Arial" w:hAnsi="Arial" w:cs="Arial"/>
          <w:sz w:val="24"/>
          <w:szCs w:val="24"/>
        </w:rPr>
        <w:t xml:space="preserve"> afin qu’elles </w:t>
      </w:r>
      <w:r w:rsidRPr="002C2A80">
        <w:rPr>
          <w:rFonts w:ascii="Arial" w:hAnsi="Arial" w:cs="Arial"/>
          <w:sz w:val="24"/>
          <w:szCs w:val="24"/>
        </w:rPr>
        <w:t>puissent planifier leur</w:t>
      </w:r>
      <w:r w:rsidR="003303DF" w:rsidRPr="002C2A80">
        <w:rPr>
          <w:rFonts w:ascii="Arial" w:hAnsi="Arial" w:cs="Arial"/>
          <w:sz w:val="24"/>
          <w:szCs w:val="24"/>
        </w:rPr>
        <w:t>s</w:t>
      </w:r>
      <w:r w:rsidRPr="002C2A80">
        <w:rPr>
          <w:rFonts w:ascii="Arial" w:hAnsi="Arial" w:cs="Arial"/>
          <w:sz w:val="24"/>
          <w:szCs w:val="24"/>
        </w:rPr>
        <w:t xml:space="preserve"> offre</w:t>
      </w:r>
      <w:r w:rsidR="003303DF" w:rsidRPr="002C2A80">
        <w:rPr>
          <w:rFonts w:ascii="Arial" w:hAnsi="Arial" w:cs="Arial"/>
          <w:sz w:val="24"/>
          <w:szCs w:val="24"/>
        </w:rPr>
        <w:t>s</w:t>
      </w:r>
      <w:r w:rsidRPr="002C2A80">
        <w:rPr>
          <w:rFonts w:ascii="Arial" w:hAnsi="Arial" w:cs="Arial"/>
          <w:sz w:val="24"/>
          <w:szCs w:val="24"/>
        </w:rPr>
        <w:t xml:space="preserve"> de services.</w:t>
      </w:r>
    </w:p>
    <w:p w14:paraId="69C47A40" w14:textId="0F21EE92" w:rsidR="00956CD9" w:rsidRDefault="00956CD9" w:rsidP="00956CD9">
      <w:pPr>
        <w:ind w:left="708"/>
        <w:rPr>
          <w:rFonts w:ascii="Arial" w:hAnsi="Arial" w:cs="Arial"/>
          <w:sz w:val="24"/>
          <w:szCs w:val="24"/>
        </w:rPr>
      </w:pPr>
      <w:r w:rsidRPr="003151D5">
        <w:rPr>
          <w:rFonts w:ascii="Arial" w:hAnsi="Arial" w:cs="Arial"/>
          <w:b/>
          <w:sz w:val="24"/>
          <w:szCs w:val="24"/>
        </w:rPr>
        <w:t>Recommandation</w:t>
      </w:r>
      <w:r>
        <w:rPr>
          <w:rFonts w:ascii="Arial" w:hAnsi="Arial" w:cs="Arial"/>
          <w:sz w:val="24"/>
          <w:szCs w:val="24"/>
        </w:rPr>
        <w:t> :</w:t>
      </w:r>
      <w:r w:rsidR="009216A9">
        <w:rPr>
          <w:rFonts w:ascii="Arial" w:hAnsi="Arial" w:cs="Arial"/>
          <w:sz w:val="24"/>
          <w:szCs w:val="24"/>
        </w:rPr>
        <w:t xml:space="preserve"> </w:t>
      </w:r>
      <w:r w:rsidR="00D62420">
        <w:rPr>
          <w:rFonts w:ascii="Arial" w:hAnsi="Arial" w:cs="Arial"/>
          <w:sz w:val="24"/>
          <w:szCs w:val="24"/>
        </w:rPr>
        <w:t>P</w:t>
      </w:r>
      <w:r w:rsidR="009216A9">
        <w:rPr>
          <w:rFonts w:ascii="Arial" w:hAnsi="Arial" w:cs="Arial"/>
          <w:sz w:val="24"/>
          <w:szCs w:val="24"/>
        </w:rPr>
        <w:t xml:space="preserve">allier </w:t>
      </w:r>
      <w:r w:rsidR="00D64BE4">
        <w:rPr>
          <w:rFonts w:ascii="Arial" w:hAnsi="Arial" w:cs="Arial"/>
          <w:sz w:val="24"/>
          <w:szCs w:val="24"/>
        </w:rPr>
        <w:t>les</w:t>
      </w:r>
      <w:r w:rsidR="009216A9">
        <w:rPr>
          <w:rFonts w:ascii="Arial" w:hAnsi="Arial" w:cs="Arial"/>
          <w:sz w:val="24"/>
          <w:szCs w:val="24"/>
        </w:rPr>
        <w:t xml:space="preserve"> lacunes actuelles </w:t>
      </w:r>
      <w:r w:rsidR="00D62420">
        <w:rPr>
          <w:rFonts w:ascii="Arial" w:hAnsi="Arial" w:cs="Arial"/>
          <w:sz w:val="24"/>
          <w:szCs w:val="24"/>
        </w:rPr>
        <w:t>du transport adapté avec un financement adéquat</w:t>
      </w:r>
      <w:r w:rsidR="0072046E">
        <w:rPr>
          <w:rFonts w:ascii="Arial" w:hAnsi="Arial" w:cs="Arial"/>
          <w:sz w:val="24"/>
          <w:szCs w:val="24"/>
        </w:rPr>
        <w:t xml:space="preserve"> et anticipé</w:t>
      </w:r>
      <w:r w:rsidR="00D62420">
        <w:rPr>
          <w:rFonts w:ascii="Arial" w:hAnsi="Arial" w:cs="Arial"/>
          <w:sz w:val="24"/>
          <w:szCs w:val="24"/>
        </w:rPr>
        <w:t xml:space="preserve">, </w:t>
      </w:r>
      <w:r w:rsidR="009216A9">
        <w:rPr>
          <w:rFonts w:ascii="Arial" w:hAnsi="Arial" w:cs="Arial"/>
          <w:sz w:val="24"/>
          <w:szCs w:val="24"/>
        </w:rPr>
        <w:t xml:space="preserve">afin d’offrir effectivement un service équivalent au service en </w:t>
      </w:r>
      <w:r w:rsidR="005B6697">
        <w:rPr>
          <w:rFonts w:ascii="Arial" w:hAnsi="Arial" w:cs="Arial"/>
          <w:sz w:val="24"/>
          <w:szCs w:val="24"/>
        </w:rPr>
        <w:t xml:space="preserve">transport en </w:t>
      </w:r>
      <w:r w:rsidR="00F20D47">
        <w:rPr>
          <w:rFonts w:ascii="Arial" w:hAnsi="Arial" w:cs="Arial"/>
          <w:sz w:val="24"/>
          <w:szCs w:val="24"/>
        </w:rPr>
        <w:t>commun régulier dans toutes les régions.</w:t>
      </w:r>
    </w:p>
    <w:p w14:paraId="308890F4" w14:textId="1967EAEA" w:rsidR="00AE6ADB" w:rsidRPr="00AE6ADB" w:rsidRDefault="001E5C7F" w:rsidP="002F37EE">
      <w:pPr>
        <w:pStyle w:val="Titre3"/>
        <w:spacing w:before="360" w:after="200"/>
        <w:rPr>
          <w:rFonts w:ascii="Arial" w:hAnsi="Arial" w:cs="Arial"/>
          <w:sz w:val="24"/>
          <w:szCs w:val="24"/>
        </w:rPr>
      </w:pPr>
      <w:bookmarkStart w:id="10" w:name="_Toc22206904"/>
      <w:r>
        <w:rPr>
          <w:rFonts w:ascii="Arial" w:hAnsi="Arial" w:cs="Arial"/>
          <w:sz w:val="24"/>
          <w:szCs w:val="24"/>
        </w:rPr>
        <w:t>2</w:t>
      </w:r>
      <w:r w:rsidR="00AE6ADB">
        <w:rPr>
          <w:rFonts w:ascii="Arial" w:hAnsi="Arial" w:cs="Arial"/>
          <w:sz w:val="24"/>
          <w:szCs w:val="24"/>
        </w:rPr>
        <w:t>.1.4</w:t>
      </w:r>
      <w:r w:rsidR="00AE6ADB" w:rsidRPr="00AE6ADB">
        <w:rPr>
          <w:rFonts w:ascii="Arial" w:hAnsi="Arial" w:cs="Arial"/>
          <w:sz w:val="24"/>
          <w:szCs w:val="24"/>
        </w:rPr>
        <w:t xml:space="preserve"> Nouvelles mobilités et système de transport intelligent</w:t>
      </w:r>
      <w:bookmarkEnd w:id="10"/>
    </w:p>
    <w:p w14:paraId="22E20B35" w14:textId="1029B126" w:rsidR="002B081E" w:rsidRDefault="002C2A80" w:rsidP="00AE6ADB">
      <w:pPr>
        <w:rPr>
          <w:rFonts w:ascii="Arial" w:hAnsi="Arial" w:cs="Arial"/>
          <w:sz w:val="24"/>
          <w:szCs w:val="24"/>
        </w:rPr>
      </w:pPr>
      <w:r w:rsidRPr="002C2A80">
        <w:rPr>
          <w:rFonts w:ascii="Arial" w:hAnsi="Arial" w:cs="Arial"/>
          <w:sz w:val="24"/>
          <w:szCs w:val="24"/>
        </w:rPr>
        <w:t>Le développeme</w:t>
      </w:r>
      <w:r>
        <w:rPr>
          <w:rFonts w:ascii="Arial" w:hAnsi="Arial" w:cs="Arial"/>
          <w:sz w:val="24"/>
          <w:szCs w:val="24"/>
        </w:rPr>
        <w:t>nt de la mobilité active et d</w:t>
      </w:r>
      <w:r w:rsidRPr="002C2A80">
        <w:rPr>
          <w:rFonts w:ascii="Arial" w:hAnsi="Arial" w:cs="Arial"/>
          <w:sz w:val="24"/>
          <w:szCs w:val="24"/>
        </w:rPr>
        <w:t xml:space="preserve">es nouvelles formes de transport </w:t>
      </w:r>
      <w:r>
        <w:rPr>
          <w:rFonts w:ascii="Arial" w:hAnsi="Arial" w:cs="Arial"/>
          <w:sz w:val="24"/>
          <w:szCs w:val="24"/>
        </w:rPr>
        <w:t xml:space="preserve">intelligent </w:t>
      </w:r>
      <w:r w:rsidR="009658D7">
        <w:rPr>
          <w:rFonts w:ascii="Arial" w:hAnsi="Arial" w:cs="Arial"/>
          <w:sz w:val="24"/>
          <w:szCs w:val="24"/>
        </w:rPr>
        <w:t>doit tenir compte de l’ensemble des personnes</w:t>
      </w:r>
      <w:r w:rsidR="00C03DDB">
        <w:rPr>
          <w:rFonts w:ascii="Arial" w:hAnsi="Arial" w:cs="Arial"/>
          <w:sz w:val="24"/>
          <w:szCs w:val="24"/>
        </w:rPr>
        <w:t>,</w:t>
      </w:r>
      <w:r w:rsidR="009658D7">
        <w:rPr>
          <w:rFonts w:ascii="Arial" w:hAnsi="Arial" w:cs="Arial"/>
          <w:sz w:val="24"/>
          <w:szCs w:val="24"/>
        </w:rPr>
        <w:t xml:space="preserve"> </w:t>
      </w:r>
      <w:r w:rsidR="002B081E">
        <w:rPr>
          <w:rFonts w:ascii="Arial" w:hAnsi="Arial" w:cs="Arial"/>
          <w:sz w:val="24"/>
          <w:szCs w:val="24"/>
        </w:rPr>
        <w:t>soit :</w:t>
      </w:r>
    </w:p>
    <w:p w14:paraId="0291FF6C" w14:textId="608ED663" w:rsidR="002C2A80" w:rsidRPr="00B959C2" w:rsidRDefault="00FA48A7" w:rsidP="002B081E">
      <w:pPr>
        <w:pStyle w:val="Paragraphedeliste"/>
        <w:numPr>
          <w:ilvl w:val="0"/>
          <w:numId w:val="35"/>
        </w:numPr>
        <w:rPr>
          <w:rFonts w:ascii="Arial" w:hAnsi="Arial" w:cs="Arial"/>
          <w:sz w:val="24"/>
          <w:szCs w:val="24"/>
        </w:rPr>
      </w:pPr>
      <w:r w:rsidRPr="00B959C2">
        <w:rPr>
          <w:rFonts w:ascii="Arial" w:hAnsi="Arial" w:cs="Arial"/>
          <w:sz w:val="24"/>
          <w:szCs w:val="24"/>
        </w:rPr>
        <w:t>S</w:t>
      </w:r>
      <w:r w:rsidR="009658D7" w:rsidRPr="00B959C2">
        <w:rPr>
          <w:rFonts w:ascii="Arial" w:hAnsi="Arial" w:cs="Arial"/>
          <w:sz w:val="24"/>
          <w:szCs w:val="24"/>
        </w:rPr>
        <w:t xml:space="preserve">’assurer qu’elles ne constituent pas d’obstacles supplémentaires </w:t>
      </w:r>
      <w:r w:rsidR="002B081E" w:rsidRPr="00B959C2">
        <w:rPr>
          <w:rFonts w:ascii="Arial" w:hAnsi="Arial" w:cs="Arial"/>
          <w:sz w:val="24"/>
          <w:szCs w:val="24"/>
        </w:rPr>
        <w:t>pour l</w:t>
      </w:r>
      <w:r w:rsidR="009658D7" w:rsidRPr="00B959C2">
        <w:rPr>
          <w:rFonts w:ascii="Arial" w:hAnsi="Arial" w:cs="Arial"/>
          <w:sz w:val="24"/>
          <w:szCs w:val="24"/>
        </w:rPr>
        <w:t>es personnes ayant des limita</w:t>
      </w:r>
      <w:r w:rsidR="00B959C2">
        <w:rPr>
          <w:rFonts w:ascii="Arial" w:hAnsi="Arial" w:cs="Arial"/>
          <w:sz w:val="24"/>
          <w:szCs w:val="24"/>
        </w:rPr>
        <w:t>tions fonctionnelles </w:t>
      </w:r>
      <w:r w:rsidRPr="00B959C2">
        <w:rPr>
          <w:rFonts w:ascii="Arial" w:hAnsi="Arial" w:cs="Arial"/>
          <w:sz w:val="24"/>
          <w:szCs w:val="24"/>
        </w:rPr>
        <w:t>;</w:t>
      </w:r>
    </w:p>
    <w:p w14:paraId="68362D75" w14:textId="3A2346E2" w:rsidR="002B081E" w:rsidRPr="00B959C2" w:rsidRDefault="00304B13" w:rsidP="002B081E">
      <w:pPr>
        <w:pStyle w:val="Paragraphedeliste"/>
        <w:numPr>
          <w:ilvl w:val="0"/>
          <w:numId w:val="35"/>
        </w:numPr>
        <w:rPr>
          <w:rFonts w:ascii="Arial" w:hAnsi="Arial" w:cs="Arial"/>
          <w:sz w:val="24"/>
          <w:szCs w:val="24"/>
        </w:rPr>
      </w:pPr>
      <w:r>
        <w:rPr>
          <w:rFonts w:ascii="Arial" w:hAnsi="Arial" w:cs="Arial"/>
          <w:sz w:val="24"/>
          <w:szCs w:val="24"/>
        </w:rPr>
        <w:t>P</w:t>
      </w:r>
      <w:r w:rsidR="002B081E" w:rsidRPr="00B959C2">
        <w:rPr>
          <w:rFonts w:ascii="Arial" w:hAnsi="Arial" w:cs="Arial"/>
          <w:sz w:val="24"/>
          <w:szCs w:val="24"/>
        </w:rPr>
        <w:t>ermettre leur utilisation par des personnes ayant des limitations fonctionnelles.</w:t>
      </w:r>
    </w:p>
    <w:p w14:paraId="22F6102F" w14:textId="50439F2A" w:rsidR="00A26BCF" w:rsidRDefault="00A7571C" w:rsidP="00AE6ADB">
      <w:pPr>
        <w:rPr>
          <w:rFonts w:ascii="Arial" w:hAnsi="Arial" w:cs="Arial"/>
          <w:sz w:val="24"/>
          <w:szCs w:val="24"/>
        </w:rPr>
      </w:pPr>
      <w:r>
        <w:rPr>
          <w:rFonts w:ascii="Arial" w:hAnsi="Arial" w:cs="Arial"/>
          <w:sz w:val="24"/>
          <w:szCs w:val="24"/>
        </w:rPr>
        <w:t xml:space="preserve">Comme </w:t>
      </w:r>
      <w:r w:rsidR="002B081E">
        <w:rPr>
          <w:rFonts w:ascii="Arial" w:hAnsi="Arial" w:cs="Arial"/>
          <w:sz w:val="24"/>
          <w:szCs w:val="24"/>
        </w:rPr>
        <w:t>exemple</w:t>
      </w:r>
      <w:r w:rsidR="009D0FC4">
        <w:rPr>
          <w:rFonts w:ascii="Arial" w:hAnsi="Arial" w:cs="Arial"/>
          <w:sz w:val="24"/>
          <w:szCs w:val="24"/>
        </w:rPr>
        <w:t>s</w:t>
      </w:r>
      <w:r w:rsidR="002B081E">
        <w:rPr>
          <w:rFonts w:ascii="Arial" w:hAnsi="Arial" w:cs="Arial"/>
          <w:sz w:val="24"/>
          <w:szCs w:val="24"/>
        </w:rPr>
        <w:t xml:space="preserve"> de création de nouveaux obstacles</w:t>
      </w:r>
      <w:r>
        <w:rPr>
          <w:rFonts w:ascii="Arial" w:hAnsi="Arial" w:cs="Arial"/>
          <w:sz w:val="24"/>
          <w:szCs w:val="24"/>
        </w:rPr>
        <w:t xml:space="preserve">, on peut citer </w:t>
      </w:r>
      <w:r w:rsidR="009D0FC4">
        <w:rPr>
          <w:rFonts w:ascii="Arial" w:hAnsi="Arial" w:cs="Arial"/>
          <w:sz w:val="24"/>
          <w:szCs w:val="24"/>
        </w:rPr>
        <w:t>l’absence d’avertisseur sonore destiné aux piétons sur les véhicules électriques ou</w:t>
      </w:r>
      <w:r w:rsidR="002B081E">
        <w:rPr>
          <w:rFonts w:ascii="Arial" w:hAnsi="Arial" w:cs="Arial"/>
          <w:sz w:val="24"/>
          <w:szCs w:val="24"/>
        </w:rPr>
        <w:t xml:space="preserve"> </w:t>
      </w:r>
      <w:r w:rsidR="00A26BCF">
        <w:rPr>
          <w:rFonts w:ascii="Arial" w:hAnsi="Arial" w:cs="Arial"/>
          <w:sz w:val="24"/>
          <w:szCs w:val="24"/>
        </w:rPr>
        <w:t xml:space="preserve">le </w:t>
      </w:r>
      <w:r w:rsidR="002B081E">
        <w:rPr>
          <w:rFonts w:ascii="Arial" w:hAnsi="Arial" w:cs="Arial"/>
          <w:sz w:val="24"/>
          <w:szCs w:val="24"/>
        </w:rPr>
        <w:t xml:space="preserve">déplacement de débarcadères </w:t>
      </w:r>
      <w:r w:rsidR="00ED3930">
        <w:rPr>
          <w:rFonts w:ascii="Arial" w:hAnsi="Arial" w:cs="Arial"/>
          <w:sz w:val="24"/>
          <w:szCs w:val="24"/>
        </w:rPr>
        <w:t xml:space="preserve">qui étaient situés </w:t>
      </w:r>
      <w:r w:rsidR="002B081E">
        <w:rPr>
          <w:rFonts w:ascii="Arial" w:hAnsi="Arial" w:cs="Arial"/>
          <w:sz w:val="24"/>
          <w:szCs w:val="24"/>
        </w:rPr>
        <w:t>à proximité de lieux de résidence de personnes à mobilité réduite lors de la création de nouvelles pistes cyclables</w:t>
      </w:r>
      <w:r w:rsidR="002B081E">
        <w:rPr>
          <w:rStyle w:val="Appelnotedebasdep"/>
          <w:rFonts w:ascii="Arial" w:hAnsi="Arial"/>
          <w:sz w:val="24"/>
          <w:szCs w:val="24"/>
        </w:rPr>
        <w:footnoteReference w:id="14"/>
      </w:r>
      <w:r w:rsidR="009D0FC4">
        <w:rPr>
          <w:rFonts w:ascii="Arial" w:hAnsi="Arial" w:cs="Arial"/>
          <w:sz w:val="24"/>
          <w:szCs w:val="24"/>
        </w:rPr>
        <w:t>.</w:t>
      </w:r>
    </w:p>
    <w:p w14:paraId="0B32564C" w14:textId="14D9DD8A" w:rsidR="00854D99" w:rsidRDefault="00A26BCF" w:rsidP="00854D99">
      <w:pPr>
        <w:rPr>
          <w:rFonts w:ascii="Arial" w:hAnsi="Arial" w:cs="Arial"/>
          <w:bCs/>
          <w:sz w:val="24"/>
          <w:szCs w:val="24"/>
        </w:rPr>
      </w:pPr>
      <w:r w:rsidRPr="00A26BCF">
        <w:rPr>
          <w:rFonts w:ascii="Arial" w:hAnsi="Arial" w:cs="Arial"/>
          <w:sz w:val="24"/>
          <w:szCs w:val="24"/>
        </w:rPr>
        <w:t xml:space="preserve">Concernant l’accessibilité des nouvelles offres de mobilité, </w:t>
      </w:r>
      <w:r w:rsidR="00854D99">
        <w:rPr>
          <w:rFonts w:ascii="Arial" w:hAnsi="Arial" w:cs="Arial"/>
          <w:sz w:val="24"/>
          <w:szCs w:val="24"/>
        </w:rPr>
        <w:t xml:space="preserve">on observe que </w:t>
      </w:r>
      <w:r w:rsidR="00854D99" w:rsidRPr="00854D99">
        <w:rPr>
          <w:rFonts w:ascii="Arial" w:hAnsi="Arial" w:cs="Arial"/>
          <w:sz w:val="24"/>
          <w:szCs w:val="24"/>
        </w:rPr>
        <w:t>l’environnement entourant les bornes de recharge pour les véhicules électriques au Québec n’est pas considéré selon la perspective de p</w:t>
      </w:r>
      <w:r w:rsidR="00ED3930">
        <w:rPr>
          <w:rFonts w:ascii="Arial" w:hAnsi="Arial" w:cs="Arial"/>
          <w:sz w:val="24"/>
          <w:szCs w:val="24"/>
        </w:rPr>
        <w:t>ersonnes ayant des limitations. En effet,</w:t>
      </w:r>
      <w:r w:rsidR="00854D99" w:rsidRPr="00854D99">
        <w:rPr>
          <w:rFonts w:ascii="Arial" w:hAnsi="Arial" w:cs="Arial"/>
          <w:sz w:val="24"/>
          <w:szCs w:val="24"/>
        </w:rPr>
        <w:t xml:space="preserve"> </w:t>
      </w:r>
      <w:r w:rsidR="00854D99" w:rsidRPr="00854D99">
        <w:rPr>
          <w:rFonts w:ascii="Arial" w:hAnsi="Arial" w:cs="Arial"/>
          <w:bCs/>
          <w:sz w:val="24"/>
          <w:szCs w:val="24"/>
        </w:rPr>
        <w:t>l’espace de stationnement, la saillie de trottoir près de la borne</w:t>
      </w:r>
      <w:r w:rsidR="00ED3930">
        <w:rPr>
          <w:rFonts w:ascii="Arial" w:hAnsi="Arial" w:cs="Arial"/>
          <w:bCs/>
          <w:sz w:val="24"/>
          <w:szCs w:val="24"/>
        </w:rPr>
        <w:t xml:space="preserve"> et </w:t>
      </w:r>
      <w:r w:rsidR="00854D99" w:rsidRPr="00854D99">
        <w:rPr>
          <w:rFonts w:ascii="Arial" w:hAnsi="Arial" w:cs="Arial"/>
          <w:bCs/>
          <w:sz w:val="24"/>
          <w:szCs w:val="24"/>
        </w:rPr>
        <w:t>tout autre élément physique de l’aménagemen</w:t>
      </w:r>
      <w:r w:rsidR="00854D99">
        <w:rPr>
          <w:rFonts w:ascii="Arial" w:hAnsi="Arial" w:cs="Arial"/>
          <w:bCs/>
          <w:sz w:val="24"/>
          <w:szCs w:val="24"/>
        </w:rPr>
        <w:t xml:space="preserve">t de cet espace, doit permettre </w:t>
      </w:r>
      <w:r w:rsidR="00854D99" w:rsidRPr="00854D99">
        <w:rPr>
          <w:rFonts w:ascii="Arial" w:hAnsi="Arial" w:cs="Arial"/>
          <w:bCs/>
          <w:sz w:val="24"/>
          <w:szCs w:val="24"/>
        </w:rPr>
        <w:t xml:space="preserve">d’y accéder. Également, l’écran pour effectuer le paiement de la recharge électrique, les boutons-pressoir pour débuter ou arrêter la recharge et le pistolet de recharge doivent tous être </w:t>
      </w:r>
      <w:r w:rsidR="00ED3930">
        <w:rPr>
          <w:rFonts w:ascii="Arial" w:hAnsi="Arial" w:cs="Arial"/>
          <w:bCs/>
          <w:sz w:val="24"/>
          <w:szCs w:val="24"/>
        </w:rPr>
        <w:t>disposé</w:t>
      </w:r>
      <w:r w:rsidR="00854D99" w:rsidRPr="00854D99">
        <w:rPr>
          <w:rFonts w:ascii="Arial" w:hAnsi="Arial" w:cs="Arial"/>
          <w:bCs/>
          <w:sz w:val="24"/>
          <w:szCs w:val="24"/>
        </w:rPr>
        <w:t>s à une hauteur permettant à une personne de petite taille ou en fauteuil roulant</w:t>
      </w:r>
      <w:r w:rsidR="00E250AE">
        <w:rPr>
          <w:rFonts w:ascii="Arial" w:hAnsi="Arial" w:cs="Arial"/>
          <w:bCs/>
          <w:sz w:val="24"/>
          <w:szCs w:val="24"/>
        </w:rPr>
        <w:t>, par exemple,</w:t>
      </w:r>
      <w:r w:rsidR="00854D99" w:rsidRPr="00854D99">
        <w:rPr>
          <w:rFonts w:ascii="Arial" w:hAnsi="Arial" w:cs="Arial"/>
          <w:bCs/>
          <w:sz w:val="24"/>
          <w:szCs w:val="24"/>
        </w:rPr>
        <w:t xml:space="preserve"> de les utiliser.</w:t>
      </w:r>
    </w:p>
    <w:p w14:paraId="047184A4" w14:textId="3B728924" w:rsidR="00854D99" w:rsidRDefault="00854D99" w:rsidP="00AE6ADB">
      <w:pPr>
        <w:rPr>
          <w:rFonts w:ascii="Arial" w:hAnsi="Arial" w:cs="Arial"/>
          <w:sz w:val="24"/>
          <w:szCs w:val="24"/>
        </w:rPr>
      </w:pPr>
      <w:r>
        <w:rPr>
          <w:rFonts w:ascii="Arial" w:hAnsi="Arial" w:cs="Arial"/>
          <w:bCs/>
          <w:sz w:val="24"/>
          <w:szCs w:val="24"/>
        </w:rPr>
        <w:t xml:space="preserve">De plus, l’installation de ces bornes de recharge pourrait également bénéficier aux personnes qui utilisent des AMM, dont l’autonomie de batterie ne permet que de parcourir une dizaine de kilomètres. </w:t>
      </w:r>
      <w:r w:rsidRPr="00854D99">
        <w:rPr>
          <w:rFonts w:ascii="Arial" w:hAnsi="Arial" w:cs="Arial"/>
          <w:bCs/>
          <w:sz w:val="24"/>
          <w:szCs w:val="24"/>
        </w:rPr>
        <w:t>Ceci constituerait une avancée significative en faveur de l’autonomie de ces personnes, diminuant d’autant la pression sur le transport adapté et leur permettant d’accéder à</w:t>
      </w:r>
      <w:r w:rsidR="00ED3930">
        <w:rPr>
          <w:rFonts w:ascii="Arial" w:hAnsi="Arial" w:cs="Arial"/>
          <w:bCs/>
          <w:sz w:val="24"/>
          <w:szCs w:val="24"/>
        </w:rPr>
        <w:t xml:space="preserve"> de meilleures habitudes de vie</w:t>
      </w:r>
      <w:r>
        <w:rPr>
          <w:rStyle w:val="Appelnotedebasdep"/>
          <w:rFonts w:ascii="Arial" w:hAnsi="Arial"/>
          <w:bCs/>
          <w:sz w:val="24"/>
          <w:szCs w:val="24"/>
        </w:rPr>
        <w:footnoteReference w:id="15"/>
      </w:r>
      <w:r w:rsidR="00ED3930">
        <w:rPr>
          <w:rFonts w:ascii="Arial" w:hAnsi="Arial" w:cs="Arial"/>
          <w:bCs/>
          <w:sz w:val="24"/>
          <w:szCs w:val="24"/>
        </w:rPr>
        <w:t>.</w:t>
      </w:r>
    </w:p>
    <w:p w14:paraId="75CE5846" w14:textId="0468564A" w:rsidR="00A26BCF" w:rsidRDefault="00854D99" w:rsidP="00AE6ADB">
      <w:pPr>
        <w:rPr>
          <w:rFonts w:ascii="Arial" w:hAnsi="Arial" w:cs="Arial"/>
          <w:sz w:val="24"/>
          <w:szCs w:val="24"/>
        </w:rPr>
      </w:pPr>
      <w:r w:rsidRPr="00775B7D">
        <w:rPr>
          <w:rFonts w:ascii="Arial" w:hAnsi="Arial" w:cs="Arial"/>
          <w:sz w:val="24"/>
          <w:szCs w:val="24"/>
        </w:rPr>
        <w:t>Il existe des exemples inspirants de développemen</w:t>
      </w:r>
      <w:r w:rsidR="00C03DDB">
        <w:rPr>
          <w:rFonts w:ascii="Arial" w:hAnsi="Arial" w:cs="Arial"/>
          <w:sz w:val="24"/>
          <w:szCs w:val="24"/>
        </w:rPr>
        <w:t>t de nouvelles mobilités inclusives, notamment</w:t>
      </w:r>
      <w:r w:rsidRPr="00775B7D">
        <w:rPr>
          <w:rFonts w:ascii="Arial" w:hAnsi="Arial" w:cs="Arial"/>
          <w:sz w:val="24"/>
          <w:szCs w:val="24"/>
        </w:rPr>
        <w:t xml:space="preserve"> </w:t>
      </w:r>
      <w:r w:rsidR="00A7571C">
        <w:rPr>
          <w:rFonts w:ascii="Arial" w:hAnsi="Arial" w:cs="Arial"/>
          <w:sz w:val="24"/>
          <w:szCs w:val="24"/>
        </w:rPr>
        <w:t xml:space="preserve">à Portland, </w:t>
      </w:r>
      <w:r w:rsidR="00A26BCF" w:rsidRPr="00775B7D">
        <w:rPr>
          <w:rFonts w:ascii="Arial" w:hAnsi="Arial" w:cs="Arial"/>
          <w:sz w:val="24"/>
          <w:szCs w:val="24"/>
        </w:rPr>
        <w:t>en 2019</w:t>
      </w:r>
      <w:r w:rsidR="00C03DDB">
        <w:rPr>
          <w:rFonts w:ascii="Arial" w:hAnsi="Arial" w:cs="Arial"/>
          <w:sz w:val="24"/>
          <w:szCs w:val="24"/>
        </w:rPr>
        <w:t>,</w:t>
      </w:r>
      <w:r w:rsidR="00A26BCF" w:rsidRPr="00775B7D">
        <w:rPr>
          <w:rFonts w:ascii="Arial" w:hAnsi="Arial" w:cs="Arial"/>
          <w:sz w:val="24"/>
          <w:szCs w:val="24"/>
        </w:rPr>
        <w:t xml:space="preserve"> la ville a mis à disposition des vélos adaptés en libre-service </w:t>
      </w:r>
      <w:r w:rsidR="00A26BCF" w:rsidRPr="00775B7D">
        <w:rPr>
          <w:rFonts w:ascii="Arial" w:hAnsi="Arial" w:cs="Arial"/>
          <w:sz w:val="24"/>
          <w:szCs w:val="24"/>
        </w:rPr>
        <w:lastRenderedPageBreak/>
        <w:t>(ou « handcycles »)</w:t>
      </w:r>
      <w:r w:rsidR="00A26BCF" w:rsidRPr="00775B7D">
        <w:rPr>
          <w:rStyle w:val="Appelnotedebasdep"/>
          <w:rFonts w:ascii="Arial" w:hAnsi="Arial"/>
          <w:sz w:val="24"/>
          <w:szCs w:val="24"/>
        </w:rPr>
        <w:footnoteReference w:id="16"/>
      </w:r>
      <w:r w:rsidRPr="00775B7D">
        <w:rPr>
          <w:rFonts w:ascii="Arial" w:hAnsi="Arial" w:cs="Arial"/>
          <w:sz w:val="24"/>
          <w:szCs w:val="24"/>
        </w:rPr>
        <w:t> ;</w:t>
      </w:r>
      <w:r w:rsidR="00A7571C">
        <w:rPr>
          <w:rFonts w:ascii="Arial" w:hAnsi="Arial" w:cs="Arial"/>
          <w:sz w:val="24"/>
          <w:szCs w:val="24"/>
        </w:rPr>
        <w:t xml:space="preserve"> </w:t>
      </w:r>
      <w:r w:rsidRPr="00775B7D">
        <w:rPr>
          <w:rFonts w:ascii="Arial" w:hAnsi="Arial" w:cs="Arial"/>
          <w:sz w:val="24"/>
          <w:szCs w:val="24"/>
        </w:rPr>
        <w:t>e</w:t>
      </w:r>
      <w:r w:rsidR="00A26BCF" w:rsidRPr="00775B7D">
        <w:rPr>
          <w:rFonts w:ascii="Arial" w:hAnsi="Arial" w:cs="Arial"/>
          <w:sz w:val="24"/>
          <w:szCs w:val="24"/>
        </w:rPr>
        <w:t>n Nouvelle Écosse, Communauto compte dans sa flotte des véhicules adaptés</w:t>
      </w:r>
      <w:r w:rsidR="00A26BCF" w:rsidRPr="00775B7D">
        <w:rPr>
          <w:rStyle w:val="Appelnotedebasdep"/>
          <w:rFonts w:ascii="Arial" w:hAnsi="Arial"/>
          <w:sz w:val="24"/>
          <w:szCs w:val="24"/>
        </w:rPr>
        <w:footnoteReference w:id="17"/>
      </w:r>
      <w:r w:rsidR="00B422B1">
        <w:rPr>
          <w:rFonts w:ascii="Arial" w:hAnsi="Arial" w:cs="Arial"/>
          <w:sz w:val="24"/>
          <w:szCs w:val="24"/>
        </w:rPr>
        <w:t>.</w:t>
      </w:r>
    </w:p>
    <w:p w14:paraId="31F280BE" w14:textId="629A82C1" w:rsidR="00C03DDB" w:rsidRDefault="00A26BCF" w:rsidP="00A26BCF">
      <w:pPr>
        <w:ind w:left="709"/>
        <w:rPr>
          <w:rFonts w:ascii="Arial" w:hAnsi="Arial" w:cs="Arial"/>
          <w:sz w:val="24"/>
          <w:szCs w:val="24"/>
        </w:rPr>
      </w:pPr>
      <w:r w:rsidRPr="003151D5">
        <w:rPr>
          <w:rFonts w:ascii="Arial" w:hAnsi="Arial" w:cs="Arial"/>
          <w:b/>
          <w:sz w:val="24"/>
          <w:szCs w:val="24"/>
        </w:rPr>
        <w:t>Recommandation</w:t>
      </w:r>
      <w:r w:rsidR="00C03DDB">
        <w:rPr>
          <w:rFonts w:ascii="Arial" w:hAnsi="Arial" w:cs="Arial"/>
          <w:b/>
          <w:sz w:val="24"/>
          <w:szCs w:val="24"/>
        </w:rPr>
        <w:t>s</w:t>
      </w:r>
      <w:r w:rsidR="00C03DDB">
        <w:rPr>
          <w:rFonts w:ascii="Arial" w:hAnsi="Arial" w:cs="Arial"/>
          <w:sz w:val="24"/>
          <w:szCs w:val="24"/>
        </w:rPr>
        <w:t> :</w:t>
      </w:r>
    </w:p>
    <w:p w14:paraId="060DDC4C" w14:textId="4B6A9A6B" w:rsidR="00A26BCF" w:rsidRPr="00C37AE4" w:rsidRDefault="00C03DDB" w:rsidP="00A26BCF">
      <w:pPr>
        <w:ind w:left="709"/>
        <w:rPr>
          <w:rFonts w:ascii="Arial" w:hAnsi="Arial" w:cs="Arial"/>
          <w:sz w:val="24"/>
          <w:szCs w:val="24"/>
        </w:rPr>
      </w:pPr>
      <w:r w:rsidRPr="00C37AE4">
        <w:rPr>
          <w:rFonts w:ascii="Arial" w:hAnsi="Arial" w:cs="Arial"/>
          <w:sz w:val="24"/>
          <w:szCs w:val="24"/>
        </w:rPr>
        <w:t>Inclure des personnes ayant des limitations fonctionnelles dans la conception et les tests d’utilisa</w:t>
      </w:r>
      <w:r w:rsidR="00EF411A">
        <w:rPr>
          <w:rFonts w:ascii="Arial" w:hAnsi="Arial" w:cs="Arial"/>
          <w:sz w:val="24"/>
          <w:szCs w:val="24"/>
        </w:rPr>
        <w:t>bilité</w:t>
      </w:r>
      <w:r w:rsidRPr="00C37AE4">
        <w:rPr>
          <w:rFonts w:ascii="Arial" w:hAnsi="Arial" w:cs="Arial"/>
          <w:sz w:val="24"/>
          <w:szCs w:val="24"/>
        </w:rPr>
        <w:t xml:space="preserve"> des projets pilotes</w:t>
      </w:r>
      <w:r w:rsidR="00147E3C">
        <w:rPr>
          <w:rFonts w:ascii="Arial" w:hAnsi="Arial" w:cs="Arial"/>
          <w:sz w:val="24"/>
          <w:szCs w:val="24"/>
        </w:rPr>
        <w:t>, y compris des bornes de recharge</w:t>
      </w:r>
      <w:r w:rsidRPr="00C37AE4">
        <w:rPr>
          <w:rFonts w:ascii="Arial" w:hAnsi="Arial" w:cs="Arial"/>
          <w:sz w:val="24"/>
          <w:szCs w:val="24"/>
        </w:rPr>
        <w:t xml:space="preserve">, </w:t>
      </w:r>
      <w:r w:rsidR="00A26BCF" w:rsidRPr="00C37AE4">
        <w:rPr>
          <w:rFonts w:ascii="Arial" w:hAnsi="Arial" w:cs="Arial"/>
          <w:sz w:val="24"/>
          <w:szCs w:val="24"/>
        </w:rPr>
        <w:t>la nouv</w:t>
      </w:r>
      <w:r w:rsidR="00A7571C">
        <w:rPr>
          <w:rFonts w:ascii="Arial" w:hAnsi="Arial" w:cs="Arial"/>
          <w:sz w:val="24"/>
          <w:szCs w:val="24"/>
        </w:rPr>
        <w:t>eauté de ces modes de transport</w:t>
      </w:r>
      <w:r w:rsidR="00A26BCF" w:rsidRPr="00C37AE4">
        <w:rPr>
          <w:rFonts w:ascii="Arial" w:hAnsi="Arial" w:cs="Arial"/>
          <w:sz w:val="24"/>
          <w:szCs w:val="24"/>
        </w:rPr>
        <w:t xml:space="preserve"> </w:t>
      </w:r>
      <w:r w:rsidRPr="00C37AE4">
        <w:rPr>
          <w:rFonts w:ascii="Arial" w:hAnsi="Arial" w:cs="Arial"/>
          <w:sz w:val="24"/>
          <w:szCs w:val="24"/>
        </w:rPr>
        <w:t>rendant d’autant plus importante la prise en compte des besoins de toutes les personnes ;</w:t>
      </w:r>
    </w:p>
    <w:p w14:paraId="08E776F0" w14:textId="433D4864" w:rsidR="00C03DDB" w:rsidRPr="00C37AE4" w:rsidRDefault="00C03DDB" w:rsidP="00A26BCF">
      <w:pPr>
        <w:ind w:left="709"/>
        <w:rPr>
          <w:rFonts w:ascii="Arial" w:hAnsi="Arial" w:cs="Arial"/>
          <w:sz w:val="24"/>
          <w:szCs w:val="24"/>
        </w:rPr>
      </w:pPr>
      <w:r w:rsidRPr="00C37AE4">
        <w:rPr>
          <w:rFonts w:ascii="Arial" w:hAnsi="Arial" w:cs="Arial"/>
          <w:sz w:val="24"/>
          <w:szCs w:val="24"/>
        </w:rPr>
        <w:t>Tester et implanter des versions adaptées des nouvelles offres de mobilité.</w:t>
      </w:r>
    </w:p>
    <w:p w14:paraId="3192EA81" w14:textId="38870C66" w:rsidR="00A4108D" w:rsidRPr="00956CD9" w:rsidRDefault="001E5C7F" w:rsidP="007A7A1A">
      <w:pPr>
        <w:pStyle w:val="Titre2"/>
        <w:spacing w:before="480" w:after="200"/>
        <w:rPr>
          <w:rFonts w:ascii="Arial" w:hAnsi="Arial" w:cs="Arial"/>
        </w:rPr>
      </w:pPr>
      <w:bookmarkStart w:id="11" w:name="_Toc358126689"/>
      <w:bookmarkStart w:id="12" w:name="_Toc359078462"/>
      <w:bookmarkStart w:id="13" w:name="_Toc22206905"/>
      <w:r>
        <w:rPr>
          <w:rFonts w:ascii="Arial" w:hAnsi="Arial" w:cs="Arial"/>
        </w:rPr>
        <w:t>2</w:t>
      </w:r>
      <w:r w:rsidR="00AE6ADB">
        <w:rPr>
          <w:rFonts w:ascii="Arial" w:hAnsi="Arial" w:cs="Arial"/>
        </w:rPr>
        <w:t>.2</w:t>
      </w:r>
      <w:r w:rsidR="00956CD9">
        <w:rPr>
          <w:rFonts w:ascii="Arial" w:hAnsi="Arial" w:cs="Arial"/>
        </w:rPr>
        <w:t xml:space="preserve"> </w:t>
      </w:r>
      <w:bookmarkEnd w:id="11"/>
      <w:bookmarkEnd w:id="12"/>
      <w:r w:rsidR="00EB692B">
        <w:rPr>
          <w:rFonts w:ascii="Arial" w:hAnsi="Arial" w:cs="Arial"/>
        </w:rPr>
        <w:t>Transport maritime, ferroviaire, aérien</w:t>
      </w:r>
      <w:bookmarkEnd w:id="13"/>
    </w:p>
    <w:p w14:paraId="0A8D569D" w14:textId="66980A5F" w:rsidR="00143F88" w:rsidRPr="00CD249B" w:rsidRDefault="009D0FC4" w:rsidP="00143F88">
      <w:pPr>
        <w:rPr>
          <w:rFonts w:ascii="Arial" w:hAnsi="Arial" w:cs="Arial"/>
          <w:sz w:val="24"/>
          <w:szCs w:val="24"/>
        </w:rPr>
      </w:pPr>
      <w:r w:rsidRPr="009D0FC4">
        <w:rPr>
          <w:rFonts w:ascii="Arial" w:hAnsi="Arial" w:cs="Arial"/>
          <w:sz w:val="24"/>
          <w:szCs w:val="24"/>
        </w:rPr>
        <w:t>Concernant les autres modes de transport, la COPHAN a déjà présenté des recommandations au sujet de l’accessibilité des gares et terminaux</w:t>
      </w:r>
      <w:r w:rsidR="00E855A5" w:rsidRPr="00E855A5">
        <w:rPr>
          <w:rFonts w:ascii="Arial" w:hAnsi="Arial" w:cs="Arial"/>
          <w:sz w:val="24"/>
          <w:szCs w:val="24"/>
          <w:vertAlign w:val="superscript"/>
        </w:rPr>
        <w:footnoteReference w:id="18"/>
      </w:r>
      <w:r w:rsidRPr="009D0FC4">
        <w:rPr>
          <w:rFonts w:ascii="Arial" w:hAnsi="Arial" w:cs="Arial"/>
          <w:sz w:val="24"/>
          <w:szCs w:val="24"/>
        </w:rPr>
        <w:t xml:space="preserve"> : </w:t>
      </w:r>
      <w:r w:rsidRPr="00CD249B">
        <w:rPr>
          <w:rFonts w:ascii="Arial" w:hAnsi="Arial" w:cs="Arial"/>
          <w:sz w:val="24"/>
          <w:szCs w:val="24"/>
        </w:rPr>
        <w:t xml:space="preserve">elle </w:t>
      </w:r>
      <w:r w:rsidR="00143F88" w:rsidRPr="00CD249B">
        <w:rPr>
          <w:rFonts w:ascii="Arial" w:hAnsi="Arial" w:cs="Arial"/>
          <w:sz w:val="24"/>
          <w:szCs w:val="24"/>
        </w:rPr>
        <w:t>doit se traduire au niveau architectural, certes, mais de façon tout aussi importante au niveau communicationnel. Même pour une personne sans limitation, il peut être ardu de s’orienter à l’intérieur et à l’extérieur de certaines gares, de trouver le bon quai d’embarquement, le guichet de services approprié, la zone taxi, etc. Il est donc primordial de fournir l’information et l’assistance nécessaires a</w:t>
      </w:r>
      <w:r w:rsidR="00C03DDB">
        <w:rPr>
          <w:rFonts w:ascii="Arial" w:hAnsi="Arial" w:cs="Arial"/>
          <w:sz w:val="24"/>
          <w:szCs w:val="24"/>
        </w:rPr>
        <w:t>ux personnes qui en ont besoin.</w:t>
      </w:r>
    </w:p>
    <w:p w14:paraId="17CD92D3" w14:textId="09B4C4AB" w:rsidR="00143F88" w:rsidRDefault="00143F88" w:rsidP="00143F88">
      <w:pPr>
        <w:rPr>
          <w:rFonts w:ascii="Arial" w:hAnsi="Arial" w:cs="Arial"/>
          <w:sz w:val="24"/>
          <w:szCs w:val="24"/>
        </w:rPr>
      </w:pPr>
      <w:r w:rsidRPr="00CD249B">
        <w:rPr>
          <w:rFonts w:ascii="Arial" w:hAnsi="Arial" w:cs="Arial"/>
          <w:sz w:val="24"/>
          <w:szCs w:val="24"/>
        </w:rPr>
        <w:t>Il faut également s’assurer que les espaces de débarquement so</w:t>
      </w:r>
      <w:r w:rsidR="00532C21">
        <w:rPr>
          <w:rFonts w:ascii="Arial" w:hAnsi="Arial" w:cs="Arial"/>
          <w:sz w:val="24"/>
          <w:szCs w:val="24"/>
        </w:rPr>
        <w:t>ie</w:t>
      </w:r>
      <w:r w:rsidRPr="00CD249B">
        <w:rPr>
          <w:rFonts w:ascii="Arial" w:hAnsi="Arial" w:cs="Arial"/>
          <w:sz w:val="24"/>
          <w:szCs w:val="24"/>
        </w:rPr>
        <w:t xml:space="preserve">nt bien situés, de façon à permettre aux personnes </w:t>
      </w:r>
      <w:r w:rsidR="008A2BE5" w:rsidRPr="008A2BE5">
        <w:rPr>
          <w:rFonts w:ascii="Arial" w:hAnsi="Arial" w:cs="Arial"/>
          <w:sz w:val="24"/>
          <w:szCs w:val="24"/>
        </w:rPr>
        <w:t xml:space="preserve">ayant des limitations </w:t>
      </w:r>
      <w:r w:rsidR="008A2BE5">
        <w:rPr>
          <w:rFonts w:ascii="Arial" w:hAnsi="Arial" w:cs="Arial"/>
          <w:sz w:val="24"/>
          <w:szCs w:val="24"/>
        </w:rPr>
        <w:t xml:space="preserve">fonctionnelles </w:t>
      </w:r>
      <w:r w:rsidRPr="00CD249B">
        <w:rPr>
          <w:rFonts w:ascii="Arial" w:hAnsi="Arial" w:cs="Arial"/>
          <w:sz w:val="24"/>
          <w:szCs w:val="24"/>
        </w:rPr>
        <w:t>de se rendre à leur destination finale de façon sécuritaire. Du personnel d’assistance doit être sur place pour aider celles qui en ont besoin. Par exemple, les autobus n’arrêtent pas toujours devant le terminus, faisant en sorte que les voyageurs doivent marcher une certaine distance pour gagner la gare. Cela constitue un obstacle important pour plusieurs : personnes à mobilité réduite ou souffrant de douleur chronique devant transporter leurs bagages, personnes ayant une limitation visuelle ou une limitation intellectuelle devant s’orienter dans un lieu inconnu, etc.</w:t>
      </w:r>
    </w:p>
    <w:p w14:paraId="2483C958" w14:textId="77777777" w:rsidR="00147E3C" w:rsidRPr="002B45D2" w:rsidRDefault="00147E3C" w:rsidP="00147E3C">
      <w:pPr>
        <w:ind w:left="708"/>
        <w:rPr>
          <w:rFonts w:ascii="Arial" w:hAnsi="Arial" w:cs="Arial"/>
          <w:sz w:val="24"/>
          <w:szCs w:val="24"/>
        </w:rPr>
      </w:pPr>
      <w:r>
        <w:rPr>
          <w:rFonts w:ascii="Arial" w:hAnsi="Arial" w:cs="Arial"/>
          <w:b/>
          <w:sz w:val="24"/>
          <w:szCs w:val="24"/>
        </w:rPr>
        <w:t>Recommandation</w:t>
      </w:r>
      <w:r w:rsidRPr="002B45D2">
        <w:rPr>
          <w:rFonts w:ascii="Arial" w:hAnsi="Arial" w:cs="Arial"/>
          <w:sz w:val="24"/>
          <w:szCs w:val="24"/>
        </w:rPr>
        <w:t xml:space="preserve"> : Élaborer des normes d’accessibilité, en s’appuyant sur la recherche et les tests </w:t>
      </w:r>
      <w:r w:rsidRPr="00741468">
        <w:rPr>
          <w:rFonts w:ascii="Arial" w:hAnsi="Arial" w:cs="Arial"/>
          <w:sz w:val="24"/>
          <w:szCs w:val="24"/>
        </w:rPr>
        <w:t>d’utilisabilité</w:t>
      </w:r>
      <w:r w:rsidRPr="002B45D2">
        <w:rPr>
          <w:rFonts w:ascii="Arial" w:hAnsi="Arial" w:cs="Arial"/>
          <w:sz w:val="24"/>
          <w:szCs w:val="24"/>
        </w:rPr>
        <w:t xml:space="preserve"> de personnes ayant des limitations fonctionnelles, communes à l’ensemble du réseau que chapeaute le ministère des Transports.</w:t>
      </w:r>
    </w:p>
    <w:p w14:paraId="30846C37" w14:textId="643CC681" w:rsidR="00EB692B" w:rsidRPr="00956CD9" w:rsidRDefault="001E5C7F" w:rsidP="007A7A1A">
      <w:pPr>
        <w:pStyle w:val="Titre2"/>
        <w:spacing w:before="480" w:after="200"/>
        <w:rPr>
          <w:rFonts w:ascii="Arial" w:hAnsi="Arial" w:cs="Arial"/>
        </w:rPr>
      </w:pPr>
      <w:bookmarkStart w:id="14" w:name="_Toc22206906"/>
      <w:r>
        <w:rPr>
          <w:rFonts w:ascii="Arial" w:hAnsi="Arial" w:cs="Arial"/>
        </w:rPr>
        <w:lastRenderedPageBreak/>
        <w:t>2</w:t>
      </w:r>
      <w:r w:rsidR="00AE6ADB">
        <w:rPr>
          <w:rFonts w:ascii="Arial" w:hAnsi="Arial" w:cs="Arial"/>
        </w:rPr>
        <w:t>.3</w:t>
      </w:r>
      <w:r w:rsidR="00EB692B">
        <w:rPr>
          <w:rFonts w:ascii="Arial" w:hAnsi="Arial" w:cs="Arial"/>
        </w:rPr>
        <w:t xml:space="preserve"> Communication</w:t>
      </w:r>
      <w:r w:rsidR="00954B6D">
        <w:rPr>
          <w:rFonts w:ascii="Arial" w:hAnsi="Arial" w:cs="Arial"/>
        </w:rPr>
        <w:t>s</w:t>
      </w:r>
      <w:r w:rsidR="00EB692B">
        <w:rPr>
          <w:rFonts w:ascii="Arial" w:hAnsi="Arial" w:cs="Arial"/>
        </w:rPr>
        <w:t>, accès à l’information, système de plaintes</w:t>
      </w:r>
      <w:bookmarkEnd w:id="14"/>
    </w:p>
    <w:p w14:paraId="2BEB998E" w14:textId="4901D3FB" w:rsidR="00065CF7" w:rsidRPr="00CD249B" w:rsidRDefault="007E0495" w:rsidP="007E0495">
      <w:pPr>
        <w:rPr>
          <w:rFonts w:ascii="Arial" w:hAnsi="Arial" w:cs="Arial"/>
          <w:sz w:val="24"/>
          <w:szCs w:val="24"/>
        </w:rPr>
      </w:pPr>
      <w:r w:rsidRPr="00CD249B">
        <w:rPr>
          <w:rFonts w:ascii="Arial" w:hAnsi="Arial" w:cs="Arial"/>
          <w:sz w:val="24"/>
          <w:szCs w:val="24"/>
        </w:rPr>
        <w:t>Pour la COPHAN, il importe de s’assurer de l’accessibilité tout au long de la chaîne de dé</w:t>
      </w:r>
      <w:r w:rsidR="00A7571C">
        <w:rPr>
          <w:rFonts w:ascii="Arial" w:hAnsi="Arial" w:cs="Arial"/>
          <w:sz w:val="24"/>
          <w:szCs w:val="24"/>
        </w:rPr>
        <w:t>placement. La notion de service accessible</w:t>
      </w:r>
      <w:r w:rsidRPr="00CD249B">
        <w:rPr>
          <w:rFonts w:ascii="Arial" w:hAnsi="Arial" w:cs="Arial"/>
          <w:sz w:val="24"/>
          <w:szCs w:val="24"/>
        </w:rPr>
        <w:t xml:space="preserve"> est indissociable de celle de communication accessible, et ce, à plusieurs niveaux. Pour commencer, l’information générale sur les services doit être formulée dans un langage clair, vulgarisé, compréhensible par l’ensemble de la population, en plus d’être fou</w:t>
      </w:r>
      <w:r w:rsidR="00065CF7" w:rsidRPr="00CD249B">
        <w:rPr>
          <w:rFonts w:ascii="Arial" w:hAnsi="Arial" w:cs="Arial"/>
          <w:sz w:val="24"/>
          <w:szCs w:val="24"/>
        </w:rPr>
        <w:t>rnie dans un format accessible.</w:t>
      </w:r>
    </w:p>
    <w:p w14:paraId="1D49E258" w14:textId="77777777" w:rsidR="00065CF7" w:rsidRPr="00CD249B" w:rsidRDefault="007E0495" w:rsidP="007E0495">
      <w:pPr>
        <w:rPr>
          <w:rFonts w:ascii="Arial" w:hAnsi="Arial" w:cs="Arial"/>
          <w:sz w:val="24"/>
          <w:szCs w:val="24"/>
        </w:rPr>
      </w:pPr>
      <w:r w:rsidRPr="00CD249B">
        <w:rPr>
          <w:rFonts w:ascii="Arial" w:hAnsi="Arial" w:cs="Arial"/>
          <w:sz w:val="24"/>
          <w:szCs w:val="24"/>
        </w:rPr>
        <w:t>Ensuite, une attention particulière doit être portée à l’accessibilité des outils technologiques, dont les sites Internet et les appli</w:t>
      </w:r>
      <w:r w:rsidR="00065CF7" w:rsidRPr="00CD249B">
        <w:rPr>
          <w:rFonts w:ascii="Arial" w:hAnsi="Arial" w:cs="Arial"/>
          <w:sz w:val="24"/>
          <w:szCs w:val="24"/>
        </w:rPr>
        <w:t>cations pour appareils mobiles.</w:t>
      </w:r>
    </w:p>
    <w:p w14:paraId="3C3AA0FF" w14:textId="77777777" w:rsidR="00065CF7" w:rsidRPr="00CD249B" w:rsidRDefault="007E0495" w:rsidP="007E0495">
      <w:pPr>
        <w:rPr>
          <w:rFonts w:ascii="Arial" w:hAnsi="Arial" w:cs="Arial"/>
          <w:sz w:val="24"/>
          <w:szCs w:val="24"/>
        </w:rPr>
      </w:pPr>
      <w:r w:rsidRPr="00CD249B">
        <w:rPr>
          <w:rFonts w:ascii="Arial" w:hAnsi="Arial" w:cs="Arial"/>
          <w:sz w:val="24"/>
          <w:szCs w:val="24"/>
        </w:rPr>
        <w:t>De plus, lors de la réservation d’un transport, la personne doit avoir la possibilité de signaler son handicap, et l’aide à la mobilité qu’elle utilise</w:t>
      </w:r>
      <w:r w:rsidR="00065CF7" w:rsidRPr="00CD249B">
        <w:rPr>
          <w:rFonts w:ascii="Arial" w:hAnsi="Arial" w:cs="Arial"/>
          <w:sz w:val="24"/>
          <w:szCs w:val="24"/>
        </w:rPr>
        <w:t xml:space="preserve"> pour y pallier, s’il y a lieu.</w:t>
      </w:r>
    </w:p>
    <w:p w14:paraId="23E54D84" w14:textId="0475F4BD" w:rsidR="007E0495" w:rsidRPr="00CD249B" w:rsidRDefault="007E0495" w:rsidP="007E0495">
      <w:pPr>
        <w:rPr>
          <w:rFonts w:ascii="Arial" w:hAnsi="Arial" w:cs="Arial"/>
          <w:sz w:val="24"/>
          <w:szCs w:val="24"/>
        </w:rPr>
      </w:pPr>
      <w:r w:rsidRPr="00CD249B">
        <w:rPr>
          <w:rFonts w:ascii="Arial" w:hAnsi="Arial" w:cs="Arial"/>
          <w:sz w:val="24"/>
          <w:szCs w:val="24"/>
        </w:rPr>
        <w:t>Finalement, elle doit pouvoir indiquer si elle a des besoins particuliers (par exemple, lorsque le chauffeur doit venir chercher à la porte une personne non voyante), peu importe le support utilisé</w:t>
      </w:r>
      <w:r w:rsidRPr="00CD249B">
        <w:rPr>
          <w:rStyle w:val="Appelnotedebasdep"/>
          <w:rFonts w:ascii="Arial" w:hAnsi="Arial"/>
          <w:sz w:val="24"/>
          <w:szCs w:val="24"/>
        </w:rPr>
        <w:footnoteReference w:id="19"/>
      </w:r>
      <w:r w:rsidRPr="00CD249B">
        <w:rPr>
          <w:rFonts w:ascii="Arial" w:hAnsi="Arial" w:cs="Arial"/>
          <w:sz w:val="24"/>
          <w:szCs w:val="24"/>
        </w:rPr>
        <w:t>.</w:t>
      </w:r>
    </w:p>
    <w:p w14:paraId="7146362A" w14:textId="4D4AFEAB" w:rsidR="00065CF7" w:rsidRPr="00CD249B" w:rsidRDefault="00065CF7" w:rsidP="00065CF7">
      <w:pPr>
        <w:ind w:left="709"/>
        <w:rPr>
          <w:rFonts w:ascii="Arial" w:hAnsi="Arial" w:cs="Arial"/>
          <w:b/>
          <w:sz w:val="24"/>
          <w:szCs w:val="24"/>
        </w:rPr>
      </w:pPr>
      <w:r w:rsidRPr="00CD249B">
        <w:rPr>
          <w:rFonts w:ascii="Arial" w:hAnsi="Arial" w:cs="Arial"/>
          <w:b/>
          <w:sz w:val="24"/>
          <w:szCs w:val="24"/>
        </w:rPr>
        <w:t>Recommandations</w:t>
      </w:r>
      <w:r w:rsidR="00E855A5" w:rsidRPr="00CD249B">
        <w:rPr>
          <w:rStyle w:val="Appelnotedebasdep"/>
          <w:rFonts w:ascii="Arial" w:hAnsi="Arial"/>
          <w:sz w:val="24"/>
          <w:szCs w:val="24"/>
        </w:rPr>
        <w:footnoteReference w:id="20"/>
      </w:r>
      <w:r w:rsidR="00532C21">
        <w:rPr>
          <w:rFonts w:ascii="Arial" w:hAnsi="Arial" w:cs="Arial"/>
          <w:b/>
          <w:sz w:val="24"/>
          <w:szCs w:val="24"/>
        </w:rPr>
        <w:t> </w:t>
      </w:r>
      <w:r w:rsidRPr="00CD249B">
        <w:rPr>
          <w:rFonts w:ascii="Arial" w:hAnsi="Arial" w:cs="Arial"/>
          <w:b/>
          <w:sz w:val="24"/>
          <w:szCs w:val="24"/>
        </w:rPr>
        <w:t>:</w:t>
      </w:r>
    </w:p>
    <w:p w14:paraId="72C57C3B" w14:textId="390D180B" w:rsidR="00065CF7" w:rsidRPr="00CD249B" w:rsidRDefault="007E0495" w:rsidP="00065CF7">
      <w:pPr>
        <w:ind w:left="709"/>
        <w:rPr>
          <w:rFonts w:ascii="Arial" w:hAnsi="Arial" w:cs="Arial"/>
          <w:b/>
          <w:sz w:val="24"/>
          <w:szCs w:val="24"/>
        </w:rPr>
      </w:pPr>
      <w:r w:rsidRPr="00CD249B">
        <w:rPr>
          <w:rFonts w:ascii="Arial" w:hAnsi="Arial" w:cs="Arial"/>
          <w:sz w:val="24"/>
          <w:szCs w:val="24"/>
        </w:rPr>
        <w:t xml:space="preserve">Imposer </w:t>
      </w:r>
      <w:r w:rsidR="00403EC0">
        <w:rPr>
          <w:rFonts w:ascii="Arial" w:hAnsi="Arial" w:cs="Arial"/>
          <w:sz w:val="24"/>
          <w:szCs w:val="24"/>
        </w:rPr>
        <w:t>aux acteurs du réseau que chapeaute</w:t>
      </w:r>
      <w:r w:rsidR="00E42D18">
        <w:rPr>
          <w:rFonts w:ascii="Arial" w:hAnsi="Arial" w:cs="Arial"/>
          <w:sz w:val="24"/>
          <w:szCs w:val="24"/>
        </w:rPr>
        <w:t xml:space="preserve"> le ministère </w:t>
      </w:r>
      <w:r w:rsidRPr="00CD249B">
        <w:rPr>
          <w:rFonts w:ascii="Arial" w:hAnsi="Arial" w:cs="Arial"/>
          <w:sz w:val="24"/>
          <w:szCs w:val="24"/>
        </w:rPr>
        <w:t xml:space="preserve">le niveau AA des standards </w:t>
      </w:r>
      <w:r w:rsidRPr="00532C21">
        <w:rPr>
          <w:rFonts w:ascii="Arial" w:hAnsi="Arial" w:cs="Arial"/>
          <w:i/>
          <w:sz w:val="24"/>
          <w:szCs w:val="24"/>
        </w:rPr>
        <w:t>Web Content Accessibility Guideline</w:t>
      </w:r>
      <w:r w:rsidR="00532C21">
        <w:rPr>
          <w:rFonts w:ascii="Arial" w:hAnsi="Arial" w:cs="Arial"/>
          <w:sz w:val="24"/>
          <w:szCs w:val="24"/>
        </w:rPr>
        <w:t xml:space="preserve"> </w:t>
      </w:r>
      <w:r w:rsidRPr="00CD249B">
        <w:rPr>
          <w:rFonts w:ascii="Arial" w:hAnsi="Arial" w:cs="Arial"/>
          <w:sz w:val="24"/>
          <w:szCs w:val="24"/>
        </w:rPr>
        <w:t xml:space="preserve">(WCAG) 2.1 et suivants pour les sites Internet informationnels comme transactionnels, ainsi que </w:t>
      </w:r>
      <w:r w:rsidR="00532C21">
        <w:rPr>
          <w:rFonts w:ascii="Arial" w:hAnsi="Arial" w:cs="Arial"/>
          <w:sz w:val="24"/>
          <w:szCs w:val="24"/>
        </w:rPr>
        <w:t>pour les applications mobiles </w:t>
      </w:r>
      <w:r w:rsidRPr="00CD249B">
        <w:rPr>
          <w:rFonts w:ascii="Arial" w:hAnsi="Arial" w:cs="Arial"/>
          <w:sz w:val="24"/>
          <w:szCs w:val="24"/>
        </w:rPr>
        <w:t>;</w:t>
      </w:r>
    </w:p>
    <w:p w14:paraId="4508B7EF" w14:textId="2CE2AC92" w:rsidR="00065CF7" w:rsidRPr="00CD249B" w:rsidRDefault="00E42D18" w:rsidP="00065CF7">
      <w:pPr>
        <w:ind w:left="709"/>
        <w:rPr>
          <w:rFonts w:ascii="Arial" w:hAnsi="Arial" w:cs="Arial"/>
          <w:b/>
          <w:sz w:val="24"/>
          <w:szCs w:val="24"/>
        </w:rPr>
      </w:pPr>
      <w:r w:rsidRPr="00CD249B">
        <w:rPr>
          <w:rFonts w:ascii="Arial" w:hAnsi="Arial" w:cs="Arial"/>
          <w:sz w:val="24"/>
          <w:szCs w:val="24"/>
        </w:rPr>
        <w:t xml:space="preserve">Imposer </w:t>
      </w:r>
      <w:r>
        <w:rPr>
          <w:rFonts w:ascii="Arial" w:hAnsi="Arial" w:cs="Arial"/>
          <w:sz w:val="24"/>
          <w:szCs w:val="24"/>
        </w:rPr>
        <w:t xml:space="preserve">aux acteurs impliqués dans la mobilité durable </w:t>
      </w:r>
      <w:r w:rsidR="00CC66CB">
        <w:rPr>
          <w:rFonts w:ascii="Arial" w:hAnsi="Arial" w:cs="Arial"/>
          <w:sz w:val="24"/>
          <w:szCs w:val="24"/>
        </w:rPr>
        <w:t>d’inclure</w:t>
      </w:r>
      <w:r w:rsidR="00CC66CB" w:rsidRPr="00CC66CB">
        <w:rPr>
          <w:rFonts w:ascii="Arial" w:hAnsi="Arial" w:cs="Arial"/>
          <w:sz w:val="24"/>
          <w:szCs w:val="24"/>
        </w:rPr>
        <w:t xml:space="preserve"> des personnes ayant des limitations fonctionnelles </w:t>
      </w:r>
      <w:r w:rsidR="00CC66CB">
        <w:rPr>
          <w:rFonts w:ascii="Arial" w:hAnsi="Arial" w:cs="Arial"/>
          <w:sz w:val="24"/>
          <w:szCs w:val="24"/>
        </w:rPr>
        <w:t>dans</w:t>
      </w:r>
      <w:r>
        <w:rPr>
          <w:rFonts w:ascii="Arial" w:hAnsi="Arial" w:cs="Arial"/>
          <w:sz w:val="24"/>
          <w:szCs w:val="24"/>
        </w:rPr>
        <w:t xml:space="preserve"> </w:t>
      </w:r>
      <w:r w:rsidR="007E0495" w:rsidRPr="00CD249B">
        <w:rPr>
          <w:rFonts w:ascii="Arial" w:hAnsi="Arial" w:cs="Arial"/>
          <w:sz w:val="24"/>
          <w:szCs w:val="24"/>
        </w:rPr>
        <w:t>le développement d</w:t>
      </w:r>
      <w:r>
        <w:rPr>
          <w:rFonts w:ascii="Arial" w:hAnsi="Arial" w:cs="Arial"/>
          <w:sz w:val="24"/>
          <w:szCs w:val="24"/>
        </w:rPr>
        <w:t>’</w:t>
      </w:r>
      <w:r w:rsidR="007E0495" w:rsidRPr="00CD249B">
        <w:rPr>
          <w:rFonts w:ascii="Arial" w:hAnsi="Arial" w:cs="Arial"/>
          <w:sz w:val="24"/>
          <w:szCs w:val="24"/>
        </w:rPr>
        <w:t xml:space="preserve">outils technologiques et </w:t>
      </w:r>
      <w:r w:rsidR="00CC66CB">
        <w:rPr>
          <w:rFonts w:ascii="Arial" w:hAnsi="Arial" w:cs="Arial"/>
          <w:sz w:val="24"/>
          <w:szCs w:val="24"/>
        </w:rPr>
        <w:t>d’</w:t>
      </w:r>
      <w:r w:rsidR="007E0495" w:rsidRPr="00CD249B">
        <w:rPr>
          <w:rFonts w:ascii="Arial" w:hAnsi="Arial" w:cs="Arial"/>
          <w:sz w:val="24"/>
          <w:szCs w:val="24"/>
        </w:rPr>
        <w:t>instaurer des tests</w:t>
      </w:r>
      <w:r w:rsidR="00532C21">
        <w:rPr>
          <w:rFonts w:ascii="Arial" w:hAnsi="Arial" w:cs="Arial"/>
          <w:sz w:val="24"/>
          <w:szCs w:val="24"/>
        </w:rPr>
        <w:t xml:space="preserve"> d’utilisabilité </w:t>
      </w:r>
      <w:r w:rsidR="007E0495" w:rsidRPr="00CD249B">
        <w:rPr>
          <w:rFonts w:ascii="Arial" w:hAnsi="Arial" w:cs="Arial"/>
          <w:sz w:val="24"/>
          <w:szCs w:val="24"/>
        </w:rPr>
        <w:t>;</w:t>
      </w:r>
    </w:p>
    <w:p w14:paraId="1FA44D5F" w14:textId="61A89AEB" w:rsidR="007E0495" w:rsidRPr="00CD249B" w:rsidRDefault="007E0495" w:rsidP="00065CF7">
      <w:pPr>
        <w:ind w:left="709"/>
        <w:rPr>
          <w:rFonts w:ascii="Arial" w:hAnsi="Arial" w:cs="Arial"/>
          <w:b/>
          <w:sz w:val="24"/>
          <w:szCs w:val="24"/>
        </w:rPr>
      </w:pPr>
      <w:r w:rsidRPr="00CD249B">
        <w:rPr>
          <w:rFonts w:ascii="Arial" w:hAnsi="Arial" w:cs="Arial"/>
          <w:sz w:val="24"/>
          <w:szCs w:val="24"/>
        </w:rPr>
        <w:t>Rendre accessible à tous un système de plaintes ou de recours, via différents médias de communication, notamment par téléphone. Ces plaintes devront être gérées par un organisme indépendant</w:t>
      </w:r>
      <w:r w:rsidR="009D0FC4" w:rsidRPr="00CD249B">
        <w:rPr>
          <w:rFonts w:ascii="Arial" w:hAnsi="Arial" w:cs="Arial"/>
          <w:sz w:val="24"/>
          <w:szCs w:val="24"/>
        </w:rPr>
        <w:t>.</w:t>
      </w:r>
    </w:p>
    <w:p w14:paraId="1C61510A" w14:textId="1A7C8586" w:rsidR="00345A8D" w:rsidRPr="00345A8D" w:rsidRDefault="001E5C7F" w:rsidP="00345A8D">
      <w:pPr>
        <w:pStyle w:val="Titre1"/>
        <w:spacing w:after="200"/>
        <w:rPr>
          <w:rFonts w:ascii="Arial" w:hAnsi="Arial" w:cs="Arial"/>
        </w:rPr>
      </w:pPr>
      <w:bookmarkStart w:id="15" w:name="_Toc358126693"/>
      <w:bookmarkStart w:id="16" w:name="_Toc359078465"/>
      <w:bookmarkStart w:id="17" w:name="_Toc22206907"/>
      <w:r>
        <w:rPr>
          <w:rFonts w:ascii="Arial" w:hAnsi="Arial" w:cs="Arial"/>
        </w:rPr>
        <w:t>3</w:t>
      </w:r>
      <w:r w:rsidR="00956CD9">
        <w:rPr>
          <w:rFonts w:ascii="Arial" w:hAnsi="Arial" w:cs="Arial"/>
        </w:rPr>
        <w:t xml:space="preserve">. </w:t>
      </w:r>
      <w:bookmarkEnd w:id="15"/>
      <w:bookmarkEnd w:id="16"/>
      <w:r w:rsidR="006B7892">
        <w:rPr>
          <w:rFonts w:ascii="Arial" w:hAnsi="Arial" w:cs="Arial"/>
        </w:rPr>
        <w:t>A</w:t>
      </w:r>
      <w:r w:rsidR="006B7892" w:rsidRPr="006B7892">
        <w:rPr>
          <w:rFonts w:ascii="Arial" w:hAnsi="Arial" w:cs="Arial"/>
        </w:rPr>
        <w:t>venues possibles et solutions optimales pour assurer le financement durable de la mobilité au Québec</w:t>
      </w:r>
      <w:bookmarkEnd w:id="17"/>
    </w:p>
    <w:p w14:paraId="367972B6" w14:textId="26847F44" w:rsidR="00675A80" w:rsidRPr="00BD10F4" w:rsidRDefault="00BD10F4" w:rsidP="00675A80">
      <w:pPr>
        <w:rPr>
          <w:rFonts w:ascii="Arial" w:hAnsi="Arial" w:cs="Arial"/>
          <w:sz w:val="24"/>
          <w:szCs w:val="24"/>
        </w:rPr>
      </w:pPr>
      <w:r>
        <w:rPr>
          <w:rFonts w:ascii="Arial" w:hAnsi="Arial" w:cs="Arial"/>
          <w:sz w:val="24"/>
          <w:szCs w:val="24"/>
        </w:rPr>
        <w:t xml:space="preserve">La Politique </w:t>
      </w:r>
      <w:r w:rsidRPr="00BD10F4">
        <w:rPr>
          <w:rFonts w:ascii="Arial" w:hAnsi="Arial" w:cs="Arial"/>
          <w:i/>
          <w:sz w:val="24"/>
          <w:szCs w:val="24"/>
        </w:rPr>
        <w:t xml:space="preserve">À part entière... pour un véritable exercice des droits </w:t>
      </w:r>
      <w:r>
        <w:rPr>
          <w:rFonts w:ascii="Arial" w:hAnsi="Arial" w:cs="Arial"/>
          <w:i/>
          <w:sz w:val="24"/>
          <w:szCs w:val="24"/>
        </w:rPr>
        <w:t xml:space="preserve">des </w:t>
      </w:r>
      <w:r w:rsidRPr="00BD10F4">
        <w:rPr>
          <w:rFonts w:ascii="Arial" w:hAnsi="Arial" w:cs="Arial"/>
          <w:i/>
          <w:sz w:val="24"/>
          <w:szCs w:val="24"/>
        </w:rPr>
        <w:t>personnes handicapées</w:t>
      </w:r>
      <w:r>
        <w:rPr>
          <w:rFonts w:ascii="Arial" w:hAnsi="Arial" w:cs="Arial"/>
          <w:i/>
          <w:sz w:val="24"/>
          <w:szCs w:val="24"/>
        </w:rPr>
        <w:t xml:space="preserve"> </w:t>
      </w:r>
      <w:r>
        <w:rPr>
          <w:rFonts w:ascii="Arial" w:hAnsi="Arial" w:cs="Arial"/>
          <w:sz w:val="24"/>
          <w:szCs w:val="24"/>
        </w:rPr>
        <w:t xml:space="preserve">définit comme </w:t>
      </w:r>
      <w:r w:rsidRPr="00BD10F4">
        <w:rPr>
          <w:rFonts w:ascii="Arial" w:hAnsi="Arial" w:cs="Arial"/>
          <w:sz w:val="24"/>
          <w:szCs w:val="24"/>
        </w:rPr>
        <w:t>« crucial de mieux outiller</w:t>
      </w:r>
      <w:r>
        <w:rPr>
          <w:rFonts w:ascii="Arial" w:hAnsi="Arial" w:cs="Arial"/>
          <w:sz w:val="24"/>
          <w:szCs w:val="24"/>
        </w:rPr>
        <w:t xml:space="preserve"> </w:t>
      </w:r>
      <w:r w:rsidRPr="00BD10F4">
        <w:rPr>
          <w:rFonts w:ascii="Arial" w:hAnsi="Arial" w:cs="Arial"/>
          <w:sz w:val="24"/>
          <w:szCs w:val="24"/>
        </w:rPr>
        <w:t xml:space="preserve">les personnes chargées d’élaborer et d’analyser les projets de loi et de règlements dans les ministères et les organismes publics, de même que les </w:t>
      </w:r>
      <w:r w:rsidRPr="00BD10F4">
        <w:rPr>
          <w:rFonts w:ascii="Arial" w:hAnsi="Arial" w:cs="Arial"/>
          <w:sz w:val="24"/>
          <w:szCs w:val="24"/>
        </w:rPr>
        <w:lastRenderedPageBreak/>
        <w:t>personnes impliquées dans l’élaboration de politiques ou de programmes, pour qu’elles puissent tenir compte de la situation particu</w:t>
      </w:r>
      <w:r w:rsidR="00ED3930">
        <w:rPr>
          <w:rFonts w:ascii="Arial" w:hAnsi="Arial" w:cs="Arial"/>
          <w:sz w:val="24"/>
          <w:szCs w:val="24"/>
        </w:rPr>
        <w:t>lière des personnes handicapées</w:t>
      </w:r>
      <w:r w:rsidRPr="00BD10F4">
        <w:rPr>
          <w:rFonts w:ascii="Arial" w:hAnsi="Arial" w:cs="Arial"/>
          <w:sz w:val="24"/>
          <w:szCs w:val="24"/>
        </w:rPr>
        <w:t> »</w:t>
      </w:r>
      <w:r>
        <w:rPr>
          <w:rStyle w:val="Appelnotedebasdep"/>
          <w:rFonts w:ascii="Arial" w:hAnsi="Arial"/>
          <w:sz w:val="24"/>
          <w:szCs w:val="24"/>
        </w:rPr>
        <w:footnoteReference w:id="21"/>
      </w:r>
      <w:r w:rsidR="00ED3930">
        <w:rPr>
          <w:rFonts w:ascii="Arial" w:hAnsi="Arial" w:cs="Arial"/>
          <w:sz w:val="24"/>
          <w:szCs w:val="24"/>
        </w:rPr>
        <w:t>.</w:t>
      </w:r>
    </w:p>
    <w:p w14:paraId="625F5269" w14:textId="5BB803D0" w:rsidR="00BD10F4" w:rsidRPr="00BD10F4" w:rsidRDefault="00BD10F4" w:rsidP="00BD10F4">
      <w:pPr>
        <w:rPr>
          <w:rFonts w:ascii="Arial" w:hAnsi="Arial" w:cs="Arial"/>
          <w:sz w:val="24"/>
          <w:szCs w:val="24"/>
        </w:rPr>
      </w:pPr>
      <w:r>
        <w:rPr>
          <w:rFonts w:ascii="Arial" w:hAnsi="Arial" w:cs="Arial"/>
          <w:sz w:val="24"/>
          <w:szCs w:val="24"/>
        </w:rPr>
        <w:t xml:space="preserve">Afin de parvenir à une conception universelle, et donc de favoriser l’inclusion sociale de tous, tout en limitant les coûts de </w:t>
      </w:r>
      <w:r w:rsidRPr="00B959C2">
        <w:rPr>
          <w:rFonts w:ascii="Arial" w:hAnsi="Arial" w:cs="Arial"/>
          <w:i/>
          <w:sz w:val="24"/>
          <w:szCs w:val="24"/>
        </w:rPr>
        <w:t>rétrofit</w:t>
      </w:r>
      <w:r>
        <w:rPr>
          <w:rFonts w:ascii="Arial" w:hAnsi="Arial" w:cs="Arial"/>
          <w:sz w:val="24"/>
          <w:szCs w:val="24"/>
        </w:rPr>
        <w:t>, plusieurs avenues doivent être envisagées de concert.</w:t>
      </w:r>
    </w:p>
    <w:p w14:paraId="5C2C1590" w14:textId="30C04E41" w:rsidR="00BB3EC5" w:rsidRPr="00345A8D" w:rsidRDefault="00BB3EC5" w:rsidP="007A7A1A">
      <w:pPr>
        <w:pStyle w:val="Titre2"/>
        <w:spacing w:before="480" w:after="200"/>
        <w:rPr>
          <w:rFonts w:ascii="Arial" w:hAnsi="Arial" w:cs="Arial"/>
        </w:rPr>
      </w:pPr>
      <w:bookmarkStart w:id="18" w:name="_Toc22206908"/>
      <w:r>
        <w:rPr>
          <w:rFonts w:ascii="Arial" w:hAnsi="Arial" w:cs="Arial"/>
        </w:rPr>
        <w:t>3.1</w:t>
      </w:r>
      <w:r w:rsidRPr="00345A8D">
        <w:rPr>
          <w:rFonts w:ascii="Arial" w:hAnsi="Arial" w:cs="Arial"/>
        </w:rPr>
        <w:t xml:space="preserve"> </w:t>
      </w:r>
      <w:r>
        <w:rPr>
          <w:rFonts w:ascii="Arial" w:hAnsi="Arial" w:cs="Arial"/>
        </w:rPr>
        <w:t xml:space="preserve">Handi-responsabilité et </w:t>
      </w:r>
      <w:r w:rsidR="00147E3C">
        <w:rPr>
          <w:rFonts w:ascii="Arial" w:hAnsi="Arial" w:cs="Arial"/>
        </w:rPr>
        <w:t>a</w:t>
      </w:r>
      <w:r w:rsidRPr="00345A8D">
        <w:rPr>
          <w:rFonts w:ascii="Arial" w:hAnsi="Arial" w:cs="Arial"/>
        </w:rPr>
        <w:t>nalyse différenciée selon les capacités</w:t>
      </w:r>
      <w:bookmarkEnd w:id="18"/>
    </w:p>
    <w:p w14:paraId="78B98C1E" w14:textId="2FE9CE01" w:rsidR="009F75D0" w:rsidRDefault="00BB3EC5" w:rsidP="00BB3EC5">
      <w:pPr>
        <w:tabs>
          <w:tab w:val="left" w:pos="8505"/>
        </w:tabs>
        <w:rPr>
          <w:rFonts w:ascii="Arial" w:hAnsi="Arial" w:cs="Arial"/>
          <w:sz w:val="24"/>
          <w:szCs w:val="24"/>
        </w:rPr>
      </w:pPr>
      <w:r w:rsidRPr="00B959C2">
        <w:rPr>
          <w:rFonts w:ascii="Arial" w:hAnsi="Arial" w:cs="Arial"/>
          <w:sz w:val="24"/>
          <w:szCs w:val="24"/>
        </w:rPr>
        <w:t xml:space="preserve">Pour s’assurer d’une conception universelle, des personnes ayant des limitations fonctionnelles doivent être impliquées, de la conception à la mise en </w:t>
      </w:r>
      <w:r w:rsidR="00532C21">
        <w:rPr>
          <w:rFonts w:ascii="Arial" w:hAnsi="Arial" w:cs="Arial"/>
          <w:sz w:val="24"/>
          <w:szCs w:val="24"/>
        </w:rPr>
        <w:t>œuvre</w:t>
      </w:r>
      <w:r w:rsidRPr="00B959C2">
        <w:rPr>
          <w:rFonts w:ascii="Arial" w:hAnsi="Arial" w:cs="Arial"/>
          <w:sz w:val="24"/>
          <w:szCs w:val="24"/>
        </w:rPr>
        <w:t xml:space="preserve"> de tout projet, selon le</w:t>
      </w:r>
      <w:r w:rsidR="00BD10F4" w:rsidRPr="00B959C2">
        <w:rPr>
          <w:rFonts w:ascii="Arial" w:hAnsi="Arial" w:cs="Arial"/>
          <w:sz w:val="24"/>
          <w:szCs w:val="24"/>
        </w:rPr>
        <w:t xml:space="preserve"> principe d</w:t>
      </w:r>
      <w:r w:rsidRPr="00B959C2">
        <w:rPr>
          <w:rFonts w:ascii="Arial" w:hAnsi="Arial" w:cs="Arial"/>
          <w:sz w:val="24"/>
          <w:szCs w:val="24"/>
        </w:rPr>
        <w:t>’</w:t>
      </w:r>
      <w:r w:rsidR="009F75D0">
        <w:rPr>
          <w:rFonts w:ascii="Arial" w:hAnsi="Arial" w:cs="Arial"/>
          <w:sz w:val="24"/>
          <w:szCs w:val="24"/>
        </w:rPr>
        <w:t xml:space="preserve">handi-responsabilité. Inspirée du principe d’écoresponsabilité, qui </w:t>
      </w:r>
      <w:r w:rsidR="009F75D0">
        <w:rPr>
          <w:rFonts w:ascii="Arial" w:hAnsi="Arial" w:cs="Arial"/>
          <w:sz w:val="24"/>
          <w:szCs w:val="24"/>
          <w:lang w:val="fr-FR"/>
        </w:rPr>
        <w:t>vise à tenir</w:t>
      </w:r>
      <w:r w:rsidR="009F75D0" w:rsidRPr="009F75D0">
        <w:rPr>
          <w:rFonts w:ascii="Arial" w:hAnsi="Arial" w:cs="Arial"/>
          <w:sz w:val="24"/>
          <w:szCs w:val="24"/>
          <w:lang w:val="fr-FR"/>
        </w:rPr>
        <w:t xml:space="preserve"> compte </w:t>
      </w:r>
      <w:r w:rsidR="009F75D0">
        <w:rPr>
          <w:rFonts w:ascii="Arial" w:hAnsi="Arial" w:cs="Arial"/>
          <w:sz w:val="24"/>
          <w:szCs w:val="24"/>
          <w:lang w:val="fr-FR"/>
        </w:rPr>
        <w:t>du</w:t>
      </w:r>
      <w:r w:rsidR="009F75D0" w:rsidRPr="009F75D0">
        <w:rPr>
          <w:rFonts w:ascii="Arial" w:hAnsi="Arial" w:cs="Arial"/>
          <w:sz w:val="24"/>
          <w:szCs w:val="24"/>
          <w:lang w:val="fr-FR"/>
        </w:rPr>
        <w:t xml:space="preserve"> respect à long terme de l'environnement physique, social et économique</w:t>
      </w:r>
      <w:r w:rsidR="009F75D0">
        <w:rPr>
          <w:rFonts w:ascii="Arial" w:hAnsi="Arial" w:cs="Arial"/>
          <w:sz w:val="24"/>
          <w:szCs w:val="24"/>
          <w:lang w:val="fr-FR"/>
        </w:rPr>
        <w:t xml:space="preserve">, </w:t>
      </w:r>
      <w:r w:rsidR="00AB43DB" w:rsidRPr="00AB43DB">
        <w:rPr>
          <w:rFonts w:ascii="Arial" w:hAnsi="Arial" w:cs="Arial"/>
          <w:sz w:val="24"/>
          <w:szCs w:val="24"/>
          <w:lang w:val="fr-FR"/>
        </w:rPr>
        <w:t>l’handi-responsabilité est un concept qui consiste à toujours considérer les obstacles</w:t>
      </w:r>
      <w:r w:rsidR="00AB43DB">
        <w:rPr>
          <w:rFonts w:ascii="Arial" w:hAnsi="Arial" w:cs="Arial"/>
          <w:sz w:val="24"/>
          <w:szCs w:val="24"/>
        </w:rPr>
        <w:t xml:space="preserve"> </w:t>
      </w:r>
      <w:r w:rsidR="00AB43DB" w:rsidRPr="00AB43DB">
        <w:rPr>
          <w:rFonts w:ascii="Arial" w:hAnsi="Arial" w:cs="Arial"/>
          <w:sz w:val="24"/>
          <w:szCs w:val="24"/>
        </w:rPr>
        <w:t>qui peuvent être créés dans l’interaction entre la personne ayant des limitations fonctionnelles et son environnement afin d’éviter, ou de limiter, les situations d’handicap.</w:t>
      </w:r>
    </w:p>
    <w:p w14:paraId="22442F5F" w14:textId="2ABF5CCA" w:rsidR="00BB3EC5" w:rsidRPr="00B959C2" w:rsidRDefault="00BB3EC5" w:rsidP="00BB3EC5">
      <w:pPr>
        <w:tabs>
          <w:tab w:val="left" w:pos="8505"/>
        </w:tabs>
        <w:rPr>
          <w:rFonts w:ascii="Arial" w:hAnsi="Arial" w:cs="Arial"/>
          <w:sz w:val="24"/>
          <w:szCs w:val="24"/>
        </w:rPr>
      </w:pPr>
      <w:r w:rsidRPr="00B959C2">
        <w:rPr>
          <w:rFonts w:ascii="Arial" w:hAnsi="Arial" w:cs="Arial"/>
          <w:sz w:val="24"/>
          <w:szCs w:val="24"/>
        </w:rPr>
        <w:t xml:space="preserve">Une façon concrète d’appliquer ce principe est l’utilisation de l’analyse différenciée </w:t>
      </w:r>
      <w:r w:rsidR="006D79C5">
        <w:rPr>
          <w:rFonts w:ascii="Arial" w:hAnsi="Arial" w:cs="Arial"/>
          <w:sz w:val="24"/>
          <w:szCs w:val="24"/>
        </w:rPr>
        <w:t>selon les capacités. À</w:t>
      </w:r>
      <w:r w:rsidRPr="00B959C2">
        <w:rPr>
          <w:rFonts w:ascii="Arial" w:hAnsi="Arial" w:cs="Arial"/>
          <w:sz w:val="24"/>
          <w:szCs w:val="24"/>
        </w:rPr>
        <w:t xml:space="preserve"> l’instar de l’analyse</w:t>
      </w:r>
      <w:r w:rsidR="006D79C5">
        <w:rPr>
          <w:rFonts w:ascii="Arial" w:hAnsi="Arial" w:cs="Arial"/>
          <w:sz w:val="24"/>
          <w:szCs w:val="24"/>
        </w:rPr>
        <w:t xml:space="preserve"> différenciée selon les sexes, i</w:t>
      </w:r>
      <w:r w:rsidRPr="00B959C2">
        <w:rPr>
          <w:rFonts w:ascii="Arial" w:hAnsi="Arial" w:cs="Arial"/>
          <w:sz w:val="24"/>
          <w:szCs w:val="24"/>
        </w:rPr>
        <w:t xml:space="preserve">l s’agit de faire ressortir la spécificité des personnes ayant des limitations fonctionnelles dans l’ensemble des données collectées. Ce type d’analyse doit être inclus dans tout programme, projet, démarche, étude, </w:t>
      </w:r>
      <w:r w:rsidR="00396045" w:rsidRPr="00B959C2">
        <w:rPr>
          <w:rFonts w:ascii="Arial" w:hAnsi="Arial" w:cs="Arial"/>
          <w:sz w:val="24"/>
          <w:szCs w:val="24"/>
        </w:rPr>
        <w:t>recherche</w:t>
      </w:r>
      <w:r w:rsidR="001A421A" w:rsidRPr="00B959C2">
        <w:rPr>
          <w:rFonts w:ascii="Arial" w:hAnsi="Arial" w:cs="Arial"/>
          <w:sz w:val="24"/>
          <w:szCs w:val="24"/>
        </w:rPr>
        <w:t xml:space="preserve">, </w:t>
      </w:r>
      <w:r w:rsidRPr="00B959C2">
        <w:rPr>
          <w:rFonts w:ascii="Arial" w:hAnsi="Arial" w:cs="Arial"/>
          <w:sz w:val="24"/>
          <w:szCs w:val="24"/>
        </w:rPr>
        <w:t xml:space="preserve">etc., limitant ainsi les </w:t>
      </w:r>
      <w:r w:rsidR="00BD10F4" w:rsidRPr="00B959C2">
        <w:rPr>
          <w:rFonts w:ascii="Arial" w:hAnsi="Arial" w:cs="Arial"/>
          <w:sz w:val="24"/>
          <w:szCs w:val="24"/>
        </w:rPr>
        <w:t>besoins d’</w:t>
      </w:r>
      <w:r w:rsidR="00532C21">
        <w:rPr>
          <w:rFonts w:ascii="Arial" w:hAnsi="Arial" w:cs="Arial"/>
          <w:sz w:val="24"/>
          <w:szCs w:val="24"/>
        </w:rPr>
        <w:t>adaptation</w:t>
      </w:r>
      <w:r w:rsidRPr="00B959C2">
        <w:rPr>
          <w:rFonts w:ascii="Arial" w:hAnsi="Arial" w:cs="Arial"/>
          <w:sz w:val="24"/>
          <w:szCs w:val="24"/>
        </w:rPr>
        <w:t xml:space="preserve"> a posteriori.</w:t>
      </w:r>
    </w:p>
    <w:p w14:paraId="2CDA253B" w14:textId="34BB237E" w:rsidR="00BB3EC5" w:rsidRPr="00B959C2" w:rsidRDefault="001A421A" w:rsidP="00BB3EC5">
      <w:pPr>
        <w:rPr>
          <w:rFonts w:ascii="Arial" w:hAnsi="Arial" w:cs="Arial"/>
          <w:sz w:val="24"/>
          <w:szCs w:val="24"/>
        </w:rPr>
      </w:pPr>
      <w:r w:rsidRPr="00B959C2">
        <w:rPr>
          <w:rFonts w:ascii="Arial" w:hAnsi="Arial" w:cs="Arial"/>
          <w:sz w:val="24"/>
          <w:szCs w:val="24"/>
        </w:rPr>
        <w:t>En effet, l</w:t>
      </w:r>
      <w:r w:rsidR="00BB3EC5" w:rsidRPr="00B959C2">
        <w:rPr>
          <w:rFonts w:ascii="Arial" w:hAnsi="Arial" w:cs="Arial"/>
          <w:sz w:val="24"/>
          <w:szCs w:val="24"/>
        </w:rPr>
        <w:t xml:space="preserve">orsque des chercheurs veulent étudier la dangerosité d’un carrefour, l’absence de personnes ayant </w:t>
      </w:r>
      <w:r w:rsidR="00704DA6" w:rsidRPr="00C37AE4">
        <w:rPr>
          <w:rFonts w:ascii="Arial" w:hAnsi="Arial" w:cs="Arial"/>
          <w:sz w:val="24"/>
          <w:szCs w:val="24"/>
        </w:rPr>
        <w:t>des limitations fonctionnelles</w:t>
      </w:r>
      <w:r w:rsidR="00BB3EC5" w:rsidRPr="00C37AE4">
        <w:rPr>
          <w:rFonts w:ascii="Arial" w:hAnsi="Arial" w:cs="Arial"/>
          <w:sz w:val="24"/>
          <w:szCs w:val="24"/>
        </w:rPr>
        <w:t xml:space="preserve"> </w:t>
      </w:r>
      <w:r w:rsidR="00BB3EC5" w:rsidRPr="00B959C2">
        <w:rPr>
          <w:rFonts w:ascii="Arial" w:hAnsi="Arial" w:cs="Arial"/>
          <w:sz w:val="24"/>
          <w:szCs w:val="24"/>
        </w:rPr>
        <w:t xml:space="preserve">au moment de l’étude ne signifie pas </w:t>
      </w:r>
      <w:r w:rsidR="00704DA6">
        <w:rPr>
          <w:rFonts w:ascii="Arial" w:hAnsi="Arial" w:cs="Arial"/>
          <w:sz w:val="24"/>
          <w:szCs w:val="24"/>
        </w:rPr>
        <w:t>qu’elles</w:t>
      </w:r>
      <w:r w:rsidR="00BB3EC5" w:rsidRPr="00B959C2">
        <w:rPr>
          <w:rFonts w:ascii="Arial" w:hAnsi="Arial" w:cs="Arial"/>
          <w:sz w:val="24"/>
          <w:szCs w:val="24"/>
        </w:rPr>
        <w:t xml:space="preserve"> ne devraient pas être considérées. Il se peut en effet que la traverse soit trop dangereuse </w:t>
      </w:r>
      <w:r w:rsidR="00704DA6">
        <w:rPr>
          <w:rFonts w:ascii="Arial" w:hAnsi="Arial" w:cs="Arial"/>
          <w:sz w:val="24"/>
          <w:szCs w:val="24"/>
        </w:rPr>
        <w:t>pour</w:t>
      </w:r>
      <w:r w:rsidR="00BB3EC5" w:rsidRPr="00B959C2">
        <w:rPr>
          <w:rFonts w:ascii="Arial" w:hAnsi="Arial" w:cs="Arial"/>
          <w:sz w:val="24"/>
          <w:szCs w:val="24"/>
        </w:rPr>
        <w:t xml:space="preserve"> </w:t>
      </w:r>
      <w:r w:rsidR="00602EA4" w:rsidRPr="00C37AE4">
        <w:rPr>
          <w:rFonts w:ascii="Arial" w:hAnsi="Arial" w:cs="Arial"/>
          <w:sz w:val="24"/>
          <w:szCs w:val="24"/>
        </w:rPr>
        <w:t>certain</w:t>
      </w:r>
      <w:r w:rsidR="00704DA6" w:rsidRPr="00C37AE4">
        <w:rPr>
          <w:rFonts w:ascii="Arial" w:hAnsi="Arial" w:cs="Arial"/>
          <w:sz w:val="24"/>
          <w:szCs w:val="24"/>
        </w:rPr>
        <w:t xml:space="preserve">es personnes et qu’elles </w:t>
      </w:r>
      <w:r w:rsidR="00BB3EC5" w:rsidRPr="00C37AE4">
        <w:rPr>
          <w:rFonts w:ascii="Arial" w:hAnsi="Arial" w:cs="Arial"/>
          <w:sz w:val="24"/>
          <w:szCs w:val="24"/>
        </w:rPr>
        <w:t xml:space="preserve">soient </w:t>
      </w:r>
      <w:r w:rsidR="00BB3EC5" w:rsidRPr="00B959C2">
        <w:rPr>
          <w:rFonts w:ascii="Arial" w:hAnsi="Arial" w:cs="Arial"/>
          <w:sz w:val="24"/>
          <w:szCs w:val="24"/>
        </w:rPr>
        <w:t>obligées d’éviter cette intersection.</w:t>
      </w:r>
    </w:p>
    <w:p w14:paraId="47D31A7B" w14:textId="57FA5AC9" w:rsidR="00BB3EC5" w:rsidRPr="00B959C2" w:rsidRDefault="00BB3EC5" w:rsidP="00BB3EC5">
      <w:pPr>
        <w:tabs>
          <w:tab w:val="left" w:pos="8505"/>
        </w:tabs>
        <w:rPr>
          <w:rFonts w:ascii="Arial" w:hAnsi="Arial" w:cs="Arial"/>
          <w:sz w:val="24"/>
          <w:szCs w:val="24"/>
        </w:rPr>
      </w:pPr>
      <w:r w:rsidRPr="00B959C2">
        <w:rPr>
          <w:rFonts w:ascii="Arial" w:hAnsi="Arial" w:cs="Arial"/>
          <w:sz w:val="24"/>
          <w:szCs w:val="24"/>
        </w:rPr>
        <w:t>L’analyse différenciée selon les capacités est donc un élément particulièrement important à inclure dans les travaux de recherche qui guideront les prises de décisions. Nous parlons ici d’une inclusion réelle</w:t>
      </w:r>
      <w:r w:rsidR="00532C21">
        <w:rPr>
          <w:rFonts w:ascii="Arial" w:hAnsi="Arial" w:cs="Arial"/>
          <w:sz w:val="24"/>
          <w:szCs w:val="24"/>
        </w:rPr>
        <w:t>, soit dans les devis de recherche</w:t>
      </w:r>
      <w:r w:rsidRPr="00B959C2">
        <w:rPr>
          <w:rFonts w:ascii="Arial" w:hAnsi="Arial" w:cs="Arial"/>
          <w:sz w:val="24"/>
          <w:szCs w:val="24"/>
        </w:rPr>
        <w:t xml:space="preserve"> mais également au moment de la collecte et de l’analyse des données</w:t>
      </w:r>
      <w:r w:rsidRPr="00FF5530">
        <w:rPr>
          <w:rFonts w:ascii="Arial" w:hAnsi="Arial" w:cs="Arial"/>
          <w:sz w:val="24"/>
          <w:szCs w:val="24"/>
        </w:rPr>
        <w:t xml:space="preserve">. </w:t>
      </w:r>
      <w:r w:rsidRPr="00DD24B7">
        <w:rPr>
          <w:rFonts w:ascii="Arial" w:hAnsi="Arial" w:cs="Arial"/>
          <w:sz w:val="24"/>
          <w:szCs w:val="24"/>
        </w:rPr>
        <w:t xml:space="preserve">En effet, lors d’une étude sur les carrefours giratoires, l’inclusion </w:t>
      </w:r>
      <w:r w:rsidR="00FF5530" w:rsidRPr="00DD24B7">
        <w:rPr>
          <w:rFonts w:ascii="Arial" w:hAnsi="Arial" w:cs="Arial"/>
          <w:sz w:val="24"/>
          <w:szCs w:val="24"/>
        </w:rPr>
        <w:t>des « </w:t>
      </w:r>
      <w:r w:rsidR="00FF5530" w:rsidRPr="00C37AE4">
        <w:rPr>
          <w:rFonts w:ascii="Arial" w:hAnsi="Arial" w:cs="Arial"/>
          <w:sz w:val="24"/>
          <w:szCs w:val="24"/>
        </w:rPr>
        <w:t>personnes à mobilité réduite, [des] amblyopes et [des] aveugles »</w:t>
      </w:r>
      <w:r w:rsidR="00FF5530" w:rsidRPr="00C37AE4">
        <w:rPr>
          <w:rStyle w:val="Appelnotedebasdep"/>
          <w:rFonts w:ascii="Arial" w:hAnsi="Arial"/>
          <w:sz w:val="24"/>
          <w:szCs w:val="24"/>
        </w:rPr>
        <w:footnoteReference w:id="22"/>
      </w:r>
      <w:r w:rsidR="00FF5530" w:rsidRPr="00C37AE4">
        <w:rPr>
          <w:rFonts w:ascii="Arial" w:hAnsi="Arial" w:cs="Arial"/>
          <w:sz w:val="24"/>
          <w:szCs w:val="24"/>
        </w:rPr>
        <w:t xml:space="preserve"> </w:t>
      </w:r>
      <w:r w:rsidRPr="00C37AE4">
        <w:rPr>
          <w:rFonts w:ascii="Arial" w:hAnsi="Arial" w:cs="Arial"/>
          <w:sz w:val="24"/>
          <w:szCs w:val="24"/>
        </w:rPr>
        <w:t xml:space="preserve">était prévue dans le </w:t>
      </w:r>
      <w:r w:rsidR="00635DDB" w:rsidRPr="00C37AE4">
        <w:rPr>
          <w:rFonts w:ascii="Arial" w:hAnsi="Arial" w:cs="Arial"/>
          <w:sz w:val="24"/>
          <w:szCs w:val="24"/>
        </w:rPr>
        <w:t>devis,</w:t>
      </w:r>
      <w:r w:rsidRPr="00C37AE4">
        <w:rPr>
          <w:rFonts w:ascii="Arial" w:hAnsi="Arial" w:cs="Arial"/>
          <w:sz w:val="24"/>
          <w:szCs w:val="24"/>
        </w:rPr>
        <w:t xml:space="preserve"> mais sur le terrain il a fallu que des associations insistent pour </w:t>
      </w:r>
      <w:r w:rsidR="00314369" w:rsidRPr="00C37AE4">
        <w:rPr>
          <w:rFonts w:ascii="Arial" w:hAnsi="Arial" w:cs="Arial"/>
          <w:sz w:val="24"/>
          <w:szCs w:val="24"/>
        </w:rPr>
        <w:t xml:space="preserve">que les chercheurs sollicitent la participation de </w:t>
      </w:r>
      <w:r w:rsidRPr="00C37AE4">
        <w:rPr>
          <w:rFonts w:ascii="Arial" w:hAnsi="Arial" w:cs="Arial"/>
          <w:sz w:val="24"/>
          <w:szCs w:val="24"/>
        </w:rPr>
        <w:t xml:space="preserve">personnes </w:t>
      </w:r>
      <w:r w:rsidR="00FF5530" w:rsidRPr="00C37AE4">
        <w:rPr>
          <w:rFonts w:ascii="Arial" w:hAnsi="Arial" w:cs="Arial"/>
          <w:sz w:val="24"/>
          <w:szCs w:val="24"/>
        </w:rPr>
        <w:t>ayant des limitations fonctionnelles</w:t>
      </w:r>
      <w:r w:rsidR="00314369" w:rsidRPr="00C37AE4">
        <w:rPr>
          <w:rFonts w:ascii="Arial" w:hAnsi="Arial" w:cs="Arial"/>
          <w:sz w:val="24"/>
          <w:szCs w:val="24"/>
        </w:rPr>
        <w:t xml:space="preserve"> </w:t>
      </w:r>
      <w:r w:rsidR="00314369" w:rsidRPr="00DD24B7">
        <w:rPr>
          <w:rFonts w:ascii="Arial" w:hAnsi="Arial" w:cs="Arial"/>
          <w:sz w:val="24"/>
          <w:szCs w:val="24"/>
        </w:rPr>
        <w:t>afin de compléter leur recueil de données</w:t>
      </w:r>
      <w:r w:rsidRPr="00DD24B7">
        <w:rPr>
          <w:rFonts w:ascii="Arial" w:hAnsi="Arial" w:cs="Arial"/>
          <w:sz w:val="24"/>
          <w:szCs w:val="24"/>
        </w:rPr>
        <w:t>.</w:t>
      </w:r>
    </w:p>
    <w:p w14:paraId="1F580638" w14:textId="7FDBE2A3" w:rsidR="00BB3EC5" w:rsidRDefault="00BB3EC5" w:rsidP="00BB3EC5">
      <w:pPr>
        <w:rPr>
          <w:rFonts w:ascii="Arial" w:hAnsi="Arial" w:cs="Arial"/>
          <w:sz w:val="24"/>
          <w:szCs w:val="24"/>
        </w:rPr>
      </w:pPr>
      <w:r w:rsidRPr="00BB3EC5">
        <w:rPr>
          <w:rFonts w:ascii="Arial" w:hAnsi="Arial" w:cs="Arial"/>
          <w:sz w:val="24"/>
          <w:szCs w:val="24"/>
        </w:rPr>
        <w:t>Ainsi</w:t>
      </w:r>
      <w:r w:rsidR="001A421A">
        <w:rPr>
          <w:rFonts w:ascii="Arial" w:hAnsi="Arial" w:cs="Arial"/>
          <w:sz w:val="24"/>
          <w:szCs w:val="24"/>
        </w:rPr>
        <w:t xml:space="preserve">, </w:t>
      </w:r>
      <w:r>
        <w:rPr>
          <w:rFonts w:ascii="Arial" w:hAnsi="Arial" w:cs="Arial"/>
          <w:sz w:val="24"/>
          <w:szCs w:val="24"/>
        </w:rPr>
        <w:t>« l</w:t>
      </w:r>
      <w:r w:rsidRPr="00BB3EC5">
        <w:rPr>
          <w:rFonts w:ascii="Arial" w:hAnsi="Arial" w:cs="Arial"/>
          <w:sz w:val="24"/>
          <w:szCs w:val="24"/>
        </w:rPr>
        <w:t xml:space="preserve">a première étape à franchir afin d’adopter la conception universelle [est] d’élaborer un moyen d’impliquer les groupes minoritaires et défavorisés, y compris les personnes ayant des incapacités, dans les activités de planification et de conception afin que ceux-ci puissent </w:t>
      </w:r>
      <w:r w:rsidRPr="00BB3EC5">
        <w:rPr>
          <w:rFonts w:ascii="Arial" w:hAnsi="Arial" w:cs="Arial"/>
          <w:sz w:val="24"/>
          <w:szCs w:val="24"/>
        </w:rPr>
        <w:lastRenderedPageBreak/>
        <w:t>s’assurer que l’on tienne compte de leurs priorités. En effet, les approches promulguées par les professionnels, peu importe les bonnes intentions qui les animent, renforcent le phénomène de l’exclusion sociale. Les comités de mobilisation locaux détenant le pouvoir de faire respecter les normes sont particulièrement efficaces lorsqu’il s’agit de faire avancer la cause de l’inclusion sociale, car ils donnent le pouvoir aux groupes qui étaient auparavant sous-représentés. Une telle participation démontre également aux autres citoyens que les personnes issues de groupes marginalisés possèdent les capacités et les connaissances nécessaires pour contr</w:t>
      </w:r>
      <w:r w:rsidR="006D79C5">
        <w:rPr>
          <w:rFonts w:ascii="Arial" w:hAnsi="Arial" w:cs="Arial"/>
          <w:sz w:val="24"/>
          <w:szCs w:val="24"/>
        </w:rPr>
        <w:t>ibuer à la vie communautaire</w:t>
      </w:r>
      <w:r>
        <w:rPr>
          <w:rFonts w:ascii="Arial" w:hAnsi="Arial" w:cs="Arial"/>
          <w:sz w:val="24"/>
          <w:szCs w:val="24"/>
        </w:rPr>
        <w:t> »</w:t>
      </w:r>
      <w:r>
        <w:rPr>
          <w:rStyle w:val="Appelnotedebasdep"/>
          <w:rFonts w:ascii="Arial" w:hAnsi="Arial"/>
          <w:sz w:val="24"/>
          <w:szCs w:val="24"/>
        </w:rPr>
        <w:footnoteReference w:id="23"/>
      </w:r>
      <w:r w:rsidR="006D79C5">
        <w:rPr>
          <w:rFonts w:ascii="Arial" w:hAnsi="Arial" w:cs="Arial"/>
          <w:sz w:val="24"/>
          <w:szCs w:val="24"/>
        </w:rPr>
        <w:t>.</w:t>
      </w:r>
    </w:p>
    <w:p w14:paraId="1C64C976" w14:textId="0B9BFA75" w:rsidR="00227959" w:rsidRPr="00345A8D" w:rsidRDefault="00227959" w:rsidP="007A7A1A">
      <w:pPr>
        <w:pStyle w:val="Titre2"/>
        <w:spacing w:before="480" w:after="200"/>
        <w:rPr>
          <w:rFonts w:ascii="Arial" w:hAnsi="Arial" w:cs="Arial"/>
        </w:rPr>
      </w:pPr>
      <w:bookmarkStart w:id="19" w:name="_Toc22206909"/>
      <w:r w:rsidRPr="00345A8D">
        <w:rPr>
          <w:rFonts w:ascii="Arial" w:hAnsi="Arial" w:cs="Arial"/>
        </w:rPr>
        <w:t>3</w:t>
      </w:r>
      <w:r>
        <w:rPr>
          <w:rFonts w:ascii="Arial" w:hAnsi="Arial" w:cs="Arial"/>
        </w:rPr>
        <w:t>.</w:t>
      </w:r>
      <w:r w:rsidR="00BB3EC5">
        <w:rPr>
          <w:rFonts w:ascii="Arial" w:hAnsi="Arial" w:cs="Arial"/>
        </w:rPr>
        <w:t>2</w:t>
      </w:r>
      <w:r w:rsidRPr="00345A8D">
        <w:rPr>
          <w:rFonts w:ascii="Arial" w:hAnsi="Arial" w:cs="Arial"/>
        </w:rPr>
        <w:t xml:space="preserve"> Harm</w:t>
      </w:r>
      <w:r>
        <w:rPr>
          <w:rFonts w:ascii="Arial" w:hAnsi="Arial" w:cs="Arial"/>
        </w:rPr>
        <w:t>onisation des pratiques</w:t>
      </w:r>
      <w:bookmarkEnd w:id="19"/>
    </w:p>
    <w:p w14:paraId="233EE0BF" w14:textId="602E72BB" w:rsidR="00227959" w:rsidRDefault="00227959" w:rsidP="00227959">
      <w:pPr>
        <w:rPr>
          <w:rFonts w:ascii="Arial" w:hAnsi="Arial" w:cs="Arial"/>
          <w:sz w:val="24"/>
          <w:szCs w:val="24"/>
        </w:rPr>
      </w:pPr>
      <w:r>
        <w:rPr>
          <w:rFonts w:ascii="Arial" w:hAnsi="Arial" w:cs="Arial"/>
          <w:sz w:val="24"/>
          <w:szCs w:val="24"/>
        </w:rPr>
        <w:t>Comme nous le soulignions en 2017</w:t>
      </w:r>
      <w:r>
        <w:rPr>
          <w:rStyle w:val="Appelnotedebasdep"/>
          <w:rFonts w:ascii="Arial" w:hAnsi="Arial"/>
          <w:sz w:val="24"/>
          <w:szCs w:val="24"/>
        </w:rPr>
        <w:footnoteReference w:id="24"/>
      </w:r>
      <w:r>
        <w:rPr>
          <w:rFonts w:ascii="Arial" w:hAnsi="Arial" w:cs="Arial"/>
          <w:sz w:val="24"/>
          <w:szCs w:val="24"/>
        </w:rPr>
        <w:t xml:space="preserve">, l’hétérogénéité des pratiques et des critères d’accessibilité, ne </w:t>
      </w:r>
      <w:r w:rsidRPr="00B959C2">
        <w:rPr>
          <w:rFonts w:ascii="Arial" w:hAnsi="Arial" w:cs="Arial"/>
          <w:sz w:val="24"/>
          <w:szCs w:val="24"/>
        </w:rPr>
        <w:t>permettant</w:t>
      </w:r>
      <w:r w:rsidR="00BD135C" w:rsidRPr="00B959C2">
        <w:rPr>
          <w:rFonts w:ascii="Arial" w:hAnsi="Arial" w:cs="Arial"/>
          <w:sz w:val="24"/>
          <w:szCs w:val="24"/>
        </w:rPr>
        <w:t xml:space="preserve"> parfois pas</w:t>
      </w:r>
      <w:r w:rsidRPr="00B959C2">
        <w:rPr>
          <w:rFonts w:ascii="Arial" w:hAnsi="Arial" w:cs="Arial"/>
          <w:sz w:val="24"/>
          <w:szCs w:val="24"/>
        </w:rPr>
        <w:t xml:space="preserve"> d’inclure certaines personnes ayant des limitations fonctionnelles et </w:t>
      </w:r>
      <w:r w:rsidR="00B959C2" w:rsidRPr="00B959C2">
        <w:rPr>
          <w:rFonts w:ascii="Arial" w:hAnsi="Arial" w:cs="Arial"/>
          <w:sz w:val="24"/>
          <w:szCs w:val="24"/>
        </w:rPr>
        <w:t>créant</w:t>
      </w:r>
      <w:r w:rsidRPr="00B959C2">
        <w:rPr>
          <w:rFonts w:ascii="Arial" w:hAnsi="Arial" w:cs="Arial"/>
          <w:sz w:val="24"/>
          <w:szCs w:val="24"/>
        </w:rPr>
        <w:t xml:space="preserve"> des obstacles sur le parcours d’autres personnes, nuit à</w:t>
      </w:r>
      <w:r>
        <w:rPr>
          <w:rFonts w:ascii="Arial" w:hAnsi="Arial" w:cs="Arial"/>
          <w:sz w:val="24"/>
          <w:szCs w:val="24"/>
        </w:rPr>
        <w:t xml:space="preserve"> l’accessibilité universelle </w:t>
      </w:r>
      <w:r w:rsidRPr="00A7176B">
        <w:rPr>
          <w:rFonts w:ascii="Arial" w:hAnsi="Arial" w:cs="Arial"/>
          <w:sz w:val="24"/>
          <w:szCs w:val="24"/>
        </w:rPr>
        <w:t>réelle des divers aspects de la mobilité</w:t>
      </w:r>
      <w:r w:rsidR="00CC66CB">
        <w:rPr>
          <w:rFonts w:ascii="Arial" w:hAnsi="Arial" w:cs="Arial"/>
          <w:sz w:val="24"/>
          <w:szCs w:val="24"/>
        </w:rPr>
        <w:t>.</w:t>
      </w:r>
    </w:p>
    <w:p w14:paraId="3E40B6E9" w14:textId="073BD9C9" w:rsidR="00227959" w:rsidRPr="00675A80" w:rsidRDefault="00227959" w:rsidP="00227959">
      <w:pPr>
        <w:rPr>
          <w:rFonts w:ascii="Arial" w:hAnsi="Arial" w:cs="Arial"/>
          <w:strike/>
          <w:sz w:val="24"/>
          <w:szCs w:val="24"/>
        </w:rPr>
      </w:pPr>
      <w:r>
        <w:rPr>
          <w:rFonts w:ascii="Arial" w:hAnsi="Arial" w:cs="Arial"/>
          <w:sz w:val="24"/>
          <w:szCs w:val="24"/>
        </w:rPr>
        <w:t xml:space="preserve">Afin de favoriser la </w:t>
      </w:r>
      <w:r w:rsidRPr="00E173EC">
        <w:rPr>
          <w:rFonts w:ascii="Arial" w:hAnsi="Arial" w:cs="Arial"/>
          <w:sz w:val="24"/>
          <w:szCs w:val="24"/>
        </w:rPr>
        <w:t>considération de l’environnement social par les acteurs du réseau du ministère, nous proposons de concentrer une expertise et un balisage en</w:t>
      </w:r>
      <w:r>
        <w:rPr>
          <w:rFonts w:ascii="Arial" w:hAnsi="Arial" w:cs="Arial"/>
          <w:sz w:val="24"/>
          <w:szCs w:val="24"/>
        </w:rPr>
        <w:t xml:space="preserve"> conception et </w:t>
      </w:r>
      <w:r w:rsidR="00532C21">
        <w:rPr>
          <w:rFonts w:ascii="Arial" w:hAnsi="Arial" w:cs="Arial"/>
          <w:sz w:val="24"/>
          <w:szCs w:val="24"/>
        </w:rPr>
        <w:t xml:space="preserve">en </w:t>
      </w:r>
      <w:r>
        <w:rPr>
          <w:rFonts w:ascii="Arial" w:hAnsi="Arial" w:cs="Arial"/>
          <w:sz w:val="24"/>
          <w:szCs w:val="24"/>
        </w:rPr>
        <w:t>accessibilité universelle</w:t>
      </w:r>
      <w:r w:rsidR="00532C21">
        <w:rPr>
          <w:rFonts w:ascii="Arial" w:hAnsi="Arial" w:cs="Arial"/>
          <w:sz w:val="24"/>
          <w:szCs w:val="24"/>
        </w:rPr>
        <w:t>s</w:t>
      </w:r>
      <w:r>
        <w:rPr>
          <w:rFonts w:ascii="Arial" w:hAnsi="Arial" w:cs="Arial"/>
          <w:sz w:val="24"/>
          <w:szCs w:val="24"/>
        </w:rPr>
        <w:t xml:space="preserve"> au MTQ, afin d’homogénéiser les pratiques, et ainsi de rendre plus équitables les </w:t>
      </w:r>
      <w:r w:rsidR="00532C21">
        <w:rPr>
          <w:rFonts w:ascii="Arial" w:hAnsi="Arial" w:cs="Arial"/>
          <w:sz w:val="24"/>
          <w:szCs w:val="24"/>
        </w:rPr>
        <w:t xml:space="preserve">différents accès aux transports. </w:t>
      </w:r>
      <w:r w:rsidR="00532C21" w:rsidRPr="00C37AE4">
        <w:rPr>
          <w:rFonts w:ascii="Arial" w:hAnsi="Arial" w:cs="Arial"/>
          <w:sz w:val="24"/>
          <w:szCs w:val="24"/>
        </w:rPr>
        <w:t>Ceci permettra</w:t>
      </w:r>
      <w:r w:rsidRPr="00C37AE4">
        <w:rPr>
          <w:rFonts w:ascii="Arial" w:hAnsi="Arial" w:cs="Arial"/>
          <w:sz w:val="24"/>
          <w:szCs w:val="24"/>
        </w:rPr>
        <w:t xml:space="preserve"> </w:t>
      </w:r>
      <w:r>
        <w:rPr>
          <w:rFonts w:ascii="Arial" w:hAnsi="Arial" w:cs="Arial"/>
          <w:sz w:val="24"/>
          <w:szCs w:val="24"/>
        </w:rPr>
        <w:t>une conception réellement universelle, favorisant d’emblée la</w:t>
      </w:r>
      <w:r w:rsidR="00B959C2">
        <w:rPr>
          <w:rFonts w:ascii="Arial" w:hAnsi="Arial" w:cs="Arial"/>
          <w:sz w:val="24"/>
          <w:szCs w:val="24"/>
        </w:rPr>
        <w:t xml:space="preserve"> participation sociale de tous.</w:t>
      </w:r>
    </w:p>
    <w:p w14:paraId="53B5D2F9" w14:textId="0072E264" w:rsidR="00227959" w:rsidRDefault="00227959" w:rsidP="00227959">
      <w:pPr>
        <w:rPr>
          <w:rFonts w:ascii="Arial" w:hAnsi="Arial" w:cs="Arial"/>
          <w:sz w:val="24"/>
          <w:szCs w:val="24"/>
        </w:rPr>
      </w:pPr>
      <w:r>
        <w:rPr>
          <w:rFonts w:ascii="Arial" w:hAnsi="Arial" w:cs="Arial"/>
          <w:sz w:val="24"/>
          <w:szCs w:val="24"/>
        </w:rPr>
        <w:t>Des critères d’accessibilité pourraient ainsi être définis, par exemple, pour les arrêts d’autobus, l’aménagement autour des chantiers de construc</w:t>
      </w:r>
      <w:r w:rsidR="00CC66CB">
        <w:rPr>
          <w:rFonts w:ascii="Arial" w:hAnsi="Arial" w:cs="Arial"/>
          <w:sz w:val="24"/>
          <w:szCs w:val="24"/>
        </w:rPr>
        <w:t>tion,</w:t>
      </w:r>
      <w:r>
        <w:rPr>
          <w:rFonts w:ascii="Arial" w:hAnsi="Arial" w:cs="Arial"/>
          <w:sz w:val="24"/>
          <w:szCs w:val="24"/>
        </w:rPr>
        <w:t xml:space="preserve"> les communications</w:t>
      </w:r>
      <w:r w:rsidR="002D7976">
        <w:rPr>
          <w:rFonts w:ascii="Arial" w:hAnsi="Arial" w:cs="Arial"/>
          <w:sz w:val="24"/>
          <w:szCs w:val="24"/>
        </w:rPr>
        <w:t xml:space="preserve"> accessibles</w:t>
      </w:r>
      <w:r w:rsidR="00CC66CB">
        <w:rPr>
          <w:rFonts w:ascii="Arial" w:hAnsi="Arial" w:cs="Arial"/>
          <w:sz w:val="24"/>
          <w:szCs w:val="24"/>
        </w:rPr>
        <w:t xml:space="preserve">. Également, dans une perspective globale, des normes standardisées concernant les AMM éviteraient que chaque société de transport définisse ses propres critères, compliquant d’autant la vie des personnes. </w:t>
      </w:r>
      <w:r w:rsidR="00CC66CB" w:rsidRPr="00CC66CB">
        <w:rPr>
          <w:rFonts w:ascii="Arial" w:hAnsi="Arial" w:cs="Arial"/>
          <w:sz w:val="24"/>
          <w:szCs w:val="24"/>
        </w:rPr>
        <w:t>À titre d’exemple, la STM établit la largeur maximale des AMM à 66</w:t>
      </w:r>
      <w:r w:rsidR="00712C98">
        <w:rPr>
          <w:rFonts w:ascii="Arial" w:hAnsi="Arial" w:cs="Arial"/>
          <w:sz w:val="24"/>
          <w:szCs w:val="24"/>
        </w:rPr>
        <w:t xml:space="preserve"> cm, la </w:t>
      </w:r>
      <w:r w:rsidR="00712C98" w:rsidRPr="00712C98">
        <w:rPr>
          <w:rFonts w:ascii="Arial" w:hAnsi="Arial" w:cs="Arial"/>
          <w:sz w:val="24"/>
          <w:szCs w:val="24"/>
        </w:rPr>
        <w:t>Société de transport de l'Outaouais</w:t>
      </w:r>
      <w:r w:rsidR="00712C98">
        <w:rPr>
          <w:rFonts w:ascii="Arial" w:hAnsi="Arial" w:cs="Arial"/>
          <w:sz w:val="24"/>
          <w:szCs w:val="24"/>
        </w:rPr>
        <w:t xml:space="preserve"> (STO) à 73 cm, tandis qu’</w:t>
      </w:r>
      <w:r w:rsidR="00CC66CB" w:rsidRPr="00CC66CB">
        <w:rPr>
          <w:rFonts w:ascii="Arial" w:hAnsi="Arial" w:cs="Arial"/>
          <w:sz w:val="24"/>
          <w:szCs w:val="24"/>
        </w:rPr>
        <w:t xml:space="preserve">aux États-Unis, </w:t>
      </w:r>
      <w:r w:rsidR="00712C98">
        <w:rPr>
          <w:rFonts w:ascii="Arial" w:hAnsi="Arial" w:cs="Arial"/>
          <w:sz w:val="24"/>
          <w:szCs w:val="24"/>
        </w:rPr>
        <w:t xml:space="preserve">elle est de </w:t>
      </w:r>
      <w:r w:rsidR="00CC66CB" w:rsidRPr="00CC66CB">
        <w:rPr>
          <w:rFonts w:ascii="Arial" w:hAnsi="Arial" w:cs="Arial"/>
          <w:sz w:val="24"/>
          <w:szCs w:val="24"/>
        </w:rPr>
        <w:t>76 cm.</w:t>
      </w:r>
    </w:p>
    <w:p w14:paraId="136D4CDE" w14:textId="5799D25A" w:rsidR="00227959" w:rsidRPr="00C33BF8" w:rsidRDefault="00227959" w:rsidP="00227959">
      <w:pPr>
        <w:rPr>
          <w:rFonts w:ascii="Arial" w:hAnsi="Arial" w:cs="Arial"/>
          <w:sz w:val="24"/>
          <w:szCs w:val="24"/>
        </w:rPr>
      </w:pPr>
      <w:r>
        <w:rPr>
          <w:rFonts w:ascii="Arial" w:hAnsi="Arial" w:cs="Arial"/>
          <w:sz w:val="24"/>
          <w:szCs w:val="24"/>
        </w:rPr>
        <w:t xml:space="preserve">Bien évidemment, une telle expertise ne saurait se faire sans </w:t>
      </w:r>
      <w:r w:rsidRPr="00C33BF8">
        <w:rPr>
          <w:rFonts w:ascii="Arial" w:hAnsi="Arial" w:cs="Arial"/>
          <w:sz w:val="24"/>
          <w:szCs w:val="24"/>
        </w:rPr>
        <w:t>incl</w:t>
      </w:r>
      <w:r>
        <w:rPr>
          <w:rFonts w:ascii="Arial" w:hAnsi="Arial" w:cs="Arial"/>
          <w:sz w:val="24"/>
          <w:szCs w:val="24"/>
        </w:rPr>
        <w:t xml:space="preserve">ure </w:t>
      </w:r>
      <w:r w:rsidRPr="00C33BF8">
        <w:rPr>
          <w:rFonts w:ascii="Arial" w:hAnsi="Arial" w:cs="Arial"/>
          <w:sz w:val="24"/>
          <w:szCs w:val="24"/>
        </w:rPr>
        <w:t>l</w:t>
      </w:r>
      <w:r>
        <w:rPr>
          <w:rFonts w:ascii="Arial" w:hAnsi="Arial" w:cs="Arial"/>
          <w:sz w:val="24"/>
          <w:szCs w:val="24"/>
        </w:rPr>
        <w:t>e savoir</w:t>
      </w:r>
      <w:r w:rsidRPr="00C33BF8">
        <w:rPr>
          <w:rFonts w:ascii="Arial" w:hAnsi="Arial" w:cs="Arial"/>
          <w:sz w:val="24"/>
          <w:szCs w:val="24"/>
        </w:rPr>
        <w:t xml:space="preserve"> </w:t>
      </w:r>
      <w:r>
        <w:rPr>
          <w:rFonts w:ascii="Arial" w:hAnsi="Arial" w:cs="Arial"/>
          <w:sz w:val="24"/>
          <w:szCs w:val="24"/>
        </w:rPr>
        <w:t xml:space="preserve">profane </w:t>
      </w:r>
      <w:r w:rsidRPr="00C33BF8">
        <w:rPr>
          <w:rFonts w:ascii="Arial" w:hAnsi="Arial" w:cs="Arial"/>
          <w:sz w:val="24"/>
          <w:szCs w:val="24"/>
        </w:rPr>
        <w:t>du milieu,</w:t>
      </w:r>
      <w:r>
        <w:rPr>
          <w:rFonts w:ascii="Arial" w:hAnsi="Arial" w:cs="Arial"/>
          <w:sz w:val="24"/>
          <w:szCs w:val="24"/>
        </w:rPr>
        <w:t xml:space="preserve"> de la conception aux tests </w:t>
      </w:r>
      <w:r w:rsidR="008A2BE5" w:rsidRPr="008A2BE5">
        <w:rPr>
          <w:rFonts w:ascii="Arial" w:hAnsi="Arial" w:cs="Arial"/>
          <w:sz w:val="24"/>
          <w:szCs w:val="24"/>
        </w:rPr>
        <w:t>d’utilisabilité</w:t>
      </w:r>
      <w:r>
        <w:rPr>
          <w:rFonts w:ascii="Arial" w:hAnsi="Arial" w:cs="Arial"/>
          <w:sz w:val="24"/>
          <w:szCs w:val="24"/>
        </w:rPr>
        <w:t>.</w:t>
      </w:r>
    </w:p>
    <w:p w14:paraId="3719371A" w14:textId="095572DE" w:rsidR="00345A8D" w:rsidRPr="00345A8D" w:rsidRDefault="00345A8D" w:rsidP="007A7A1A">
      <w:pPr>
        <w:pStyle w:val="Titre2"/>
        <w:spacing w:before="480" w:after="200"/>
        <w:rPr>
          <w:rFonts w:ascii="Arial" w:hAnsi="Arial" w:cs="Arial"/>
        </w:rPr>
      </w:pPr>
      <w:bookmarkStart w:id="20" w:name="_Toc22206910"/>
      <w:r w:rsidRPr="00345A8D">
        <w:rPr>
          <w:rFonts w:ascii="Arial" w:hAnsi="Arial" w:cs="Arial"/>
        </w:rPr>
        <w:t>3.3 Lecture commune</w:t>
      </w:r>
      <w:bookmarkEnd w:id="20"/>
    </w:p>
    <w:p w14:paraId="744D1A3C" w14:textId="15CDF256" w:rsidR="00E73D7E" w:rsidRDefault="00E73D7E" w:rsidP="001A421A">
      <w:pPr>
        <w:rPr>
          <w:rFonts w:ascii="Arial" w:hAnsi="Arial" w:cs="Arial"/>
          <w:sz w:val="24"/>
          <w:szCs w:val="24"/>
        </w:rPr>
      </w:pPr>
      <w:r w:rsidRPr="00E73D7E">
        <w:rPr>
          <w:rFonts w:ascii="Arial" w:hAnsi="Arial" w:cs="Arial"/>
          <w:sz w:val="24"/>
          <w:szCs w:val="24"/>
        </w:rPr>
        <w:t xml:space="preserve">En </w:t>
      </w:r>
      <w:r>
        <w:rPr>
          <w:rFonts w:ascii="Arial" w:hAnsi="Arial" w:cs="Arial"/>
          <w:sz w:val="24"/>
          <w:szCs w:val="24"/>
        </w:rPr>
        <w:t xml:space="preserve">appliquant la clause d’handi-responsabilité et en développant des normes communes d’accessibilité, en partenariat avec des représentants de personnes ayant des limitations fonctionnelles, il </w:t>
      </w:r>
      <w:r w:rsidR="00716CE3">
        <w:rPr>
          <w:rFonts w:ascii="Arial" w:hAnsi="Arial" w:cs="Arial"/>
          <w:sz w:val="24"/>
          <w:szCs w:val="24"/>
        </w:rPr>
        <w:t>devient</w:t>
      </w:r>
      <w:r w:rsidRPr="00716CE3">
        <w:rPr>
          <w:rFonts w:ascii="Arial" w:hAnsi="Arial" w:cs="Arial"/>
          <w:sz w:val="24"/>
          <w:szCs w:val="24"/>
        </w:rPr>
        <w:t xml:space="preserve"> alors</w:t>
      </w:r>
      <w:r>
        <w:rPr>
          <w:rFonts w:ascii="Arial" w:hAnsi="Arial" w:cs="Arial"/>
          <w:sz w:val="24"/>
          <w:szCs w:val="24"/>
        </w:rPr>
        <w:t xml:space="preserve"> possible de</w:t>
      </w:r>
      <w:r w:rsidR="00BB3EC5">
        <w:rPr>
          <w:rFonts w:ascii="Arial" w:hAnsi="Arial" w:cs="Arial"/>
          <w:sz w:val="24"/>
          <w:szCs w:val="24"/>
        </w:rPr>
        <w:t xml:space="preserve"> </w:t>
      </w:r>
      <w:r w:rsidR="001A421A">
        <w:rPr>
          <w:rFonts w:ascii="Arial" w:hAnsi="Arial" w:cs="Arial"/>
          <w:sz w:val="24"/>
          <w:szCs w:val="24"/>
        </w:rPr>
        <w:t>développer une lecture commune.</w:t>
      </w:r>
    </w:p>
    <w:p w14:paraId="7A7BFA09" w14:textId="2AE6FE3A" w:rsidR="00C33BF8" w:rsidRPr="00C37AE4" w:rsidRDefault="001A421A" w:rsidP="001A421A">
      <w:pPr>
        <w:rPr>
          <w:rFonts w:ascii="Arial" w:hAnsi="Arial" w:cs="Arial"/>
          <w:sz w:val="24"/>
          <w:szCs w:val="24"/>
        </w:rPr>
      </w:pPr>
      <w:r w:rsidRPr="00CD249B">
        <w:rPr>
          <w:rFonts w:ascii="Arial" w:hAnsi="Arial" w:cs="Arial"/>
          <w:sz w:val="24"/>
          <w:szCs w:val="24"/>
        </w:rPr>
        <w:lastRenderedPageBreak/>
        <w:t xml:space="preserve">Cette lecture commune peut </w:t>
      </w:r>
      <w:r w:rsidR="00635DDB" w:rsidRPr="00CD249B">
        <w:rPr>
          <w:rFonts w:ascii="Arial" w:hAnsi="Arial" w:cs="Arial"/>
          <w:sz w:val="24"/>
          <w:szCs w:val="24"/>
        </w:rPr>
        <w:t>ensuite</w:t>
      </w:r>
      <w:r w:rsidRPr="00CD249B">
        <w:rPr>
          <w:rFonts w:ascii="Arial" w:hAnsi="Arial" w:cs="Arial"/>
          <w:sz w:val="24"/>
          <w:szCs w:val="24"/>
        </w:rPr>
        <w:t xml:space="preserve"> permettre une plus grande collaboration </w:t>
      </w:r>
      <w:r w:rsidRPr="00C37AE4">
        <w:rPr>
          <w:rFonts w:ascii="Arial" w:hAnsi="Arial" w:cs="Arial"/>
          <w:sz w:val="24"/>
          <w:szCs w:val="24"/>
        </w:rPr>
        <w:t xml:space="preserve">entre </w:t>
      </w:r>
      <w:r w:rsidR="00532C21" w:rsidRPr="00C37AE4">
        <w:rPr>
          <w:rFonts w:ascii="Arial" w:hAnsi="Arial" w:cs="Arial"/>
          <w:sz w:val="24"/>
          <w:szCs w:val="24"/>
        </w:rPr>
        <w:t xml:space="preserve">les acteurs du réseau, le secteur privé, </w:t>
      </w:r>
      <w:r w:rsidRPr="00C37AE4">
        <w:rPr>
          <w:rFonts w:ascii="Arial" w:hAnsi="Arial" w:cs="Arial"/>
          <w:sz w:val="24"/>
          <w:szCs w:val="24"/>
        </w:rPr>
        <w:t xml:space="preserve">les organismes, dont la COPHAN, et le MTQ. Par exemple, les enquêtes de satisfaction des usagers du transport adapté pourraient être réalisées en partenariat, de façon plus fréquente, et en </w:t>
      </w:r>
      <w:r w:rsidR="00532C21" w:rsidRPr="00C37AE4">
        <w:rPr>
          <w:rFonts w:ascii="Arial" w:hAnsi="Arial" w:cs="Arial"/>
          <w:sz w:val="24"/>
          <w:szCs w:val="24"/>
        </w:rPr>
        <w:t>intégr</w:t>
      </w:r>
      <w:r w:rsidRPr="00C37AE4">
        <w:rPr>
          <w:rFonts w:ascii="Arial" w:hAnsi="Arial" w:cs="Arial"/>
          <w:sz w:val="24"/>
          <w:szCs w:val="24"/>
        </w:rPr>
        <w:t>ant certaines questions afin de permettre</w:t>
      </w:r>
      <w:r w:rsidR="00532C21" w:rsidRPr="00C37AE4">
        <w:rPr>
          <w:rFonts w:ascii="Arial" w:hAnsi="Arial" w:cs="Arial"/>
          <w:sz w:val="24"/>
          <w:szCs w:val="24"/>
        </w:rPr>
        <w:t>,</w:t>
      </w:r>
      <w:r w:rsidRPr="00C37AE4">
        <w:rPr>
          <w:rFonts w:ascii="Arial" w:hAnsi="Arial" w:cs="Arial"/>
          <w:sz w:val="24"/>
          <w:szCs w:val="24"/>
        </w:rPr>
        <w:t xml:space="preserve"> </w:t>
      </w:r>
      <w:r w:rsidR="00705479" w:rsidRPr="00C37AE4">
        <w:rPr>
          <w:rFonts w:ascii="Arial" w:hAnsi="Arial" w:cs="Arial"/>
          <w:sz w:val="24"/>
          <w:szCs w:val="24"/>
        </w:rPr>
        <w:t>par exemple</w:t>
      </w:r>
      <w:r w:rsidR="00532C21" w:rsidRPr="00C37AE4">
        <w:rPr>
          <w:rFonts w:ascii="Arial" w:hAnsi="Arial" w:cs="Arial"/>
          <w:sz w:val="24"/>
          <w:szCs w:val="24"/>
        </w:rPr>
        <w:t>,</w:t>
      </w:r>
      <w:r w:rsidR="00705479" w:rsidRPr="00C37AE4">
        <w:rPr>
          <w:rFonts w:ascii="Arial" w:hAnsi="Arial" w:cs="Arial"/>
          <w:sz w:val="24"/>
          <w:szCs w:val="24"/>
        </w:rPr>
        <w:t xml:space="preserve"> d’évaluer également la satisfaction des usagers du transport adapté </w:t>
      </w:r>
      <w:r w:rsidR="00532C21" w:rsidRPr="00C37AE4">
        <w:rPr>
          <w:rFonts w:ascii="Arial" w:hAnsi="Arial" w:cs="Arial"/>
          <w:sz w:val="24"/>
          <w:szCs w:val="24"/>
        </w:rPr>
        <w:t xml:space="preserve">en matière de </w:t>
      </w:r>
      <w:r w:rsidR="00705479" w:rsidRPr="00C37AE4">
        <w:rPr>
          <w:rFonts w:ascii="Arial" w:hAnsi="Arial" w:cs="Arial"/>
          <w:sz w:val="24"/>
          <w:szCs w:val="24"/>
        </w:rPr>
        <w:t>transport en commun régulier</w:t>
      </w:r>
      <w:r w:rsidRPr="00C37AE4">
        <w:rPr>
          <w:rFonts w:ascii="Arial" w:hAnsi="Arial" w:cs="Arial"/>
          <w:sz w:val="24"/>
          <w:szCs w:val="24"/>
        </w:rPr>
        <w:t>.</w:t>
      </w:r>
    </w:p>
    <w:p w14:paraId="11DE33DA" w14:textId="5C2F8EDF" w:rsidR="00786952" w:rsidRDefault="003E74EB" w:rsidP="000F5D63">
      <w:pPr>
        <w:ind w:left="708"/>
        <w:rPr>
          <w:rFonts w:ascii="Arial" w:hAnsi="Arial" w:cs="Arial"/>
          <w:sz w:val="24"/>
          <w:szCs w:val="24"/>
        </w:rPr>
      </w:pPr>
      <w:r w:rsidRPr="003E74EB">
        <w:rPr>
          <w:rFonts w:ascii="Arial" w:hAnsi="Arial" w:cs="Arial"/>
          <w:b/>
          <w:sz w:val="24"/>
          <w:szCs w:val="24"/>
        </w:rPr>
        <w:t>Recommandation</w:t>
      </w:r>
      <w:r w:rsidR="00407B1F">
        <w:rPr>
          <w:rFonts w:ascii="Arial" w:hAnsi="Arial" w:cs="Arial"/>
          <w:b/>
          <w:sz w:val="24"/>
          <w:szCs w:val="24"/>
        </w:rPr>
        <w:t>s</w:t>
      </w:r>
      <w:r w:rsidRPr="003E74EB">
        <w:rPr>
          <w:rFonts w:ascii="Arial" w:hAnsi="Arial" w:cs="Arial"/>
          <w:sz w:val="24"/>
          <w:szCs w:val="24"/>
        </w:rPr>
        <w:t xml:space="preserve"> : </w:t>
      </w:r>
    </w:p>
    <w:p w14:paraId="1FD2DEC3" w14:textId="30F92922" w:rsidR="00BB3EC5" w:rsidRDefault="00BB3EC5" w:rsidP="00C33BF8">
      <w:pPr>
        <w:ind w:left="708"/>
        <w:rPr>
          <w:rFonts w:ascii="Arial" w:hAnsi="Arial" w:cs="Arial"/>
          <w:sz w:val="24"/>
          <w:szCs w:val="24"/>
        </w:rPr>
      </w:pPr>
      <w:r>
        <w:rPr>
          <w:rFonts w:ascii="Arial" w:hAnsi="Arial" w:cs="Arial"/>
          <w:sz w:val="24"/>
          <w:szCs w:val="24"/>
        </w:rPr>
        <w:t>Mettre sur pied un c</w:t>
      </w:r>
      <w:r w:rsidRPr="00BB3EC5">
        <w:rPr>
          <w:rFonts w:ascii="Arial" w:hAnsi="Arial" w:cs="Arial"/>
          <w:sz w:val="24"/>
          <w:szCs w:val="24"/>
        </w:rPr>
        <w:t>omité consultatif formé de personnes ayant des limitations</w:t>
      </w:r>
      <w:r w:rsidR="006D79C5">
        <w:rPr>
          <w:rFonts w:ascii="Arial" w:hAnsi="Arial" w:cs="Arial"/>
          <w:sz w:val="24"/>
          <w:szCs w:val="24"/>
        </w:rPr>
        <w:t xml:space="preserve"> fonctionnelles</w:t>
      </w:r>
      <w:r w:rsidRPr="00BB3EC5">
        <w:rPr>
          <w:rFonts w:ascii="Arial" w:hAnsi="Arial" w:cs="Arial"/>
          <w:sz w:val="24"/>
          <w:szCs w:val="24"/>
        </w:rPr>
        <w:t xml:space="preserve"> </w:t>
      </w:r>
      <w:r>
        <w:rPr>
          <w:rFonts w:ascii="Arial" w:hAnsi="Arial" w:cs="Arial"/>
          <w:sz w:val="24"/>
          <w:szCs w:val="24"/>
        </w:rPr>
        <w:t>dont le</w:t>
      </w:r>
      <w:r w:rsidRPr="00BB3EC5">
        <w:rPr>
          <w:rFonts w:ascii="Arial" w:hAnsi="Arial" w:cs="Arial"/>
          <w:sz w:val="24"/>
          <w:szCs w:val="24"/>
        </w:rPr>
        <w:t xml:space="preserve"> mandat </w:t>
      </w:r>
      <w:r>
        <w:rPr>
          <w:rFonts w:ascii="Arial" w:hAnsi="Arial" w:cs="Arial"/>
          <w:sz w:val="24"/>
          <w:szCs w:val="24"/>
        </w:rPr>
        <w:t xml:space="preserve">sera </w:t>
      </w:r>
      <w:r w:rsidRPr="00BB3EC5">
        <w:rPr>
          <w:rFonts w:ascii="Arial" w:hAnsi="Arial" w:cs="Arial"/>
          <w:sz w:val="24"/>
          <w:szCs w:val="24"/>
        </w:rPr>
        <w:t>d’accompagner le ministère dans to</w:t>
      </w:r>
      <w:r>
        <w:rPr>
          <w:rFonts w:ascii="Arial" w:hAnsi="Arial" w:cs="Arial"/>
          <w:sz w:val="24"/>
          <w:szCs w:val="24"/>
        </w:rPr>
        <w:t xml:space="preserve">ut ce qui concerne la mobilité et </w:t>
      </w:r>
      <w:r w:rsidRPr="00BB3EC5">
        <w:rPr>
          <w:rFonts w:ascii="Arial" w:hAnsi="Arial" w:cs="Arial"/>
          <w:sz w:val="24"/>
          <w:szCs w:val="24"/>
        </w:rPr>
        <w:t xml:space="preserve">d’appliquer la clause </w:t>
      </w:r>
      <w:r w:rsidR="00635DDB">
        <w:rPr>
          <w:rFonts w:ascii="Arial" w:hAnsi="Arial" w:cs="Arial"/>
          <w:sz w:val="24"/>
          <w:szCs w:val="24"/>
        </w:rPr>
        <w:t>d’</w:t>
      </w:r>
      <w:r w:rsidRPr="00BB3EC5">
        <w:rPr>
          <w:rFonts w:ascii="Arial" w:hAnsi="Arial" w:cs="Arial"/>
          <w:sz w:val="24"/>
          <w:szCs w:val="24"/>
        </w:rPr>
        <w:t xml:space="preserve">handi-responsabilité </w:t>
      </w:r>
      <w:r>
        <w:rPr>
          <w:rFonts w:ascii="Arial" w:hAnsi="Arial" w:cs="Arial"/>
          <w:sz w:val="24"/>
          <w:szCs w:val="24"/>
        </w:rPr>
        <w:t>à toute</w:t>
      </w:r>
      <w:r w:rsidR="001630E9">
        <w:rPr>
          <w:rFonts w:ascii="Arial" w:hAnsi="Arial" w:cs="Arial"/>
          <w:sz w:val="24"/>
          <w:szCs w:val="24"/>
        </w:rPr>
        <w:t>s</w:t>
      </w:r>
      <w:r>
        <w:rPr>
          <w:rFonts w:ascii="Arial" w:hAnsi="Arial" w:cs="Arial"/>
          <w:sz w:val="24"/>
          <w:szCs w:val="24"/>
        </w:rPr>
        <w:t xml:space="preserve"> les étapes des projets ;</w:t>
      </w:r>
    </w:p>
    <w:p w14:paraId="7796F7E3" w14:textId="40C8EA28" w:rsidR="00BB3EC5" w:rsidRDefault="001236AA" w:rsidP="00C33BF8">
      <w:pPr>
        <w:ind w:left="708"/>
        <w:rPr>
          <w:rFonts w:ascii="Arial" w:hAnsi="Arial" w:cs="Arial"/>
          <w:sz w:val="24"/>
          <w:szCs w:val="24"/>
        </w:rPr>
      </w:pPr>
      <w:r w:rsidRPr="00627669">
        <w:rPr>
          <w:rFonts w:ascii="Arial" w:hAnsi="Arial" w:cs="Arial"/>
          <w:sz w:val="24"/>
          <w:szCs w:val="24"/>
        </w:rPr>
        <w:t>Favorise</w:t>
      </w:r>
      <w:r w:rsidR="000857EE" w:rsidRPr="00627669">
        <w:rPr>
          <w:rFonts w:ascii="Arial" w:hAnsi="Arial" w:cs="Arial"/>
          <w:sz w:val="24"/>
          <w:szCs w:val="24"/>
        </w:rPr>
        <w:t>r le d</w:t>
      </w:r>
      <w:r w:rsidR="00BB3EC5" w:rsidRPr="00627669">
        <w:rPr>
          <w:rFonts w:ascii="Arial" w:hAnsi="Arial" w:cs="Arial"/>
          <w:sz w:val="24"/>
          <w:szCs w:val="24"/>
        </w:rPr>
        <w:t>éveloppe</w:t>
      </w:r>
      <w:r w:rsidR="000857EE" w:rsidRPr="00627669">
        <w:rPr>
          <w:rFonts w:ascii="Arial" w:hAnsi="Arial" w:cs="Arial"/>
          <w:sz w:val="24"/>
          <w:szCs w:val="24"/>
        </w:rPr>
        <w:t xml:space="preserve">ment de l’expertise québécoise en accessibilité universelle, notamment par des projets de recherche soutenus par le </w:t>
      </w:r>
      <w:r w:rsidRPr="00627669">
        <w:rPr>
          <w:rFonts w:ascii="Arial" w:hAnsi="Arial" w:cs="Arial"/>
          <w:sz w:val="24"/>
          <w:szCs w:val="24"/>
        </w:rPr>
        <w:t>ministère et l’ensemble d</w:t>
      </w:r>
      <w:r w:rsidR="000857EE" w:rsidRPr="00627669">
        <w:rPr>
          <w:rFonts w:ascii="Arial" w:hAnsi="Arial" w:cs="Arial"/>
          <w:sz w:val="24"/>
          <w:szCs w:val="24"/>
        </w:rPr>
        <w:t>es acteurs impliqués dans la mobilité durable</w:t>
      </w:r>
      <w:r w:rsidR="00BB3EC5" w:rsidRPr="00627669">
        <w:rPr>
          <w:rFonts w:ascii="Arial" w:hAnsi="Arial" w:cs="Arial"/>
          <w:sz w:val="24"/>
          <w:szCs w:val="24"/>
        </w:rPr>
        <w:t> ;</w:t>
      </w:r>
    </w:p>
    <w:p w14:paraId="3209850D" w14:textId="43832E61" w:rsidR="00C33BF8" w:rsidRPr="001C5D9F" w:rsidRDefault="00BB3EC5" w:rsidP="001A421A">
      <w:pPr>
        <w:ind w:left="708"/>
        <w:rPr>
          <w:rFonts w:ascii="Arial" w:hAnsi="Arial" w:cs="Arial"/>
          <w:sz w:val="24"/>
          <w:szCs w:val="24"/>
        </w:rPr>
      </w:pPr>
      <w:r>
        <w:rPr>
          <w:rFonts w:ascii="Arial" w:hAnsi="Arial" w:cs="Arial"/>
          <w:sz w:val="24"/>
          <w:szCs w:val="24"/>
        </w:rPr>
        <w:t xml:space="preserve">Établir des critères d’accessibilité communs à l’ensemble </w:t>
      </w:r>
      <w:r w:rsidR="00B417A1">
        <w:rPr>
          <w:rFonts w:ascii="Arial" w:hAnsi="Arial" w:cs="Arial"/>
          <w:sz w:val="24"/>
          <w:szCs w:val="24"/>
        </w:rPr>
        <w:t>des modes de transport</w:t>
      </w:r>
      <w:r>
        <w:rPr>
          <w:rFonts w:ascii="Arial" w:hAnsi="Arial" w:cs="Arial"/>
          <w:sz w:val="24"/>
          <w:szCs w:val="24"/>
        </w:rPr>
        <w:t>.</w:t>
      </w:r>
    </w:p>
    <w:p w14:paraId="6B5A8691" w14:textId="5DDDA5FE" w:rsidR="00A4108D" w:rsidRPr="00660E41" w:rsidRDefault="001E5C7F" w:rsidP="00956CD9">
      <w:pPr>
        <w:pStyle w:val="Titre1"/>
        <w:spacing w:after="200"/>
        <w:rPr>
          <w:rFonts w:ascii="Arial" w:hAnsi="Arial" w:cs="Arial"/>
          <w:lang w:val="fr-FR"/>
        </w:rPr>
      </w:pPr>
      <w:bookmarkStart w:id="21" w:name="_Toc358126695"/>
      <w:bookmarkStart w:id="22" w:name="_Toc359078468"/>
      <w:bookmarkStart w:id="23" w:name="_Toc22206911"/>
      <w:r>
        <w:rPr>
          <w:rFonts w:ascii="Arial" w:hAnsi="Arial" w:cs="Arial"/>
        </w:rPr>
        <w:t>4</w:t>
      </w:r>
      <w:r w:rsidR="00956CD9">
        <w:rPr>
          <w:rFonts w:ascii="Arial" w:hAnsi="Arial" w:cs="Arial"/>
        </w:rPr>
        <w:t xml:space="preserve">. </w:t>
      </w:r>
      <w:bookmarkEnd w:id="21"/>
      <w:bookmarkEnd w:id="22"/>
      <w:r w:rsidR="006B7892">
        <w:rPr>
          <w:rFonts w:ascii="Arial" w:hAnsi="Arial" w:cs="Arial"/>
        </w:rPr>
        <w:t>M</w:t>
      </w:r>
      <w:r w:rsidR="006B7892" w:rsidRPr="006B7892">
        <w:rPr>
          <w:rFonts w:ascii="Arial" w:hAnsi="Arial" w:cs="Arial"/>
        </w:rPr>
        <w:t>esures ou outils de financement qui devraient être mis en place de façon prioritaire par le gouvernement du Québec et ses partenaires</w:t>
      </w:r>
      <w:bookmarkEnd w:id="23"/>
    </w:p>
    <w:p w14:paraId="0AE95566" w14:textId="2211E497" w:rsidR="006B7892" w:rsidRDefault="005771D5">
      <w:pPr>
        <w:rPr>
          <w:rFonts w:ascii="Arial" w:hAnsi="Arial" w:cs="Arial"/>
          <w:sz w:val="24"/>
          <w:szCs w:val="24"/>
        </w:rPr>
      </w:pPr>
      <w:r w:rsidRPr="005771D5">
        <w:rPr>
          <w:rFonts w:ascii="Arial" w:hAnsi="Arial" w:cs="Arial"/>
          <w:sz w:val="24"/>
          <w:szCs w:val="24"/>
        </w:rPr>
        <w:t xml:space="preserve">La COPHAN ne propose pas de nouveaux outils de financement. </w:t>
      </w:r>
      <w:r w:rsidR="00635DDB">
        <w:rPr>
          <w:rFonts w:ascii="Arial" w:hAnsi="Arial" w:cs="Arial"/>
          <w:sz w:val="24"/>
          <w:szCs w:val="24"/>
        </w:rPr>
        <w:t>N</w:t>
      </w:r>
      <w:r w:rsidR="002E7390">
        <w:rPr>
          <w:rFonts w:ascii="Arial" w:hAnsi="Arial" w:cs="Arial"/>
          <w:sz w:val="24"/>
          <w:szCs w:val="24"/>
        </w:rPr>
        <w:t>ous rappelons toutefois que</w:t>
      </w:r>
      <w:r w:rsidR="00532C21">
        <w:rPr>
          <w:rFonts w:ascii="Arial" w:hAnsi="Arial" w:cs="Arial"/>
          <w:sz w:val="24"/>
          <w:szCs w:val="24"/>
        </w:rPr>
        <w:t>,</w:t>
      </w:r>
      <w:r w:rsidR="002E7390">
        <w:rPr>
          <w:rFonts w:ascii="Arial" w:hAnsi="Arial" w:cs="Arial"/>
          <w:sz w:val="24"/>
          <w:szCs w:val="24"/>
        </w:rPr>
        <w:t xml:space="preserve"> pour chacune des nouvelles mesures, il importe de consi</w:t>
      </w:r>
      <w:r w:rsidR="00635DDB">
        <w:rPr>
          <w:rFonts w:ascii="Arial" w:hAnsi="Arial" w:cs="Arial"/>
          <w:sz w:val="24"/>
          <w:szCs w:val="24"/>
        </w:rPr>
        <w:t>dérer les</w:t>
      </w:r>
      <w:r w:rsidR="002E7390">
        <w:rPr>
          <w:rFonts w:ascii="Arial" w:hAnsi="Arial" w:cs="Arial"/>
          <w:sz w:val="24"/>
          <w:szCs w:val="24"/>
        </w:rPr>
        <w:t xml:space="preserve"> </w:t>
      </w:r>
      <w:r w:rsidR="00F428AF">
        <w:rPr>
          <w:rFonts w:ascii="Arial" w:hAnsi="Arial" w:cs="Arial"/>
          <w:sz w:val="24"/>
          <w:szCs w:val="24"/>
        </w:rPr>
        <w:t>personne</w:t>
      </w:r>
      <w:r w:rsidR="00635DDB">
        <w:rPr>
          <w:rFonts w:ascii="Arial" w:hAnsi="Arial" w:cs="Arial"/>
          <w:sz w:val="24"/>
          <w:szCs w:val="24"/>
        </w:rPr>
        <w:t>s, notamment celles</w:t>
      </w:r>
      <w:r w:rsidR="002E7390">
        <w:rPr>
          <w:rFonts w:ascii="Arial" w:hAnsi="Arial" w:cs="Arial"/>
          <w:sz w:val="24"/>
          <w:szCs w:val="24"/>
        </w:rPr>
        <w:t xml:space="preserve"> ayant des limitations fonctionnelles, afin de s’assurer qu</w:t>
      </w:r>
      <w:r w:rsidR="00673A5D">
        <w:rPr>
          <w:rFonts w:ascii="Arial" w:hAnsi="Arial" w:cs="Arial"/>
          <w:sz w:val="24"/>
          <w:szCs w:val="24"/>
        </w:rPr>
        <w:t>e ces mesures ou outils</w:t>
      </w:r>
      <w:r w:rsidR="002E7390">
        <w:rPr>
          <w:rFonts w:ascii="Arial" w:hAnsi="Arial" w:cs="Arial"/>
          <w:sz w:val="24"/>
          <w:szCs w:val="24"/>
        </w:rPr>
        <w:t xml:space="preserve"> ne constitueront pas un obstacle supplémentaire à leur participation sociale.</w:t>
      </w:r>
    </w:p>
    <w:p w14:paraId="347DF31C" w14:textId="10E05348" w:rsidR="00F06780" w:rsidRDefault="00673A5D" w:rsidP="00F06780">
      <w:pPr>
        <w:rPr>
          <w:rFonts w:ascii="Arial" w:hAnsi="Arial" w:cs="Arial"/>
          <w:sz w:val="24"/>
          <w:szCs w:val="24"/>
        </w:rPr>
      </w:pPr>
      <w:r w:rsidRPr="00345A8D">
        <w:rPr>
          <w:rFonts w:ascii="Arial" w:hAnsi="Arial" w:cs="Arial"/>
          <w:sz w:val="24"/>
          <w:szCs w:val="24"/>
        </w:rPr>
        <w:t xml:space="preserve">Par exemple, lors </w:t>
      </w:r>
      <w:r w:rsidR="00F06780" w:rsidRPr="00345A8D">
        <w:rPr>
          <w:rFonts w:ascii="Arial" w:hAnsi="Arial" w:cs="Arial"/>
          <w:sz w:val="24"/>
          <w:szCs w:val="24"/>
        </w:rPr>
        <w:t>du Forum</w:t>
      </w:r>
      <w:r w:rsidRPr="00345A8D">
        <w:rPr>
          <w:rFonts w:ascii="Arial" w:hAnsi="Arial" w:cs="Arial"/>
          <w:sz w:val="24"/>
          <w:szCs w:val="24"/>
        </w:rPr>
        <w:t xml:space="preserve"> du 6 septembre</w:t>
      </w:r>
      <w:r w:rsidR="00F06780" w:rsidRPr="00345A8D">
        <w:rPr>
          <w:rFonts w:ascii="Arial" w:hAnsi="Arial" w:cs="Arial"/>
          <w:sz w:val="24"/>
          <w:szCs w:val="24"/>
        </w:rPr>
        <w:t xml:space="preserve">, </w:t>
      </w:r>
      <w:r w:rsidRPr="00345A8D">
        <w:rPr>
          <w:rFonts w:ascii="Arial" w:hAnsi="Arial" w:cs="Arial"/>
          <w:sz w:val="24"/>
          <w:szCs w:val="24"/>
        </w:rPr>
        <w:t xml:space="preserve">il a été </w:t>
      </w:r>
      <w:r w:rsidR="00F06780" w:rsidRPr="00345A8D">
        <w:rPr>
          <w:rFonts w:ascii="Arial" w:hAnsi="Arial" w:cs="Arial"/>
          <w:sz w:val="24"/>
          <w:szCs w:val="24"/>
        </w:rPr>
        <w:t xml:space="preserve">mentionné que </w:t>
      </w:r>
      <w:r w:rsidRPr="00345A8D">
        <w:rPr>
          <w:rFonts w:ascii="Arial" w:hAnsi="Arial" w:cs="Arial"/>
          <w:sz w:val="24"/>
          <w:szCs w:val="24"/>
        </w:rPr>
        <w:t xml:space="preserve">la limitation du </w:t>
      </w:r>
      <w:r w:rsidR="00F06780" w:rsidRPr="00345A8D">
        <w:rPr>
          <w:rFonts w:ascii="Arial" w:hAnsi="Arial" w:cs="Arial"/>
          <w:sz w:val="24"/>
          <w:szCs w:val="24"/>
        </w:rPr>
        <w:t>n</w:t>
      </w:r>
      <w:r w:rsidRPr="00345A8D">
        <w:rPr>
          <w:rFonts w:ascii="Arial" w:hAnsi="Arial" w:cs="Arial"/>
          <w:sz w:val="24"/>
          <w:szCs w:val="24"/>
        </w:rPr>
        <w:t>ombre de stationnements était une</w:t>
      </w:r>
      <w:r w:rsidR="00F06780" w:rsidRPr="00345A8D">
        <w:rPr>
          <w:rFonts w:ascii="Arial" w:hAnsi="Arial" w:cs="Arial"/>
          <w:sz w:val="24"/>
          <w:szCs w:val="24"/>
        </w:rPr>
        <w:t xml:space="preserve"> mesure efficace pour lutter contre l’auto solo. </w:t>
      </w:r>
      <w:r w:rsidRPr="00345A8D">
        <w:rPr>
          <w:rFonts w:ascii="Arial" w:hAnsi="Arial" w:cs="Arial"/>
          <w:sz w:val="24"/>
          <w:szCs w:val="24"/>
        </w:rPr>
        <w:t xml:space="preserve">Sans </w:t>
      </w:r>
      <w:r w:rsidR="00F428AF" w:rsidRPr="00345A8D">
        <w:rPr>
          <w:rFonts w:ascii="Arial" w:hAnsi="Arial" w:cs="Arial"/>
          <w:sz w:val="24"/>
          <w:szCs w:val="24"/>
        </w:rPr>
        <w:t>nous prononcer sur cette</w:t>
      </w:r>
      <w:r w:rsidRPr="00345A8D">
        <w:rPr>
          <w:rFonts w:ascii="Arial" w:hAnsi="Arial" w:cs="Arial"/>
          <w:sz w:val="24"/>
          <w:szCs w:val="24"/>
        </w:rPr>
        <w:t xml:space="preserve"> </w:t>
      </w:r>
      <w:r w:rsidR="00F428AF" w:rsidRPr="00345A8D">
        <w:rPr>
          <w:rFonts w:ascii="Arial" w:hAnsi="Arial" w:cs="Arial"/>
          <w:sz w:val="24"/>
          <w:szCs w:val="24"/>
        </w:rPr>
        <w:t>option</w:t>
      </w:r>
      <w:r w:rsidRPr="00345A8D">
        <w:rPr>
          <w:rFonts w:ascii="Arial" w:hAnsi="Arial" w:cs="Arial"/>
          <w:sz w:val="24"/>
          <w:szCs w:val="24"/>
        </w:rPr>
        <w:t xml:space="preserve">, nous voulons </w:t>
      </w:r>
      <w:r w:rsidR="00163AE7" w:rsidRPr="00345A8D">
        <w:rPr>
          <w:rFonts w:ascii="Arial" w:hAnsi="Arial" w:cs="Arial"/>
          <w:sz w:val="24"/>
          <w:szCs w:val="24"/>
        </w:rPr>
        <w:t>attir</w:t>
      </w:r>
      <w:r w:rsidRPr="00345A8D">
        <w:rPr>
          <w:rFonts w:ascii="Arial" w:hAnsi="Arial" w:cs="Arial"/>
          <w:sz w:val="24"/>
          <w:szCs w:val="24"/>
        </w:rPr>
        <w:t xml:space="preserve">er </w:t>
      </w:r>
      <w:r w:rsidR="00D64BE4">
        <w:rPr>
          <w:rFonts w:ascii="Arial" w:hAnsi="Arial" w:cs="Arial"/>
          <w:sz w:val="24"/>
          <w:szCs w:val="24"/>
        </w:rPr>
        <w:t>l’</w:t>
      </w:r>
      <w:r w:rsidRPr="00345A8D">
        <w:rPr>
          <w:rFonts w:ascii="Arial" w:hAnsi="Arial" w:cs="Arial"/>
          <w:sz w:val="24"/>
          <w:szCs w:val="24"/>
        </w:rPr>
        <w:t xml:space="preserve">attention sur la nécessité d’envisager les impacts qu’une telle mesure </w:t>
      </w:r>
      <w:r w:rsidR="00F428AF" w:rsidRPr="00345A8D">
        <w:rPr>
          <w:rFonts w:ascii="Arial" w:hAnsi="Arial" w:cs="Arial"/>
          <w:sz w:val="24"/>
          <w:szCs w:val="24"/>
        </w:rPr>
        <w:t>aurait</w:t>
      </w:r>
      <w:r w:rsidRPr="00345A8D">
        <w:rPr>
          <w:rFonts w:ascii="Arial" w:hAnsi="Arial" w:cs="Arial"/>
          <w:sz w:val="24"/>
          <w:szCs w:val="24"/>
        </w:rPr>
        <w:t xml:space="preserve"> sur le déplacement</w:t>
      </w:r>
      <w:r w:rsidR="00F06780" w:rsidRPr="00345A8D">
        <w:rPr>
          <w:rFonts w:ascii="Arial" w:hAnsi="Arial" w:cs="Arial"/>
          <w:sz w:val="24"/>
          <w:szCs w:val="24"/>
        </w:rPr>
        <w:t xml:space="preserve"> des personnes </w:t>
      </w:r>
      <w:r w:rsidRPr="00345A8D">
        <w:rPr>
          <w:rFonts w:ascii="Arial" w:hAnsi="Arial" w:cs="Arial"/>
          <w:sz w:val="24"/>
          <w:szCs w:val="24"/>
        </w:rPr>
        <w:t xml:space="preserve">ayant des limitations fonctionnelles si leurs besoins </w:t>
      </w:r>
      <w:r w:rsidR="0059365C">
        <w:rPr>
          <w:rFonts w:ascii="Arial" w:hAnsi="Arial" w:cs="Arial"/>
          <w:sz w:val="24"/>
          <w:szCs w:val="24"/>
        </w:rPr>
        <w:t>n’étaient</w:t>
      </w:r>
      <w:bookmarkStart w:id="24" w:name="_GoBack"/>
      <w:bookmarkEnd w:id="24"/>
      <w:r w:rsidRPr="00345A8D">
        <w:rPr>
          <w:rFonts w:ascii="Arial" w:hAnsi="Arial" w:cs="Arial"/>
          <w:sz w:val="24"/>
          <w:szCs w:val="24"/>
        </w:rPr>
        <w:t xml:space="preserve"> pas pris en compte. Il faut en effet songer à conserver des espaces de débarcadères et de</w:t>
      </w:r>
      <w:r w:rsidR="00F06780" w:rsidRPr="00345A8D">
        <w:rPr>
          <w:rFonts w:ascii="Arial" w:hAnsi="Arial" w:cs="Arial"/>
          <w:sz w:val="24"/>
          <w:szCs w:val="24"/>
        </w:rPr>
        <w:t xml:space="preserve"> </w:t>
      </w:r>
      <w:r w:rsidR="00163AE7" w:rsidRPr="00345A8D">
        <w:rPr>
          <w:rFonts w:ascii="Arial" w:hAnsi="Arial" w:cs="Arial"/>
          <w:sz w:val="24"/>
          <w:szCs w:val="24"/>
        </w:rPr>
        <w:t xml:space="preserve">stationnements réservés aux personnes handicapées à proximité des </w:t>
      </w:r>
      <w:r w:rsidR="00C32AE2" w:rsidRPr="00345A8D">
        <w:rPr>
          <w:rFonts w:ascii="Arial" w:hAnsi="Arial" w:cs="Arial"/>
          <w:sz w:val="24"/>
          <w:szCs w:val="24"/>
        </w:rPr>
        <w:t xml:space="preserve">entrées, accessibles, des </w:t>
      </w:r>
      <w:r w:rsidR="00163AE7" w:rsidRPr="00345A8D">
        <w:rPr>
          <w:rFonts w:ascii="Arial" w:hAnsi="Arial" w:cs="Arial"/>
          <w:sz w:val="24"/>
          <w:szCs w:val="24"/>
        </w:rPr>
        <w:t xml:space="preserve">bâtiments pour permettre la </w:t>
      </w:r>
      <w:r w:rsidR="00F428AF" w:rsidRPr="00345A8D">
        <w:rPr>
          <w:rFonts w:ascii="Arial" w:hAnsi="Arial" w:cs="Arial"/>
          <w:sz w:val="24"/>
          <w:szCs w:val="24"/>
        </w:rPr>
        <w:t xml:space="preserve">pleine </w:t>
      </w:r>
      <w:r w:rsidR="00163AE7" w:rsidRPr="00345A8D">
        <w:rPr>
          <w:rFonts w:ascii="Arial" w:hAnsi="Arial" w:cs="Arial"/>
          <w:sz w:val="24"/>
          <w:szCs w:val="24"/>
        </w:rPr>
        <w:t>participation sociale et économique des personnes ayant des limitations fonctionnelles</w:t>
      </w:r>
      <w:r w:rsidR="00F06780" w:rsidRPr="00345A8D">
        <w:rPr>
          <w:rFonts w:ascii="Arial" w:hAnsi="Arial" w:cs="Arial"/>
          <w:sz w:val="24"/>
          <w:szCs w:val="24"/>
        </w:rPr>
        <w:t>.</w:t>
      </w:r>
    </w:p>
    <w:p w14:paraId="5EE456D5" w14:textId="63F9C7D5" w:rsidR="006B7892" w:rsidRPr="00660E41" w:rsidRDefault="001E5C7F" w:rsidP="006B7892">
      <w:pPr>
        <w:pStyle w:val="Titre1"/>
        <w:spacing w:after="200"/>
        <w:rPr>
          <w:rFonts w:ascii="Arial" w:hAnsi="Arial" w:cs="Arial"/>
          <w:lang w:val="fr-FR"/>
        </w:rPr>
      </w:pPr>
      <w:bookmarkStart w:id="25" w:name="_Toc22206912"/>
      <w:r>
        <w:rPr>
          <w:rFonts w:ascii="Arial" w:hAnsi="Arial" w:cs="Arial"/>
        </w:rPr>
        <w:lastRenderedPageBreak/>
        <w:t>5</w:t>
      </w:r>
      <w:r w:rsidR="006B7892">
        <w:rPr>
          <w:rFonts w:ascii="Arial" w:hAnsi="Arial" w:cs="Arial"/>
        </w:rPr>
        <w:t>. R</w:t>
      </w:r>
      <w:r w:rsidR="006B7892" w:rsidRPr="006B7892">
        <w:rPr>
          <w:rFonts w:ascii="Arial" w:hAnsi="Arial" w:cs="Arial"/>
        </w:rPr>
        <w:t xml:space="preserve">ôles </w:t>
      </w:r>
      <w:r w:rsidR="006B7892">
        <w:rPr>
          <w:rFonts w:ascii="Arial" w:hAnsi="Arial" w:cs="Arial"/>
        </w:rPr>
        <w:t xml:space="preserve">que </w:t>
      </w:r>
      <w:r w:rsidR="006B7892" w:rsidRPr="006B7892">
        <w:rPr>
          <w:rFonts w:ascii="Arial" w:hAnsi="Arial" w:cs="Arial"/>
        </w:rPr>
        <w:t xml:space="preserve">devraient exercer les partenaires </w:t>
      </w:r>
      <w:r w:rsidR="006B7892">
        <w:rPr>
          <w:rFonts w:ascii="Arial" w:hAnsi="Arial" w:cs="Arial"/>
        </w:rPr>
        <w:t>du gouvernement du Québec (</w:t>
      </w:r>
      <w:r w:rsidR="006B7892" w:rsidRPr="006B7892">
        <w:rPr>
          <w:rFonts w:ascii="Arial" w:hAnsi="Arial" w:cs="Arial"/>
        </w:rPr>
        <w:t xml:space="preserve">municipalités, </w:t>
      </w:r>
      <w:r w:rsidR="006B7892">
        <w:rPr>
          <w:rFonts w:ascii="Arial" w:hAnsi="Arial" w:cs="Arial"/>
        </w:rPr>
        <w:t xml:space="preserve">sociétés de transport, sociétés civiles) </w:t>
      </w:r>
      <w:r w:rsidR="006B7892" w:rsidRPr="006B7892">
        <w:rPr>
          <w:rFonts w:ascii="Arial" w:hAnsi="Arial" w:cs="Arial"/>
        </w:rPr>
        <w:t>pour assurer le financement durable de la mobilité</w:t>
      </w:r>
      <w:bookmarkEnd w:id="25"/>
    </w:p>
    <w:p w14:paraId="69BCFEBF" w14:textId="2226E707" w:rsidR="00F428AF" w:rsidRDefault="00F428AF" w:rsidP="00F428AF">
      <w:pPr>
        <w:rPr>
          <w:rFonts w:ascii="Arial" w:hAnsi="Arial" w:cs="Arial"/>
          <w:sz w:val="24"/>
          <w:szCs w:val="24"/>
        </w:rPr>
      </w:pPr>
      <w:r w:rsidRPr="00F428AF">
        <w:rPr>
          <w:rFonts w:ascii="Arial" w:hAnsi="Arial" w:cs="Arial"/>
          <w:sz w:val="24"/>
          <w:szCs w:val="24"/>
        </w:rPr>
        <w:t xml:space="preserve">Comme nous l’avons déjà indiqué, </w:t>
      </w:r>
      <w:r>
        <w:rPr>
          <w:rFonts w:ascii="Arial" w:hAnsi="Arial" w:cs="Arial"/>
          <w:sz w:val="24"/>
          <w:szCs w:val="24"/>
        </w:rPr>
        <w:t>les personnes ayant des limitations fonctionnelles, ainsi que les représentants de l’ensemble des personnes concernées</w:t>
      </w:r>
      <w:r w:rsidR="00635DDB">
        <w:rPr>
          <w:rFonts w:ascii="Arial" w:hAnsi="Arial" w:cs="Arial"/>
          <w:sz w:val="24"/>
          <w:szCs w:val="24"/>
        </w:rPr>
        <w:t>,</w:t>
      </w:r>
      <w:r>
        <w:rPr>
          <w:rFonts w:ascii="Arial" w:hAnsi="Arial" w:cs="Arial"/>
          <w:sz w:val="24"/>
          <w:szCs w:val="24"/>
        </w:rPr>
        <w:t xml:space="preserve"> doivent être des partenaires clés du gouvernement et de tous les organes du réseau des transports afin de permettre une conception universelle et l’inclusion de tous.</w:t>
      </w:r>
    </w:p>
    <w:p w14:paraId="1F55362A" w14:textId="5B6AE2E0" w:rsidR="00F428AF" w:rsidRDefault="00F428AF" w:rsidP="00F428AF">
      <w:pPr>
        <w:rPr>
          <w:rFonts w:ascii="Arial" w:hAnsi="Arial" w:cs="Arial"/>
          <w:sz w:val="24"/>
          <w:szCs w:val="24"/>
        </w:rPr>
      </w:pPr>
      <w:r>
        <w:rPr>
          <w:rFonts w:ascii="Arial" w:hAnsi="Arial" w:cs="Arial"/>
          <w:sz w:val="24"/>
          <w:szCs w:val="24"/>
        </w:rPr>
        <w:t>Également, nous considérons qu’u</w:t>
      </w:r>
      <w:r w:rsidRPr="00F428AF">
        <w:rPr>
          <w:rFonts w:ascii="Arial" w:hAnsi="Arial" w:cs="Arial"/>
          <w:sz w:val="24"/>
          <w:szCs w:val="24"/>
        </w:rPr>
        <w:t>ne réelle implication de tous les ministères et organismes publics qui ont un impact sur la mobilité durable doit être engagée.</w:t>
      </w:r>
      <w:r>
        <w:rPr>
          <w:rFonts w:ascii="Arial" w:hAnsi="Arial" w:cs="Arial"/>
          <w:sz w:val="24"/>
          <w:szCs w:val="24"/>
        </w:rPr>
        <w:t xml:space="preserve"> À ti</w:t>
      </w:r>
      <w:r w:rsidR="00F85C44">
        <w:rPr>
          <w:rFonts w:ascii="Arial" w:hAnsi="Arial" w:cs="Arial"/>
          <w:sz w:val="24"/>
          <w:szCs w:val="24"/>
        </w:rPr>
        <w:t xml:space="preserve">tre d’exemple, le réseau de la </w:t>
      </w:r>
      <w:r w:rsidR="00F85C44" w:rsidRPr="00716CE3">
        <w:rPr>
          <w:rFonts w:ascii="Arial" w:hAnsi="Arial" w:cs="Arial"/>
          <w:sz w:val="24"/>
          <w:szCs w:val="24"/>
        </w:rPr>
        <w:t>S</w:t>
      </w:r>
      <w:r w:rsidRPr="00716CE3">
        <w:rPr>
          <w:rFonts w:ascii="Arial" w:hAnsi="Arial" w:cs="Arial"/>
          <w:sz w:val="24"/>
          <w:szCs w:val="24"/>
        </w:rPr>
        <w:t>anté</w:t>
      </w:r>
      <w:r w:rsidR="00F85C44" w:rsidRPr="00716CE3">
        <w:rPr>
          <w:rFonts w:ascii="Arial" w:hAnsi="Arial" w:cs="Arial"/>
          <w:sz w:val="24"/>
          <w:szCs w:val="24"/>
        </w:rPr>
        <w:t xml:space="preserve"> et des Services sociaux</w:t>
      </w:r>
      <w:r>
        <w:rPr>
          <w:rFonts w:ascii="Arial" w:hAnsi="Arial" w:cs="Arial"/>
          <w:sz w:val="24"/>
          <w:szCs w:val="24"/>
        </w:rPr>
        <w:t xml:space="preserve"> devrait collaborer avec le </w:t>
      </w:r>
      <w:r w:rsidR="00EE350A">
        <w:rPr>
          <w:rFonts w:ascii="Arial" w:hAnsi="Arial" w:cs="Arial"/>
          <w:sz w:val="24"/>
          <w:szCs w:val="24"/>
        </w:rPr>
        <w:t>ministère des Transports</w:t>
      </w:r>
      <w:r>
        <w:rPr>
          <w:rFonts w:ascii="Arial" w:hAnsi="Arial" w:cs="Arial"/>
          <w:sz w:val="24"/>
          <w:szCs w:val="24"/>
        </w:rPr>
        <w:t xml:space="preserve"> au développement de </w:t>
      </w:r>
      <w:r w:rsidRPr="00F428AF">
        <w:rPr>
          <w:rFonts w:ascii="Arial" w:hAnsi="Arial" w:cs="Arial"/>
          <w:sz w:val="24"/>
          <w:szCs w:val="24"/>
        </w:rPr>
        <w:t xml:space="preserve">critères de localisation afin que </w:t>
      </w:r>
      <w:r>
        <w:rPr>
          <w:rFonts w:ascii="Arial" w:hAnsi="Arial" w:cs="Arial"/>
          <w:sz w:val="24"/>
          <w:szCs w:val="24"/>
        </w:rPr>
        <w:t>les</w:t>
      </w:r>
      <w:r w:rsidRPr="00F428AF">
        <w:rPr>
          <w:rFonts w:ascii="Arial" w:hAnsi="Arial" w:cs="Arial"/>
          <w:sz w:val="24"/>
          <w:szCs w:val="24"/>
        </w:rPr>
        <w:t xml:space="preserve"> résidences pour personnes aînées, </w:t>
      </w:r>
      <w:r>
        <w:rPr>
          <w:rFonts w:ascii="Arial" w:hAnsi="Arial" w:cs="Arial"/>
          <w:sz w:val="24"/>
          <w:szCs w:val="24"/>
        </w:rPr>
        <w:t xml:space="preserve">les </w:t>
      </w:r>
      <w:r w:rsidRPr="00F428AF">
        <w:rPr>
          <w:rFonts w:ascii="Arial" w:hAnsi="Arial" w:cs="Arial"/>
          <w:sz w:val="24"/>
          <w:szCs w:val="24"/>
        </w:rPr>
        <w:t xml:space="preserve">plateaux de travail, </w:t>
      </w:r>
      <w:r>
        <w:rPr>
          <w:rFonts w:ascii="Arial" w:hAnsi="Arial" w:cs="Arial"/>
          <w:sz w:val="24"/>
          <w:szCs w:val="24"/>
        </w:rPr>
        <w:t xml:space="preserve">les centres de jour, etc. </w:t>
      </w:r>
      <w:r w:rsidR="00A7571C">
        <w:rPr>
          <w:rFonts w:ascii="Arial" w:hAnsi="Arial" w:cs="Arial"/>
          <w:sz w:val="24"/>
          <w:szCs w:val="24"/>
        </w:rPr>
        <w:t>soient développé</w:t>
      </w:r>
      <w:r w:rsidRPr="00F428AF">
        <w:rPr>
          <w:rFonts w:ascii="Arial" w:hAnsi="Arial" w:cs="Arial"/>
          <w:sz w:val="24"/>
          <w:szCs w:val="24"/>
        </w:rPr>
        <w:t>s</w:t>
      </w:r>
      <w:r>
        <w:rPr>
          <w:rFonts w:ascii="Arial" w:hAnsi="Arial" w:cs="Arial"/>
          <w:sz w:val="24"/>
          <w:szCs w:val="24"/>
        </w:rPr>
        <w:t xml:space="preserve"> </w:t>
      </w:r>
      <w:r w:rsidRPr="00F428AF">
        <w:rPr>
          <w:rFonts w:ascii="Arial" w:hAnsi="Arial" w:cs="Arial"/>
          <w:sz w:val="24"/>
          <w:szCs w:val="24"/>
        </w:rPr>
        <w:t>à proximité des arrêts d’autobus</w:t>
      </w:r>
      <w:r>
        <w:rPr>
          <w:rFonts w:ascii="Arial" w:hAnsi="Arial" w:cs="Arial"/>
          <w:sz w:val="24"/>
          <w:szCs w:val="24"/>
        </w:rPr>
        <w:t>.</w:t>
      </w:r>
    </w:p>
    <w:p w14:paraId="6413C79F" w14:textId="3ED5A469" w:rsidR="00173D18" w:rsidRDefault="00602EA4">
      <w:pPr>
        <w:rPr>
          <w:rFonts w:ascii="Arial" w:hAnsi="Arial" w:cs="Arial"/>
          <w:sz w:val="24"/>
          <w:szCs w:val="24"/>
        </w:rPr>
      </w:pPr>
      <w:r w:rsidRPr="00C37AE4">
        <w:rPr>
          <w:rFonts w:ascii="Arial" w:hAnsi="Arial" w:cs="Arial"/>
          <w:sz w:val="24"/>
          <w:szCs w:val="24"/>
        </w:rPr>
        <w:t xml:space="preserve">De plus, l’adoption récente de la loi C-81 </w:t>
      </w:r>
      <w:r w:rsidR="006D79C5">
        <w:rPr>
          <w:rFonts w:ascii="Arial" w:hAnsi="Arial" w:cs="Arial"/>
          <w:sz w:val="24"/>
          <w:szCs w:val="24"/>
        </w:rPr>
        <w:t xml:space="preserve">- </w:t>
      </w:r>
      <w:r w:rsidR="006D79C5" w:rsidRPr="006D79C5">
        <w:rPr>
          <w:rFonts w:ascii="Arial" w:hAnsi="Arial" w:cs="Arial"/>
          <w:i/>
          <w:sz w:val="24"/>
          <w:szCs w:val="24"/>
        </w:rPr>
        <w:t>Loi visant à faire du Canada un pays exempt d’obstacles</w:t>
      </w:r>
      <w:r w:rsidR="006D79C5">
        <w:rPr>
          <w:rFonts w:ascii="Arial" w:hAnsi="Arial" w:cs="Arial"/>
          <w:sz w:val="24"/>
          <w:szCs w:val="24"/>
        </w:rPr>
        <w:t xml:space="preserve"> </w:t>
      </w:r>
      <w:r w:rsidRPr="00C37AE4">
        <w:rPr>
          <w:rFonts w:ascii="Arial" w:hAnsi="Arial" w:cs="Arial"/>
          <w:sz w:val="24"/>
          <w:szCs w:val="24"/>
        </w:rPr>
        <w:t>témoigne de l’importance accordée aux enjeux propres aux personnes ayant des limitations fonctionnelles à l’échelle fédérale. La collaboration entre les deux paliers de gouvernements devrait donc être encouragée.</w:t>
      </w:r>
    </w:p>
    <w:p w14:paraId="720D30F7" w14:textId="4D371FDA" w:rsidR="000641B7" w:rsidRPr="00261869" w:rsidRDefault="00667701" w:rsidP="003304B2">
      <w:pPr>
        <w:pStyle w:val="Titre1"/>
        <w:spacing w:after="240"/>
        <w:rPr>
          <w:rFonts w:ascii="Arial" w:hAnsi="Arial" w:cs="Arial"/>
          <w:color w:val="auto"/>
        </w:rPr>
      </w:pPr>
      <w:bookmarkStart w:id="26" w:name="_Toc22206913"/>
      <w:r>
        <w:rPr>
          <w:rFonts w:ascii="Arial" w:hAnsi="Arial" w:cs="Arial"/>
          <w:color w:val="auto"/>
        </w:rPr>
        <w:t>C</w:t>
      </w:r>
      <w:r w:rsidR="000641B7" w:rsidRPr="00261869">
        <w:rPr>
          <w:rFonts w:ascii="Arial" w:hAnsi="Arial" w:cs="Arial"/>
          <w:color w:val="auto"/>
        </w:rPr>
        <w:t>onclusion</w:t>
      </w:r>
      <w:bookmarkEnd w:id="26"/>
    </w:p>
    <w:p w14:paraId="7F1C5702" w14:textId="5B1BEE13" w:rsidR="00606A53" w:rsidRDefault="00606A53">
      <w:pPr>
        <w:rPr>
          <w:rFonts w:ascii="Arial" w:hAnsi="Arial" w:cs="Arial"/>
          <w:sz w:val="24"/>
          <w:szCs w:val="24"/>
        </w:rPr>
      </w:pPr>
      <w:r w:rsidRPr="00606A53">
        <w:rPr>
          <w:rFonts w:ascii="Arial" w:hAnsi="Arial" w:cs="Arial"/>
          <w:sz w:val="24"/>
          <w:szCs w:val="24"/>
        </w:rPr>
        <w:t xml:space="preserve">La COPHAN </w:t>
      </w:r>
      <w:r w:rsidR="005F4D45">
        <w:rPr>
          <w:rFonts w:ascii="Arial" w:hAnsi="Arial" w:cs="Arial"/>
          <w:sz w:val="24"/>
          <w:szCs w:val="24"/>
        </w:rPr>
        <w:t>souhaite poursuivre son partenariat avec le ministère en mettant l’accent sur l’environnement social</w:t>
      </w:r>
      <w:r w:rsidRPr="00716CE3">
        <w:rPr>
          <w:rFonts w:ascii="Arial" w:hAnsi="Arial" w:cs="Arial"/>
          <w:sz w:val="24"/>
          <w:szCs w:val="24"/>
        </w:rPr>
        <w:t>.</w:t>
      </w:r>
      <w:r w:rsidR="005F4D45" w:rsidRPr="00716CE3">
        <w:rPr>
          <w:rFonts w:ascii="Arial" w:hAnsi="Arial" w:cs="Arial"/>
          <w:sz w:val="24"/>
          <w:szCs w:val="24"/>
        </w:rPr>
        <w:t xml:space="preserve"> </w:t>
      </w:r>
      <w:r w:rsidR="00286749" w:rsidRPr="00716CE3">
        <w:rPr>
          <w:rFonts w:ascii="Arial" w:hAnsi="Arial" w:cs="Arial"/>
          <w:sz w:val="24"/>
          <w:szCs w:val="24"/>
        </w:rPr>
        <w:t xml:space="preserve">La Politique de mobilité durable doit tenir compte de l’ensemble des besoins de la population en matière de transport. </w:t>
      </w:r>
      <w:r w:rsidR="005F4D45" w:rsidRPr="00716CE3">
        <w:rPr>
          <w:rFonts w:ascii="Arial" w:hAnsi="Arial" w:cs="Arial"/>
          <w:sz w:val="24"/>
          <w:szCs w:val="24"/>
        </w:rPr>
        <w:t xml:space="preserve">Dans </w:t>
      </w:r>
      <w:r w:rsidR="005F4D45">
        <w:rPr>
          <w:rFonts w:ascii="Arial" w:hAnsi="Arial" w:cs="Arial"/>
          <w:sz w:val="24"/>
          <w:szCs w:val="24"/>
        </w:rPr>
        <w:t xml:space="preserve">cette optique, la conception universelle favorise l’intégration sociale d’un plus grand nombre de personnes, contribue au respect des obligations légales en matière d’inclusion, et évite les coûts supplémentaires liés au </w:t>
      </w:r>
      <w:r w:rsidR="005F4D45" w:rsidRPr="005F4D45">
        <w:rPr>
          <w:rFonts w:ascii="Arial" w:hAnsi="Arial" w:cs="Arial"/>
          <w:i/>
          <w:sz w:val="24"/>
          <w:szCs w:val="24"/>
        </w:rPr>
        <w:t>rétrofit</w:t>
      </w:r>
      <w:r w:rsidR="005F4D45">
        <w:rPr>
          <w:rFonts w:ascii="Arial" w:hAnsi="Arial" w:cs="Arial"/>
          <w:sz w:val="24"/>
          <w:szCs w:val="24"/>
        </w:rPr>
        <w:t>.</w:t>
      </w:r>
    </w:p>
    <w:p w14:paraId="3AA8F372" w14:textId="71D1F933" w:rsidR="005F4D45" w:rsidRDefault="005F4D45">
      <w:pPr>
        <w:rPr>
          <w:rFonts w:ascii="Arial" w:hAnsi="Arial" w:cs="Arial"/>
          <w:sz w:val="24"/>
          <w:szCs w:val="24"/>
        </w:rPr>
      </w:pPr>
      <w:r>
        <w:rPr>
          <w:rFonts w:ascii="Arial" w:hAnsi="Arial" w:cs="Arial"/>
          <w:sz w:val="24"/>
          <w:szCs w:val="24"/>
        </w:rPr>
        <w:t xml:space="preserve">Afin que cette conception </w:t>
      </w:r>
      <w:r w:rsidR="003D2688">
        <w:rPr>
          <w:rFonts w:ascii="Arial" w:hAnsi="Arial" w:cs="Arial"/>
          <w:sz w:val="24"/>
          <w:szCs w:val="24"/>
        </w:rPr>
        <w:t xml:space="preserve">universelle </w:t>
      </w:r>
      <w:r>
        <w:rPr>
          <w:rFonts w:ascii="Arial" w:hAnsi="Arial" w:cs="Arial"/>
          <w:sz w:val="24"/>
          <w:szCs w:val="24"/>
        </w:rPr>
        <w:t>engendre des résultats efficaces et éq</w:t>
      </w:r>
      <w:r w:rsidR="00BA607F">
        <w:rPr>
          <w:rFonts w:ascii="Arial" w:hAnsi="Arial" w:cs="Arial"/>
          <w:sz w:val="24"/>
          <w:szCs w:val="24"/>
        </w:rPr>
        <w:t xml:space="preserve">uitables dans l’ensemble </w:t>
      </w:r>
      <w:r w:rsidR="00B165A0">
        <w:rPr>
          <w:rFonts w:ascii="Arial" w:hAnsi="Arial" w:cs="Arial"/>
          <w:sz w:val="24"/>
          <w:szCs w:val="24"/>
        </w:rPr>
        <w:t>du Québec</w:t>
      </w:r>
      <w:r>
        <w:rPr>
          <w:rFonts w:ascii="Arial" w:hAnsi="Arial" w:cs="Arial"/>
          <w:sz w:val="24"/>
          <w:szCs w:val="24"/>
        </w:rPr>
        <w:t xml:space="preserve">, nous insistons sur la nécessité d’inclure les personnes ayant des limitations fonctionnelles dans la conception, la mise en œuvre et les tests </w:t>
      </w:r>
      <w:r w:rsidR="001E7148" w:rsidRPr="001E7148">
        <w:rPr>
          <w:rFonts w:ascii="Arial" w:hAnsi="Arial" w:cs="Arial"/>
          <w:sz w:val="24"/>
          <w:szCs w:val="24"/>
        </w:rPr>
        <w:t>d’utilisabilité</w:t>
      </w:r>
      <w:r>
        <w:rPr>
          <w:rFonts w:ascii="Arial" w:hAnsi="Arial" w:cs="Arial"/>
          <w:sz w:val="24"/>
          <w:szCs w:val="24"/>
        </w:rPr>
        <w:t xml:space="preserve"> de tout nouveau programme ou infrastructure</w:t>
      </w:r>
      <w:r w:rsidRPr="00627669">
        <w:rPr>
          <w:rFonts w:ascii="Arial" w:hAnsi="Arial" w:cs="Arial"/>
          <w:sz w:val="24"/>
          <w:szCs w:val="24"/>
        </w:rPr>
        <w:t xml:space="preserve">. De plus, </w:t>
      </w:r>
      <w:r w:rsidR="001236AA" w:rsidRPr="00627669">
        <w:rPr>
          <w:rFonts w:ascii="Arial" w:hAnsi="Arial" w:cs="Arial"/>
          <w:sz w:val="24"/>
          <w:szCs w:val="24"/>
        </w:rPr>
        <w:t>favoriser le développement d’une expertise,</w:t>
      </w:r>
      <w:r w:rsidR="001236AA">
        <w:rPr>
          <w:rFonts w:ascii="Arial" w:hAnsi="Arial" w:cs="Arial"/>
          <w:sz w:val="24"/>
          <w:szCs w:val="24"/>
        </w:rPr>
        <w:t xml:space="preserve"> </w:t>
      </w:r>
      <w:r w:rsidR="003D2688" w:rsidRPr="00C37AE4">
        <w:rPr>
          <w:rFonts w:ascii="Arial" w:hAnsi="Arial" w:cs="Arial"/>
          <w:sz w:val="24"/>
          <w:szCs w:val="24"/>
        </w:rPr>
        <w:t xml:space="preserve">constituer un </w:t>
      </w:r>
      <w:r w:rsidR="001236AA">
        <w:rPr>
          <w:rFonts w:ascii="Arial" w:hAnsi="Arial" w:cs="Arial"/>
          <w:sz w:val="24"/>
          <w:szCs w:val="24"/>
        </w:rPr>
        <w:t>comité consultatif</w:t>
      </w:r>
      <w:r w:rsidR="00532C21" w:rsidRPr="00C37AE4">
        <w:rPr>
          <w:rFonts w:ascii="Arial" w:hAnsi="Arial" w:cs="Arial"/>
          <w:sz w:val="24"/>
          <w:szCs w:val="24"/>
        </w:rPr>
        <w:t xml:space="preserve"> </w:t>
      </w:r>
      <w:r w:rsidR="00532C21">
        <w:rPr>
          <w:rFonts w:ascii="Arial" w:hAnsi="Arial" w:cs="Arial"/>
          <w:sz w:val="24"/>
          <w:szCs w:val="24"/>
        </w:rPr>
        <w:t>et</w:t>
      </w:r>
      <w:r w:rsidR="003D2688">
        <w:rPr>
          <w:rFonts w:ascii="Arial" w:hAnsi="Arial" w:cs="Arial"/>
          <w:sz w:val="24"/>
          <w:szCs w:val="24"/>
        </w:rPr>
        <w:t xml:space="preserve"> édicter des balises en conception universelle, permettra l’harmonisation et l’adéquation des pratiques tout en réduisant les coûts liés </w:t>
      </w:r>
      <w:r w:rsidR="00D64BE4">
        <w:rPr>
          <w:rFonts w:ascii="Arial" w:hAnsi="Arial" w:cs="Arial"/>
          <w:sz w:val="24"/>
          <w:szCs w:val="24"/>
        </w:rPr>
        <w:t>à la redondance</w:t>
      </w:r>
      <w:r w:rsidR="003D2688">
        <w:rPr>
          <w:rFonts w:ascii="Arial" w:hAnsi="Arial" w:cs="Arial"/>
          <w:sz w:val="24"/>
          <w:szCs w:val="24"/>
        </w:rPr>
        <w:t xml:space="preserve"> des travaux.</w:t>
      </w:r>
    </w:p>
    <w:p w14:paraId="020A3558" w14:textId="1F497D54" w:rsidR="00A93013" w:rsidRDefault="003D2688">
      <w:pPr>
        <w:rPr>
          <w:rFonts w:ascii="Arial" w:hAnsi="Arial" w:cs="Arial"/>
          <w:sz w:val="24"/>
          <w:szCs w:val="24"/>
        </w:rPr>
      </w:pPr>
      <w:r>
        <w:rPr>
          <w:rFonts w:ascii="Arial" w:hAnsi="Arial" w:cs="Arial"/>
          <w:sz w:val="24"/>
          <w:szCs w:val="24"/>
        </w:rPr>
        <w:t xml:space="preserve">En se basant sur des données de </w:t>
      </w:r>
      <w:r w:rsidRPr="00716CE3">
        <w:rPr>
          <w:rFonts w:ascii="Arial" w:hAnsi="Arial" w:cs="Arial"/>
          <w:sz w:val="24"/>
          <w:szCs w:val="24"/>
        </w:rPr>
        <w:t>recherches</w:t>
      </w:r>
      <w:r w:rsidR="00286749" w:rsidRPr="00716CE3">
        <w:rPr>
          <w:rFonts w:ascii="Arial" w:hAnsi="Arial" w:cs="Arial"/>
          <w:sz w:val="24"/>
          <w:szCs w:val="24"/>
        </w:rPr>
        <w:t xml:space="preserve"> utilisant l’analyse différenciée selon les capacités</w:t>
      </w:r>
      <w:r w:rsidRPr="00716CE3">
        <w:rPr>
          <w:rFonts w:ascii="Arial" w:hAnsi="Arial" w:cs="Arial"/>
          <w:sz w:val="24"/>
          <w:szCs w:val="24"/>
        </w:rPr>
        <w:t>, représentatives de la population</w:t>
      </w:r>
      <w:r w:rsidR="00BA7D4C">
        <w:rPr>
          <w:rFonts w:ascii="Arial" w:hAnsi="Arial" w:cs="Arial"/>
          <w:sz w:val="24"/>
          <w:szCs w:val="24"/>
        </w:rPr>
        <w:t>,</w:t>
      </w:r>
      <w:r w:rsidRPr="00716CE3">
        <w:rPr>
          <w:rFonts w:ascii="Arial" w:hAnsi="Arial" w:cs="Arial"/>
          <w:sz w:val="24"/>
          <w:szCs w:val="24"/>
        </w:rPr>
        <w:t xml:space="preserve"> et en adoptant une lecture commune tout en mettant l’accent sur l’importance d’une accessibilité </w:t>
      </w:r>
      <w:r>
        <w:rPr>
          <w:rFonts w:ascii="Arial" w:hAnsi="Arial" w:cs="Arial"/>
          <w:sz w:val="24"/>
          <w:szCs w:val="24"/>
        </w:rPr>
        <w:t>réelle pour tous, nous sommes convaincus que la Politique de mobilité sera réellement durable du p</w:t>
      </w:r>
      <w:r w:rsidR="00286749">
        <w:rPr>
          <w:rFonts w:ascii="Arial" w:hAnsi="Arial" w:cs="Arial"/>
          <w:sz w:val="24"/>
          <w:szCs w:val="24"/>
        </w:rPr>
        <w:t>oint de vue</w:t>
      </w:r>
      <w:r>
        <w:rPr>
          <w:rFonts w:ascii="Arial" w:hAnsi="Arial" w:cs="Arial"/>
          <w:sz w:val="24"/>
          <w:szCs w:val="24"/>
        </w:rPr>
        <w:t xml:space="preserve"> social.</w:t>
      </w:r>
      <w:r w:rsidR="00A93013">
        <w:rPr>
          <w:rFonts w:ascii="Arial" w:hAnsi="Arial" w:cs="Arial"/>
          <w:sz w:val="24"/>
          <w:szCs w:val="24"/>
        </w:rPr>
        <w:br w:type="page"/>
      </w:r>
    </w:p>
    <w:p w14:paraId="1DEC4037" w14:textId="18A3854F" w:rsidR="004E5EFF" w:rsidRPr="004E5EFF" w:rsidRDefault="004E5EFF" w:rsidP="0029661F">
      <w:pPr>
        <w:pStyle w:val="Titre1"/>
        <w:spacing w:after="360" w:line="240" w:lineRule="auto"/>
        <w:rPr>
          <w:rFonts w:ascii="Arial" w:hAnsi="Arial" w:cs="Arial"/>
        </w:rPr>
      </w:pPr>
      <w:bookmarkStart w:id="27" w:name="_Toc22206914"/>
      <w:r w:rsidRPr="004E5EFF">
        <w:rPr>
          <w:rFonts w:ascii="Arial" w:hAnsi="Arial" w:cs="Arial"/>
        </w:rPr>
        <w:lastRenderedPageBreak/>
        <w:t>Annexe</w:t>
      </w:r>
      <w:bookmarkStart w:id="28" w:name="_Toc12021855"/>
      <w:r w:rsidRPr="004E5EFF">
        <w:rPr>
          <w:rFonts w:ascii="Arial" w:hAnsi="Arial" w:cs="Arial"/>
        </w:rPr>
        <w:t xml:space="preserve"> I – Recommandation de Kéroul : L’accèsconditionnalité : instaurer une clause de conditionnalité exigeant l’accès universel dans les programmes gouvernementaux</w:t>
      </w:r>
      <w:bookmarkEnd w:id="27"/>
      <w:bookmarkEnd w:id="28"/>
    </w:p>
    <w:p w14:paraId="7C6BD6DD" w14:textId="6E644C18" w:rsidR="004E5EFF" w:rsidRPr="004E5EFF" w:rsidRDefault="004E5EFF" w:rsidP="004E5EFF">
      <w:pPr>
        <w:rPr>
          <w:rFonts w:ascii="Arial" w:hAnsi="Arial" w:cs="Arial"/>
          <w:sz w:val="24"/>
          <w:szCs w:val="24"/>
        </w:rPr>
      </w:pPr>
      <w:r w:rsidRPr="004E5EFF">
        <w:rPr>
          <w:rFonts w:ascii="Arial" w:hAnsi="Arial" w:cs="Arial"/>
          <w:sz w:val="24"/>
          <w:szCs w:val="24"/>
        </w:rPr>
        <w:t>La mise en place de programmes de financement gouvernementaux est essentielle dans le dossier de la mobilité durable. Toutefois, encore aujourd’hui, des subventions gouvernementales sont accordées pour des projets inaccessibles qui excluent les personnes handicapées</w:t>
      </w:r>
      <w:r>
        <w:rPr>
          <w:rStyle w:val="Appelnotedebasdep"/>
          <w:rFonts w:ascii="Arial" w:hAnsi="Arial"/>
          <w:sz w:val="24"/>
          <w:szCs w:val="24"/>
        </w:rPr>
        <w:footnoteReference w:id="25"/>
      </w:r>
      <w:r w:rsidRPr="004E5EFF">
        <w:rPr>
          <w:rFonts w:ascii="Arial" w:hAnsi="Arial" w:cs="Arial"/>
          <w:sz w:val="24"/>
          <w:szCs w:val="24"/>
        </w:rPr>
        <w:t>. Bien que ces situations aberrantes soient involontaires, des mesures doivent être mises e</w:t>
      </w:r>
      <w:r>
        <w:rPr>
          <w:rFonts w:ascii="Arial" w:hAnsi="Arial" w:cs="Arial"/>
          <w:sz w:val="24"/>
          <w:szCs w:val="24"/>
        </w:rPr>
        <w:t>n place pour rectifier le tout.</w:t>
      </w:r>
    </w:p>
    <w:p w14:paraId="4AC9BB7C" w14:textId="059466FE" w:rsidR="004E5EFF" w:rsidRPr="004E5EFF" w:rsidRDefault="004E5EFF" w:rsidP="004E5EFF">
      <w:pPr>
        <w:rPr>
          <w:rFonts w:ascii="Arial" w:hAnsi="Arial" w:cs="Arial"/>
          <w:sz w:val="24"/>
          <w:szCs w:val="24"/>
        </w:rPr>
      </w:pPr>
      <w:r w:rsidRPr="004E5EFF">
        <w:rPr>
          <w:rFonts w:ascii="Arial" w:hAnsi="Arial" w:cs="Arial"/>
          <w:sz w:val="24"/>
          <w:szCs w:val="24"/>
        </w:rPr>
        <w:t>Une formule intéressante à adopter est la clause de conditionnalité. Cette formule a déjà fait ses preuves dans le domaine de l’agriculture grâce à l’écoconditionnalité</w:t>
      </w:r>
      <w:r>
        <w:rPr>
          <w:rStyle w:val="Appelnotedebasdep"/>
          <w:rFonts w:ascii="Arial" w:hAnsi="Arial"/>
          <w:sz w:val="24"/>
          <w:szCs w:val="24"/>
        </w:rPr>
        <w:footnoteReference w:id="26"/>
      </w:r>
      <w:r w:rsidRPr="004E5EFF">
        <w:rPr>
          <w:rFonts w:ascii="Arial" w:hAnsi="Arial" w:cs="Arial"/>
          <w:sz w:val="24"/>
          <w:szCs w:val="24"/>
        </w:rPr>
        <w:t xml:space="preserve">, un principe liant le respect de certaines exigences environnementales aux programmes de soutien financier. </w:t>
      </w:r>
    </w:p>
    <w:p w14:paraId="4CF8F848" w14:textId="77777777" w:rsidR="004E5EFF" w:rsidRPr="004E5EFF" w:rsidRDefault="004E5EFF" w:rsidP="004E5EFF">
      <w:pPr>
        <w:rPr>
          <w:rFonts w:ascii="Arial" w:hAnsi="Arial" w:cs="Arial"/>
          <w:sz w:val="24"/>
          <w:szCs w:val="24"/>
        </w:rPr>
      </w:pPr>
      <w:r w:rsidRPr="004E5EFF">
        <w:rPr>
          <w:rFonts w:ascii="Arial" w:hAnsi="Arial" w:cs="Arial"/>
          <w:sz w:val="24"/>
          <w:szCs w:val="24"/>
        </w:rPr>
        <w:t>Nous proposons ainsi une clause d’« accèsconditionnalité », soit un mécanisme qui lierait le financement gouvernemental au respect des normes d’accessibilité. Concrètement, elle exigerait le respect des critères d’accessibilité dans tous les programmes pertinents subventionnant des projets d’immobilisation des infrastructures, des installations et des établissements fréquentés par le public. Le dernier versement des subventions serait relié à une attestation d’un professionnel de la construction soutenant que le lieu est minimalement conforme aux exigences d’accessibilité contenues dans le Code de construction du Québec.</w:t>
      </w:r>
    </w:p>
    <w:p w14:paraId="3D4003C8" w14:textId="77777777" w:rsidR="004E5EFF" w:rsidRPr="004E5EFF" w:rsidRDefault="004E5EFF" w:rsidP="004E5EFF">
      <w:pPr>
        <w:rPr>
          <w:rFonts w:ascii="Arial" w:hAnsi="Arial" w:cs="Arial"/>
          <w:sz w:val="24"/>
          <w:szCs w:val="24"/>
        </w:rPr>
      </w:pPr>
      <w:r w:rsidRPr="004E5EFF">
        <w:rPr>
          <w:rFonts w:ascii="Arial" w:hAnsi="Arial" w:cs="Arial"/>
          <w:sz w:val="24"/>
          <w:szCs w:val="24"/>
        </w:rPr>
        <w:t>En donnant au ministère les moyens de vérifier que les fonds publics sont bien utilisés et que les bâtiments subventionnés respectent leurs engagements de conformité, l’«accèsconditionnalité » permettrait d’assurer de la performance des bâtiments, des lieux et des sites en matière d’accessibilité.</w:t>
      </w:r>
    </w:p>
    <w:p w14:paraId="69FD6E32" w14:textId="77777777" w:rsidR="004E5EFF" w:rsidRPr="004E5EFF" w:rsidRDefault="004E5EFF" w:rsidP="004E5EFF">
      <w:pPr>
        <w:spacing w:before="240" w:after="360"/>
        <w:rPr>
          <w:rFonts w:ascii="Arial" w:hAnsi="Arial" w:cs="Arial"/>
          <w:b/>
          <w:sz w:val="24"/>
          <w:szCs w:val="24"/>
        </w:rPr>
      </w:pPr>
      <w:r w:rsidRPr="004E5EFF">
        <w:rPr>
          <w:rFonts w:ascii="Arial" w:hAnsi="Arial" w:cs="Arial"/>
          <w:b/>
          <w:sz w:val="24"/>
          <w:szCs w:val="24"/>
        </w:rPr>
        <w:t>À propos de Kéroul</w:t>
      </w:r>
    </w:p>
    <w:p w14:paraId="1C3EB211" w14:textId="10E9239C" w:rsidR="004E5EFF" w:rsidRPr="004E5EFF" w:rsidRDefault="004E5EFF">
      <w:pPr>
        <w:rPr>
          <w:rFonts w:ascii="Arial" w:hAnsi="Arial" w:cs="Arial"/>
          <w:sz w:val="24"/>
          <w:szCs w:val="24"/>
        </w:rPr>
      </w:pPr>
      <w:r w:rsidRPr="004E5EFF">
        <w:rPr>
          <w:rFonts w:ascii="Arial" w:hAnsi="Arial" w:cs="Arial"/>
          <w:sz w:val="24"/>
          <w:szCs w:val="24"/>
        </w:rPr>
        <w:t>Fondé en 1979, Kéroul est un organisme dont la vocation est de favoriser l’accessibilité du tourisme et de la culture au Québec. Interlocuteur privilégié du ministère du Tourisme du Québec en matière d’accessibilité, Kéroul forme le personnel de première ligne, procède à l’évaluation de l’accessibilité des établissements touristiques et gère le Programme d’accessibilité des établissements touristiqu</w:t>
      </w:r>
      <w:r>
        <w:rPr>
          <w:rFonts w:ascii="Arial" w:hAnsi="Arial" w:cs="Arial"/>
          <w:sz w:val="24"/>
          <w:szCs w:val="24"/>
        </w:rPr>
        <w:t>es (PAET).</w:t>
      </w:r>
      <w:r>
        <w:rPr>
          <w:rFonts w:ascii="Arial" w:hAnsi="Arial" w:cs="Arial"/>
        </w:rPr>
        <w:br w:type="page"/>
      </w:r>
    </w:p>
    <w:p w14:paraId="3A9654BA" w14:textId="54C0819C" w:rsidR="00C45A27" w:rsidRDefault="00C45A27" w:rsidP="00197AD6">
      <w:pPr>
        <w:pStyle w:val="Titre1"/>
        <w:spacing w:after="360" w:line="360" w:lineRule="auto"/>
        <w:rPr>
          <w:rFonts w:ascii="Arial" w:hAnsi="Arial" w:cs="Arial"/>
        </w:rPr>
      </w:pPr>
      <w:bookmarkStart w:id="29" w:name="_Toc22206915"/>
      <w:r w:rsidRPr="00485C01">
        <w:rPr>
          <w:rFonts w:ascii="Arial" w:hAnsi="Arial" w:cs="Arial"/>
        </w:rPr>
        <w:lastRenderedPageBreak/>
        <w:t>Annexe</w:t>
      </w:r>
      <w:r>
        <w:rPr>
          <w:rFonts w:ascii="Arial" w:hAnsi="Arial" w:cs="Arial"/>
        </w:rPr>
        <w:t xml:space="preserve"> </w:t>
      </w:r>
      <w:r w:rsidR="004E5EFF">
        <w:rPr>
          <w:rFonts w:ascii="Arial" w:hAnsi="Arial" w:cs="Arial"/>
        </w:rPr>
        <w:t>I</w:t>
      </w:r>
      <w:r>
        <w:rPr>
          <w:rFonts w:ascii="Arial" w:hAnsi="Arial" w:cs="Arial"/>
        </w:rPr>
        <w:t>I</w:t>
      </w:r>
      <w:r w:rsidRPr="00485C01">
        <w:rPr>
          <w:rFonts w:ascii="Arial" w:hAnsi="Arial" w:cs="Arial"/>
        </w:rPr>
        <w:t xml:space="preserve"> – </w:t>
      </w:r>
      <w:r>
        <w:rPr>
          <w:rFonts w:ascii="Arial" w:hAnsi="Arial" w:cs="Arial"/>
        </w:rPr>
        <w:t xml:space="preserve">Synthèse des recommandations du </w:t>
      </w:r>
      <w:hyperlink r:id="rId16" w:history="1">
        <w:r w:rsidRPr="00C45A27">
          <w:rPr>
            <w:rStyle w:val="Lienhypertexte"/>
            <w:rFonts w:ascii="Arial" w:hAnsi="Arial" w:cs="Arial"/>
          </w:rPr>
          <w:t>mémoire sur la Politique de mobilité durable</w:t>
        </w:r>
      </w:hyperlink>
      <w:r w:rsidRPr="00485C01">
        <w:rPr>
          <w:rFonts w:ascii="Arial" w:hAnsi="Arial" w:cs="Arial"/>
        </w:rPr>
        <w:t xml:space="preserve"> (2017)</w:t>
      </w:r>
      <w:bookmarkEnd w:id="29"/>
    </w:p>
    <w:p w14:paraId="5ECEA141" w14:textId="77777777" w:rsidR="00197AD6" w:rsidRPr="00197AD6" w:rsidRDefault="00197AD6" w:rsidP="00197AD6">
      <w:pPr>
        <w:pStyle w:val="Paragraphedeliste"/>
        <w:numPr>
          <w:ilvl w:val="0"/>
          <w:numId w:val="36"/>
        </w:numPr>
        <w:spacing w:after="0" w:line="360" w:lineRule="auto"/>
        <w:ind w:left="714" w:hanging="357"/>
        <w:contextualSpacing w:val="0"/>
        <w:rPr>
          <w:rFonts w:ascii="Arial" w:eastAsiaTheme="majorEastAsia" w:hAnsi="Arial" w:cs="Arial"/>
          <w:b/>
          <w:bCs/>
          <w:color w:val="365F91" w:themeColor="accent1" w:themeShade="BF"/>
          <w:sz w:val="28"/>
          <w:szCs w:val="28"/>
        </w:rPr>
      </w:pPr>
      <w:r w:rsidRPr="00197AD6">
        <w:rPr>
          <w:rFonts w:ascii="Arial" w:hAnsi="Arial" w:cs="Arial"/>
          <w:sz w:val="24"/>
          <w:szCs w:val="24"/>
        </w:rPr>
        <w:t>Que le Ministère des Affaires municipales et de l’Occupation du territoire et le Ministère de la Santé et des Services sociaux soient directement impliqués dans l’élaboration, la mise en œuvre et le suivi de la future politique de mobilité durable ainsi que tous autres ministères ou organismes publics qui ont un impact sur la mobilité durable.</w:t>
      </w:r>
    </w:p>
    <w:p w14:paraId="2FBF3434" w14:textId="77777777" w:rsidR="00197AD6" w:rsidRP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 xml:space="preserve"> Que la future politique sur la mobilité durable envisage la mobilité du point de vue physique, économique et social. </w:t>
      </w:r>
    </w:p>
    <w:p w14:paraId="554271BA" w14:textId="25BD536D"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 xml:space="preserve">Que le droit à la mobilité soit interprété de concert avec le droit à l’accessibilité qui est nécessaire à l’accès aux biens et aux services de l’ensemble de la population, dont les personnes ayant </w:t>
      </w:r>
      <w:r>
        <w:rPr>
          <w:rFonts w:ascii="Arial" w:hAnsi="Arial" w:cs="Arial"/>
          <w:sz w:val="24"/>
          <w:szCs w:val="24"/>
        </w:rPr>
        <w:t>des limitations fonctionnelles.</w:t>
      </w:r>
    </w:p>
    <w:p w14:paraId="6B364DBE" w14:textId="4F460C33"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À l’instar de ce qui est fait avec l’analyse différenciée selon les sexes, inclure, dans tout programme, projet, démarche, recherche, étude, etc. une analyse différenciée selon les capacités.</w:t>
      </w:r>
    </w:p>
    <w:p w14:paraId="4D4EE575" w14:textId="73C8B91F"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Que le gouvernement inclut dans sa politique de mobilité durable les différents critères d’un déplacement efficace et durable, soit : la liberté et l’égalité; l’autonomie; l’aisance; la confiance et le sentiment de sécurité; et la sécurité.</w:t>
      </w:r>
    </w:p>
    <w:p w14:paraId="7672D9B6" w14:textId="4C5CD772"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Que le gouvernement se base sur des exemples inspirants tels que Bâti-Flex afin d’assurer que les biens et services développés, financés, subventionnés, achetés ou loués par l’État répondent au concept d’accessibilité universelle.</w:t>
      </w:r>
    </w:p>
    <w:p w14:paraId="20C21A24" w14:textId="60194CF7"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 xml:space="preserve">Que le gouvernement apporte une modification législative à l’article 61.3 de la </w:t>
      </w:r>
      <w:r w:rsidRPr="00197AD6">
        <w:rPr>
          <w:rFonts w:ascii="Arial" w:hAnsi="Arial" w:cs="Arial"/>
          <w:i/>
          <w:sz w:val="24"/>
          <w:szCs w:val="24"/>
        </w:rPr>
        <w:t xml:space="preserve">LAEDPH </w:t>
      </w:r>
      <w:r w:rsidRPr="00197AD6">
        <w:rPr>
          <w:rFonts w:ascii="Arial" w:hAnsi="Arial" w:cs="Arial"/>
          <w:sz w:val="24"/>
          <w:szCs w:val="24"/>
        </w:rPr>
        <w:t>pour ajouter la subvention de biens et de services.</w:t>
      </w:r>
    </w:p>
    <w:p w14:paraId="45AA84BC" w14:textId="0CA00C1C" w:rsidR="00197AD6" w:rsidRDefault="00197AD6" w:rsidP="00197AD6">
      <w:pPr>
        <w:pStyle w:val="Paragraphedeliste"/>
        <w:numPr>
          <w:ilvl w:val="0"/>
          <w:numId w:val="36"/>
        </w:numPr>
        <w:spacing w:after="0" w:line="360" w:lineRule="auto"/>
        <w:ind w:left="714" w:hanging="357"/>
        <w:rPr>
          <w:rFonts w:ascii="Arial" w:hAnsi="Arial" w:cs="Arial"/>
          <w:sz w:val="24"/>
          <w:szCs w:val="24"/>
        </w:rPr>
      </w:pPr>
      <w:r w:rsidRPr="00197AD6">
        <w:rPr>
          <w:rFonts w:ascii="Arial" w:hAnsi="Arial" w:cs="Arial"/>
          <w:sz w:val="24"/>
          <w:szCs w:val="24"/>
        </w:rPr>
        <w:t xml:space="preserve">Que le gouvernement adopte le règlement prévu à l’article 69 de la </w:t>
      </w:r>
      <w:r w:rsidRPr="00197AD6">
        <w:rPr>
          <w:rFonts w:ascii="Arial" w:hAnsi="Arial" w:cs="Arial"/>
          <w:i/>
          <w:sz w:val="24"/>
          <w:szCs w:val="24"/>
        </w:rPr>
        <w:t>LAEDPH</w:t>
      </w:r>
      <w:r w:rsidRPr="00197AD6">
        <w:rPr>
          <w:rFonts w:ascii="Arial" w:hAnsi="Arial" w:cs="Arial"/>
          <w:sz w:val="24"/>
          <w:szCs w:val="24"/>
        </w:rPr>
        <w:t xml:space="preserve"> visant la mise en accessibilité des édifices construits avant 1976.</w:t>
      </w:r>
    </w:p>
    <w:p w14:paraId="72FD391A" w14:textId="055B8561"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La norme du parcours sans obstacle n’étant applicable que pour les bâtiments, que le Bureau des normes du Québec élabore une norme d’accessibilité avec des critères définis afin que l’ensemble du Québec ait une lisibilité concernant l’ensemble de la mobilité durable. À travers ce processus d’élaboration, le gouvernement doit bien comprendre qu’il y a des spécificités liées à chaque limitation, tel que le modèle </w:t>
      </w:r>
      <w:r w:rsidR="002B45D2">
        <w:rPr>
          <w:rFonts w:ascii="Arial" w:hAnsi="Arial" w:cs="Arial"/>
          <w:sz w:val="24"/>
          <w:szCs w:val="24"/>
        </w:rPr>
        <w:t>développé par Kéroul</w:t>
      </w:r>
      <w:r w:rsidRPr="00197AD6">
        <w:rPr>
          <w:rFonts w:ascii="Arial" w:hAnsi="Arial" w:cs="Arial"/>
          <w:sz w:val="24"/>
          <w:szCs w:val="24"/>
        </w:rPr>
        <w:t xml:space="preserve"> et qu’au final, ces critères ne peuvent être à portée universelle </w:t>
      </w:r>
      <w:r w:rsidRPr="00197AD6">
        <w:rPr>
          <w:rFonts w:ascii="Arial" w:hAnsi="Arial" w:cs="Arial"/>
          <w:sz w:val="24"/>
          <w:szCs w:val="24"/>
        </w:rPr>
        <w:lastRenderedPageBreak/>
        <w:t>pour toutes les limitations. Qui plus est, ce type de critères ne doit pas empêcher les demandes plus spécifiques d’adaptabilité.</w:t>
      </w:r>
    </w:p>
    <w:p w14:paraId="29EF2067" w14:textId="2BD7474D"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Ministère des Transports crée des dispositifs de signalisation par rapport aux critères d’accessibilité (par exemple : degré d’inclinaison d’une rampe d’accès, la présence d’un bouton poussoir, etc.).</w:t>
      </w:r>
    </w:p>
    <w:p w14:paraId="5BEB62AC"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lorsqu’il importe une nouvelle idée venue d’ailleurs, conçoive également un indicateur de réussite ou du moins une manière de valider toute idée, produit ou service afin qu’il réponde à des critères d’accessibilité.</w:t>
      </w:r>
    </w:p>
    <w:p w14:paraId="7CD72A50" w14:textId="09020C28"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Pour ce faire, le gouvernement doit effectuer des tests d’utilisabilité par des personnes ayant des limitations fonctionnelles.</w:t>
      </w:r>
    </w:p>
    <w:p w14:paraId="2E990D09" w14:textId="593EB7C2"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Que le gouvernement se base sur le </w:t>
      </w:r>
      <w:hyperlink r:id="rId17" w:history="1">
        <w:r w:rsidRPr="00197AD6">
          <w:rPr>
            <w:rStyle w:val="Lienhypertexte"/>
            <w:rFonts w:ascii="Arial" w:hAnsi="Arial" w:cs="Arial"/>
            <w:sz w:val="24"/>
            <w:szCs w:val="24"/>
          </w:rPr>
          <w:t>mémoire sur la sécurité routière de la COPHAN</w:t>
        </w:r>
      </w:hyperlink>
      <w:r w:rsidRPr="00197AD6">
        <w:rPr>
          <w:rFonts w:ascii="Arial" w:hAnsi="Arial" w:cs="Arial"/>
          <w:sz w:val="24"/>
          <w:szCs w:val="24"/>
        </w:rPr>
        <w:t xml:space="preserve"> sur la récente consultation ayant trait à la sécurité routière afin d’intégrer des éléments concernant le principe de prudence, l’aménagement (carrefours giratoires, trottoirs, mobilier urbain, rues piétonnes ou partagées), la signalisation (clarté, feux sonores, temps de traversée, stationnement réservé aux personnes handicapées), le déneigement, les cyclistes, l’éducation des usagers de la route, la clarification du statut de piéton, le virage à droite au feu rouge et la sécurité entourant les véhicules électriques et hybrides</w:t>
      </w:r>
      <w:r>
        <w:rPr>
          <w:rFonts w:ascii="Arial" w:hAnsi="Arial" w:cs="Arial"/>
          <w:sz w:val="24"/>
          <w:szCs w:val="24"/>
        </w:rPr>
        <w:t>.</w:t>
      </w:r>
    </w:p>
    <w:p w14:paraId="561C79BF" w14:textId="201F9940"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la future politique de mobilité durable s’assure que les chantiers de construction soient sécuritaires et qu’il y ait une accessibilité autour de ceux-ci afin que les personnes que nous représentons soient à même de continuer leurs déplacements de la manière la plus conviviale possible.</w:t>
      </w:r>
    </w:p>
    <w:p w14:paraId="17FACDA9"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Qu’il y ait l’imposition de critères d’accessibilité à atteindre dans l’octroi de subventions dans le cadre des programmes de soutien financier.</w:t>
      </w:r>
    </w:p>
    <w:p w14:paraId="7746E006" w14:textId="5484937F"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fasse une reddition de comptes publique concernant les projets financés qui sont véritablement accessibles.</w:t>
      </w:r>
    </w:p>
    <w:p w14:paraId="7F9EC860"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Que le gouvernement offre aux transporteurs et aux sociétés de transport la possibilité de financer la mise en accessibilité de leurs installations existantes, y compris des fonds pour soutenir la recherche et le développement de solutions innovantes en accessibilité. </w:t>
      </w:r>
    </w:p>
    <w:p w14:paraId="7D1B53FD" w14:textId="2526FB78"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lastRenderedPageBreak/>
        <w:t>Que le Ministère des Transports fasse respecter l’obligation des sociétés de transport d’élaborer un plan de développement visant à assurer le transport en commun des personnes ayant des limitations fonctionnelles dans le territoire qu’il dessert.</w:t>
      </w:r>
    </w:p>
    <w:p w14:paraId="2BBE5187"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Que le SOFIL finance également les fournisseurs des sociétés de transport. </w:t>
      </w:r>
    </w:p>
    <w:p w14:paraId="6389E423" w14:textId="64FA1436"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les Ministères impliqués réfléchissent à un moyen pour aider les plus petites sociétés de transport de même que les transporteurs afin qu’ils puissent bénéficier de financement adéquat de leurs installations et de leurs véhicules.</w:t>
      </w:r>
    </w:p>
    <w:p w14:paraId="68E638FA" w14:textId="0B264887"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clarifie l’admissibilité des AMM dans les différents réseaux de transport afin que la même norme s’applique uniformément.</w:t>
      </w:r>
    </w:p>
    <w:p w14:paraId="6EAA8717"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Que le gouvernement développe des critères de localisation afin que l’intégralité des caractéristiques socioprofessionnelles (résidences pour personnes aînées, plateaux de travail, centres de jour, organismes communautaires, etc.) soient développées à proximité des arrêts d’autobus. </w:t>
      </w:r>
    </w:p>
    <w:p w14:paraId="56B92BC3" w14:textId="67143188"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implante un programme sérieux d’apprentissage à l’utilisation du transport régulier, comme adapté, afin d’offrir à tous les usagers la possibilité de développer pleinement leur autonomie.</w:t>
      </w:r>
    </w:p>
    <w:p w14:paraId="0CBD168F" w14:textId="5EE98257"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dresse un portrait du transport collectif par bénévole afin d’optimiser ce mode de déplacement.</w:t>
      </w:r>
    </w:p>
    <w:p w14:paraId="3F3A23AA" w14:textId="23D781B2"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produise une étude semblable à celle produite en 2011 intitulé « Étude sur les besoins et la satisfaction de la clientèle en transport adapté », mais à l’égard du transport régulier.</w:t>
      </w:r>
    </w:p>
    <w:p w14:paraId="0151AE05"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Qu’un représentant des usagers du transport adapté siège sur le conseil d’administration de tout fournisseur de services de transport et qu’il soit imputable envers la communauté qu’il représente. </w:t>
      </w:r>
    </w:p>
    <w:p w14:paraId="358DA3F9"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Qu’il y ait un système de gestion des plaintes et commentaires efficace et transparent au sein de chacune des sociétés de transport.  </w:t>
      </w:r>
    </w:p>
    <w:p w14:paraId="15D85D1B" w14:textId="77777777" w:rsidR="00197AD6" w:rsidRP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 xml:space="preserve">Que le Ministère des Transports ait une ligne claire d’imputabilité et un contrôle véritable sur chacun de ces organismes. </w:t>
      </w:r>
    </w:p>
    <w:p w14:paraId="1D97539F" w14:textId="2F696FB1"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conseil d’administration de l’ARTM comprenne un représentant des personnes ayant des limitations fonctionnelles.</w:t>
      </w:r>
    </w:p>
    <w:p w14:paraId="7AEEABF2" w14:textId="091F5971"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lastRenderedPageBreak/>
        <w:t>Que les usagers du transport adapté aient la même qualité de service que les usagers des autres réseaux.</w:t>
      </w:r>
    </w:p>
    <w:p w14:paraId="12B6EE17" w14:textId="08B6D6B6"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Programme de subvention au transport adapté soit revu en profondeur, notamment concernant la création d’un système de plaintes et de commentaires.</w:t>
      </w:r>
    </w:p>
    <w:p w14:paraId="6957C96C" w14:textId="7CD563F4"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droit à l’accommodement soit généralisé dans l’ensemble du réseau de transport et que le gouvernement réfléchisse aux modalités opérationnelles ainsi que sur le mode de soutien financier.</w:t>
      </w:r>
    </w:p>
    <w:p w14:paraId="216886CC" w14:textId="135510D4"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Qu’une révision des pratiques actuelles concernant les bagages permis soit effectuée afin que la participation sociale des personnes ayant des limitations soit respectée.</w:t>
      </w:r>
    </w:p>
    <w:p w14:paraId="41735AB3" w14:textId="19EF86A5" w:rsidR="00197AD6" w:rsidRDefault="00197AD6" w:rsidP="00197AD6">
      <w:pPr>
        <w:pStyle w:val="Paragraphedeliste"/>
        <w:numPr>
          <w:ilvl w:val="0"/>
          <w:numId w:val="36"/>
        </w:numPr>
        <w:spacing w:after="0" w:line="360" w:lineRule="auto"/>
        <w:rPr>
          <w:rFonts w:ascii="Arial" w:hAnsi="Arial" w:cs="Arial"/>
          <w:sz w:val="24"/>
          <w:szCs w:val="24"/>
        </w:rPr>
      </w:pPr>
      <w:r w:rsidRPr="00197AD6">
        <w:rPr>
          <w:rFonts w:ascii="Arial" w:hAnsi="Arial" w:cs="Arial"/>
          <w:sz w:val="24"/>
          <w:szCs w:val="24"/>
        </w:rPr>
        <w:t>Que le gouvernement se dote de moyens afin de soutenir les ententes de réciprocité et de connectivité entre les différents services de transports adaptés régionaux.</w:t>
      </w:r>
    </w:p>
    <w:p w14:paraId="150D3006" w14:textId="7541E64E" w:rsidR="00CB3432" w:rsidRDefault="00CB3432" w:rsidP="00197AD6">
      <w:pPr>
        <w:pStyle w:val="Paragraphedeliste"/>
        <w:numPr>
          <w:ilvl w:val="0"/>
          <w:numId w:val="36"/>
        </w:numPr>
        <w:spacing w:after="0" w:line="360" w:lineRule="auto"/>
        <w:rPr>
          <w:rFonts w:ascii="Arial" w:hAnsi="Arial" w:cs="Arial"/>
          <w:sz w:val="24"/>
          <w:szCs w:val="24"/>
        </w:rPr>
      </w:pPr>
      <w:r w:rsidRPr="00CB3432">
        <w:rPr>
          <w:rFonts w:ascii="Arial" w:hAnsi="Arial" w:cs="Arial"/>
          <w:sz w:val="24"/>
          <w:szCs w:val="24"/>
        </w:rPr>
        <w:t>Que des outils afin de faire connaître la politique d’admissibilité au transport adapté soient créés afin de mieux faire appliquer cette dernière</w:t>
      </w:r>
      <w:r>
        <w:rPr>
          <w:rFonts w:ascii="Arial" w:hAnsi="Arial" w:cs="Arial"/>
          <w:sz w:val="24"/>
          <w:szCs w:val="24"/>
        </w:rPr>
        <w:t>.</w:t>
      </w:r>
    </w:p>
    <w:p w14:paraId="7C2D3A0A" w14:textId="043CBC2F" w:rsidR="00CB3432" w:rsidRPr="00CB3432" w:rsidRDefault="00CB3432" w:rsidP="00CB3432">
      <w:pPr>
        <w:pStyle w:val="Paragraphedeliste"/>
        <w:numPr>
          <w:ilvl w:val="0"/>
          <w:numId w:val="36"/>
        </w:numPr>
        <w:spacing w:after="0" w:line="360" w:lineRule="auto"/>
        <w:rPr>
          <w:rFonts w:ascii="Arial" w:hAnsi="Arial" w:cs="Arial"/>
          <w:sz w:val="24"/>
          <w:szCs w:val="24"/>
        </w:rPr>
      </w:pPr>
      <w:r w:rsidRPr="00CB3432">
        <w:rPr>
          <w:rFonts w:ascii="Arial" w:hAnsi="Arial" w:cs="Arial"/>
          <w:sz w:val="24"/>
          <w:szCs w:val="24"/>
        </w:rPr>
        <w:t>Que des tests d’utilisabilité soient effectués, regroupant des usagers de tous types de limitations reconnus par la politique d’admissibilité, sur les deux principales saisons, et ce, dans plusieurs régions représentatives du Québec avant que des véhicules aient la mention universellement accessible.</w:t>
      </w:r>
    </w:p>
    <w:p w14:paraId="0E74A2D3" w14:textId="5704661F" w:rsidR="00C45A27" w:rsidRPr="002B45D2" w:rsidRDefault="00C45A27" w:rsidP="002B45D2">
      <w:pPr>
        <w:rPr>
          <w:rFonts w:eastAsiaTheme="majorEastAsia"/>
          <w:sz w:val="28"/>
          <w:szCs w:val="28"/>
        </w:rPr>
      </w:pPr>
      <w:r w:rsidRPr="002B45D2">
        <w:br w:type="page"/>
      </w:r>
    </w:p>
    <w:p w14:paraId="10C8DA0A" w14:textId="3957AC22" w:rsidR="00E471C3" w:rsidRPr="00E471C3" w:rsidRDefault="00E471C3" w:rsidP="00197AD6">
      <w:pPr>
        <w:pStyle w:val="Titre1"/>
        <w:spacing w:after="360" w:line="360" w:lineRule="auto"/>
        <w:rPr>
          <w:rFonts w:ascii="Arial" w:hAnsi="Arial" w:cs="Arial"/>
        </w:rPr>
      </w:pPr>
      <w:bookmarkStart w:id="30" w:name="_Toc22206916"/>
      <w:r w:rsidRPr="00E471C3">
        <w:rPr>
          <w:rFonts w:ascii="Arial" w:hAnsi="Arial" w:cs="Arial"/>
        </w:rPr>
        <w:lastRenderedPageBreak/>
        <w:t>Annexe I</w:t>
      </w:r>
      <w:r w:rsidR="004E5EFF">
        <w:rPr>
          <w:rFonts w:ascii="Arial" w:hAnsi="Arial" w:cs="Arial"/>
        </w:rPr>
        <w:t>I</w:t>
      </w:r>
      <w:r w:rsidR="00A019A4">
        <w:rPr>
          <w:rFonts w:ascii="Arial" w:hAnsi="Arial" w:cs="Arial"/>
        </w:rPr>
        <w:t>I</w:t>
      </w:r>
      <w:r w:rsidRPr="00E471C3">
        <w:rPr>
          <w:rFonts w:ascii="Arial" w:hAnsi="Arial" w:cs="Arial"/>
        </w:rPr>
        <w:t xml:space="preserve"> – Synthèse des recommandations</w:t>
      </w:r>
      <w:r>
        <w:rPr>
          <w:rFonts w:ascii="Arial" w:hAnsi="Arial" w:cs="Arial"/>
        </w:rPr>
        <w:t xml:space="preserve"> </w:t>
      </w:r>
      <w:r w:rsidR="00485C01">
        <w:rPr>
          <w:rFonts w:ascii="Arial" w:hAnsi="Arial" w:cs="Arial"/>
        </w:rPr>
        <w:t>du</w:t>
      </w:r>
      <w:r>
        <w:rPr>
          <w:rFonts w:ascii="Arial" w:hAnsi="Arial" w:cs="Arial"/>
        </w:rPr>
        <w:t xml:space="preserve"> </w:t>
      </w:r>
      <w:bookmarkStart w:id="31" w:name="_Toc432498028"/>
      <w:bookmarkStart w:id="32" w:name="_Toc446069661"/>
      <w:r w:rsidRPr="00E471C3">
        <w:rPr>
          <w:rFonts w:ascii="Arial" w:hAnsi="Arial" w:cs="Arial"/>
          <w:iCs/>
        </w:rPr>
        <w:t xml:space="preserve">Mémoire concernant le projet de </w:t>
      </w:r>
      <w:bookmarkEnd w:id="31"/>
      <w:r w:rsidRPr="00E471C3">
        <w:rPr>
          <w:rFonts w:ascii="Arial" w:hAnsi="Arial" w:cs="Arial"/>
          <w:iCs/>
        </w:rPr>
        <w:t>loi n° 165</w:t>
      </w:r>
      <w:r w:rsidRPr="00E471C3">
        <w:rPr>
          <w:rFonts w:ascii="Arial" w:hAnsi="Arial" w:cs="Arial"/>
          <w:i/>
          <w:iCs/>
        </w:rPr>
        <w:t xml:space="preserve"> — Loi modifiant le Code de la sécurité routière et d’autres dispositions</w:t>
      </w:r>
      <w:bookmarkEnd w:id="32"/>
      <w:r>
        <w:rPr>
          <w:rFonts w:ascii="Arial" w:hAnsi="Arial" w:cs="Arial"/>
          <w:i/>
          <w:iCs/>
        </w:rPr>
        <w:t xml:space="preserve"> </w:t>
      </w:r>
      <w:r w:rsidRPr="00E471C3">
        <w:rPr>
          <w:rFonts w:ascii="Arial" w:hAnsi="Arial" w:cs="Arial"/>
          <w:iCs/>
        </w:rPr>
        <w:t>(2018)</w:t>
      </w:r>
      <w:bookmarkEnd w:id="30"/>
    </w:p>
    <w:p w14:paraId="04615D52" w14:textId="77777777" w:rsidR="00E471C3" w:rsidRPr="00485C01" w:rsidRDefault="00E471C3" w:rsidP="00197AD6">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bCs/>
          <w:sz w:val="24"/>
          <w:szCs w:val="24"/>
        </w:rPr>
        <w:t>Que soit clarifié le statut juridique des utilisateurs d’aides à la mobilité pour pallier une incapacité à la marche afin qu’ils soient considérés comme des piétons aux fins de l’application du Code de la sécurité routière;</w:t>
      </w:r>
    </w:p>
    <w:p w14:paraId="2645C24C"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bCs/>
          <w:sz w:val="24"/>
          <w:szCs w:val="24"/>
        </w:rPr>
        <w:t>Que les adaptations législatives et réglementaires nécessaires soient faites afin que ce nouveau statut juridique du piéton soit clair et uniforme;</w:t>
      </w:r>
    </w:p>
    <w:p w14:paraId="5D3B973A"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Qu’un cours de prudence et de prévention quant à l’utilisation des aides à la mobilité, ayant notamment pour objectifs de sensibiliser les utilisateurs d’aides à la mobilité au principe de prudence ainsi qu’à favoriser un partage de la route sécuritaire et efficient, soit instauré et dispensé dans les centres de réadaptation;</w:t>
      </w:r>
    </w:p>
    <w:p w14:paraId="5225800F"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Qu’une formation sur la courtoisie, la façon de se comporter à l’égard des autres usagers de la route et la mise en œuvre du principe de prudence et comportant une portion concernant la façon appropriée de circuler en présence d’usagers de la route vulnérables, incluant les personnes ayant des limitations fonctionnelles, soit dispensée aux apprentis conducteurs;</w:t>
      </w:r>
    </w:p>
    <w:p w14:paraId="03AEA030"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Qu’à l’instauration du principe de prudence au Code soient conjuguées d’autres mesures, dont l’aménagement sécuritaire des espaces dédiés à la circulation ainsi que la priorisation des principes d’accessibilité universelle, afin de favoriser les déplacements sécuritaires de l’ensemble des usagers de la route, dont ceux des personnes ayant des limitations fonctionnelles;</w:t>
      </w:r>
    </w:p>
    <w:p w14:paraId="5D43F1A8"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Que soit promu le principe de prudence à tous les usagers de la route afin d’y sensibiliser la population québécoise;</w:t>
      </w:r>
    </w:p>
    <w:p w14:paraId="129A97EB"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des zones réservées exclusivement aux piétons de façon claire et facilement détectable soient aménagées dans les rues partagées et les vélorues afin d’y assurer la sécurité des usagers en situation de vulnérabilité;</w:t>
      </w:r>
    </w:p>
    <w:p w14:paraId="4FC2DCB3"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 xml:space="preserve">Que soit mis en œuvre l’article 61.2 de la </w:t>
      </w:r>
      <w:r w:rsidRPr="00485C01">
        <w:rPr>
          <w:rFonts w:ascii="Arial" w:hAnsi="Arial" w:cs="Arial"/>
          <w:i/>
          <w:sz w:val="24"/>
          <w:szCs w:val="24"/>
        </w:rPr>
        <w:t>Loi assurant l’exercice des droits des personnes handicapées en vue de leur intégration scolaire, professionnelle et sociale</w:t>
      </w:r>
      <w:r w:rsidRPr="00485C01">
        <w:rPr>
          <w:rFonts w:ascii="Arial" w:hAnsi="Arial" w:cs="Arial"/>
          <w:sz w:val="24"/>
          <w:szCs w:val="24"/>
        </w:rPr>
        <w:t xml:space="preserve"> dans l’élaboration du guide d’application par le ministre des Transports;</w:t>
      </w:r>
    </w:p>
    <w:p w14:paraId="0199A010" w14:textId="77777777" w:rsidR="00E471C3" w:rsidRPr="00485C01" w:rsidRDefault="00E471C3" w:rsidP="00E471C3">
      <w:pPr>
        <w:pStyle w:val="Paragraphedeliste"/>
        <w:numPr>
          <w:ilvl w:val="0"/>
          <w:numId w:val="32"/>
        </w:numPr>
        <w:spacing w:after="0" w:line="360" w:lineRule="auto"/>
        <w:rPr>
          <w:rFonts w:ascii="Arial" w:eastAsiaTheme="majorEastAsia" w:hAnsi="Arial" w:cs="Arial"/>
          <w:sz w:val="24"/>
          <w:szCs w:val="24"/>
        </w:rPr>
      </w:pPr>
      <w:r w:rsidRPr="00485C01">
        <w:rPr>
          <w:rFonts w:ascii="Arial" w:hAnsi="Arial" w:cs="Arial"/>
          <w:sz w:val="24"/>
          <w:szCs w:val="24"/>
        </w:rPr>
        <w:lastRenderedPageBreak/>
        <w:t>Que le guide d’application élaboré par le ministre des Transports, le cas échéant, tienne compte des principes d’accessibilité universelle;</w:t>
      </w:r>
    </w:p>
    <w:p w14:paraId="7D9E41E7"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le gouvernement s’engage à sensibiliser la population afin de faire en sorte que les rues partagées et les vélorues soient des espaces sécuritaires pour l’ensemble des usagers de la route;</w:t>
      </w:r>
    </w:p>
    <w:p w14:paraId="3B532EAF"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les espaces pour la recharge en énergie des véhicules électriques et hybrides soient accessibles afin de permettre aux personnes ayant des limitations fonctionnelles d’y recharger leur véhicule électrique ou hybride;</w:t>
      </w:r>
    </w:p>
    <w:p w14:paraId="0132C705"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Que les espaces pour la recharge en énergie des véhicules électriques et hybrides comportent une fiche électrique accessible munie d’un espace sécuritaire permettant aux utilisateurs d’aides à la mobilité motorisées d’y accéder et d’y recharger leur aide à la mobilité motorisée;</w:t>
      </w:r>
    </w:p>
    <w:p w14:paraId="1409BD52"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Qu’une norme sur les avertisseurs sonores (« avertisseurs piétons ») pour véhicules silencieux soit adoptée;</w:t>
      </w:r>
    </w:p>
    <w:p w14:paraId="54B0B699" w14:textId="77777777" w:rsidR="00E471C3" w:rsidRPr="00485C01" w:rsidRDefault="00E471C3" w:rsidP="00E471C3">
      <w:pPr>
        <w:pStyle w:val="Paragraphedeliste"/>
        <w:numPr>
          <w:ilvl w:val="0"/>
          <w:numId w:val="32"/>
        </w:numPr>
        <w:spacing w:after="0" w:line="360" w:lineRule="auto"/>
        <w:ind w:left="714" w:hanging="357"/>
        <w:rPr>
          <w:rFonts w:ascii="Arial" w:hAnsi="Arial" w:cs="Arial"/>
          <w:sz w:val="24"/>
          <w:szCs w:val="24"/>
        </w:rPr>
      </w:pPr>
      <w:r w:rsidRPr="00485C01">
        <w:rPr>
          <w:rFonts w:ascii="Arial" w:hAnsi="Arial" w:cs="Arial"/>
          <w:sz w:val="24"/>
          <w:szCs w:val="24"/>
        </w:rPr>
        <w:t>Que soit maintenue l’interdiction du virage à droite au feu rouge sur l’île de Montréal ainsi qu’à toutes les intersections où un spécialiste en orientation et en mobilité d’un centre de réadaptation recommande l’installation d’un feu sonore;</w:t>
      </w:r>
    </w:p>
    <w:p w14:paraId="1A59FFB0"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Qu’à tous les endroits où sont ou seront aménagés des carrefours giratoires susceptibles d’être empruntés par des piétons, l’instauration de passages pour piétons sécuritaires soit obligatoire;</w:t>
      </w:r>
    </w:p>
    <w:p w14:paraId="09B2B48B"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des projets-pilotes soient mis en place, incluant des tests utilisateurs, afin d’assurer la sécurité des nouveaux aménagements de carrefours giratoires;</w:t>
      </w:r>
    </w:p>
    <w:p w14:paraId="27C4F56A"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le Ministère des Transports, de l’Électrification des transports et de la Mobilité durable, en collaboration avec la Société d’assurance automobile du Québec, lance une campagne de sensibilisation quant aux espaces de stationnement réservés à l’usage exclusif des personnes handicapées à l’intention de la population en général;</w:t>
      </w:r>
    </w:p>
    <w:p w14:paraId="4A07B0D5"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Que les corps policiers travaillent conjointement avec les organismes communautaires afin de s’assurer du respect de la signalisation relative aux espaces de stationnement réservés à l’usage exclusif des personnes handicapées;</w:t>
      </w:r>
    </w:p>
    <w:p w14:paraId="2417C69A"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lastRenderedPageBreak/>
        <w:t xml:space="preserve"> Que la surveillance soit augmentée dans les stationnements afin que soient émises des amendes aux conducteurs contrevenant à la signalisation relative aux espaces de stationnement réservés à l’usage exclusif des personnes handicapées;</w:t>
      </w:r>
    </w:p>
    <w:p w14:paraId="3F2AD903" w14:textId="77777777" w:rsidR="00E471C3" w:rsidRPr="00485C01" w:rsidRDefault="00E471C3" w:rsidP="00E471C3">
      <w:pPr>
        <w:pStyle w:val="Paragraphedeliste"/>
        <w:numPr>
          <w:ilvl w:val="0"/>
          <w:numId w:val="32"/>
        </w:numPr>
        <w:spacing w:after="0" w:line="360" w:lineRule="auto"/>
        <w:rPr>
          <w:rFonts w:ascii="Arial" w:hAnsi="Arial" w:cs="Arial"/>
          <w:sz w:val="24"/>
          <w:szCs w:val="24"/>
        </w:rPr>
      </w:pPr>
      <w:r w:rsidRPr="00485C01">
        <w:rPr>
          <w:rFonts w:ascii="Arial" w:hAnsi="Arial" w:cs="Arial"/>
          <w:sz w:val="24"/>
          <w:szCs w:val="24"/>
        </w:rPr>
        <w:t xml:space="preserve"> Que soit confié à la Commission des transports et de l’environnement le mandat d’évaluer les effets qu’auront le projet de loi sur les déplacements des personnes ayant des limitations fonctionnelles d’ici l’année 2020 afin de mesurer l’impact des diverses modifications législatives pour ces personnes et, au besoin, d’adopter d’autres mesures législatives afin d’assurer la sécurité des usagers de la route vulnérables.</w:t>
      </w:r>
    </w:p>
    <w:sectPr w:rsidR="00E471C3" w:rsidRPr="00485C01" w:rsidSect="000641B7">
      <w:footerReference w:type="default" r:id="rId18"/>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A6BCF" w14:textId="77777777" w:rsidR="009E5CD2" w:rsidRDefault="009E5CD2" w:rsidP="000641B7">
      <w:pPr>
        <w:spacing w:after="0" w:line="240" w:lineRule="auto"/>
      </w:pPr>
      <w:r>
        <w:separator/>
      </w:r>
    </w:p>
  </w:endnote>
  <w:endnote w:type="continuationSeparator" w:id="0">
    <w:p w14:paraId="23649A9D" w14:textId="77777777" w:rsidR="009E5CD2" w:rsidRDefault="009E5CD2" w:rsidP="0006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33935" w14:textId="77777777" w:rsidR="00602EA4" w:rsidRDefault="00602EA4" w:rsidP="000641B7">
    <w:pPr>
      <w:pStyle w:val="Pieddepage"/>
      <w:rPr>
        <w:sz w:val="18"/>
        <w:szCs w:val="18"/>
      </w:rPr>
    </w:pPr>
    <w:r w:rsidRPr="00537969">
      <w:rPr>
        <w:sz w:val="18"/>
        <w:szCs w:val="18"/>
      </w:rPr>
      <w:t>Confédération des organismes de personnes handicap</w:t>
    </w:r>
    <w:r>
      <w:rPr>
        <w:sz w:val="18"/>
        <w:szCs w:val="18"/>
      </w:rPr>
      <w:t>ées du Québec (COPHAN)</w:t>
    </w:r>
  </w:p>
  <w:p w14:paraId="0BA6565D" w14:textId="77777777" w:rsidR="00602EA4" w:rsidRPr="00537969" w:rsidRDefault="00602EA4" w:rsidP="000641B7">
    <w:pPr>
      <w:pStyle w:val="Pieddepage"/>
      <w:rPr>
        <w:sz w:val="18"/>
        <w:szCs w:val="18"/>
      </w:rPr>
    </w:pPr>
    <w:r>
      <w:rPr>
        <w:sz w:val="18"/>
        <w:szCs w:val="18"/>
      </w:rPr>
      <w:t>7000 avenue du Parc, bureau 414-C, Montréal (Québec) H3N 1X1</w:t>
    </w:r>
  </w:p>
  <w:p w14:paraId="074BD26E" w14:textId="77777777" w:rsidR="00602EA4" w:rsidRPr="00537969" w:rsidRDefault="00602EA4" w:rsidP="000641B7">
    <w:pPr>
      <w:pStyle w:val="Pieddepage"/>
      <w:rPr>
        <w:sz w:val="18"/>
        <w:szCs w:val="18"/>
      </w:rPr>
    </w:pPr>
    <w:r w:rsidRPr="00537969">
      <w:rPr>
        <w:sz w:val="18"/>
        <w:szCs w:val="18"/>
      </w:rPr>
      <w:t>Tél : 514-284-0155</w:t>
    </w:r>
    <w:r>
      <w:rPr>
        <w:sz w:val="18"/>
        <w:szCs w:val="18"/>
      </w:rPr>
      <w:t xml:space="preserve"> Courriel : info@cophan.org</w:t>
    </w:r>
    <w:r w:rsidRPr="00537969">
      <w:rPr>
        <w:sz w:val="18"/>
        <w:szCs w:val="18"/>
      </w:rPr>
      <w:br/>
    </w:r>
    <w:hyperlink r:id="rId1" w:history="1">
      <w:r w:rsidRPr="00537969">
        <w:rPr>
          <w:sz w:val="18"/>
          <w:szCs w:val="18"/>
        </w:rPr>
        <w:t>www.cophan.org</w:t>
      </w:r>
    </w:hyperlink>
    <w:r w:rsidRPr="00537969">
      <w:rPr>
        <w:sz w:val="18"/>
        <w:szCs w:val="18"/>
      </w:rPr>
      <w:t xml:space="preserve"> </w:t>
    </w:r>
  </w:p>
  <w:p w14:paraId="02D4729F" w14:textId="77777777" w:rsidR="00602EA4" w:rsidRDefault="00602EA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7F1C4" w14:textId="77777777" w:rsidR="00602EA4" w:rsidRDefault="00602EA4">
    <w:pPr>
      <w:pStyle w:val="Pieddepage"/>
      <w:jc w:val="right"/>
    </w:pPr>
  </w:p>
  <w:p w14:paraId="0E62AF58" w14:textId="77777777" w:rsidR="00602EA4" w:rsidRDefault="00602EA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02393"/>
      <w:docPartObj>
        <w:docPartGallery w:val="Page Numbers (Bottom of Page)"/>
        <w:docPartUnique/>
      </w:docPartObj>
    </w:sdtPr>
    <w:sdtEndPr/>
    <w:sdtContent>
      <w:p w14:paraId="0175D5A5" w14:textId="1F1ABCC4" w:rsidR="00602EA4" w:rsidRDefault="00602EA4">
        <w:pPr>
          <w:pStyle w:val="Pieddepage"/>
          <w:jc w:val="right"/>
        </w:pPr>
        <w:r>
          <w:fldChar w:fldCharType="begin"/>
        </w:r>
        <w:r>
          <w:instrText xml:space="preserve"> PAGE   \* MERGEFORMAT </w:instrText>
        </w:r>
        <w:r>
          <w:fldChar w:fldCharType="separate"/>
        </w:r>
        <w:r w:rsidR="0059365C">
          <w:rPr>
            <w:noProof/>
          </w:rPr>
          <w:t>13</w:t>
        </w:r>
        <w:r>
          <w:rPr>
            <w:noProof/>
          </w:rPr>
          <w:fldChar w:fldCharType="end"/>
        </w:r>
      </w:p>
    </w:sdtContent>
  </w:sdt>
  <w:p w14:paraId="2091C487" w14:textId="77777777" w:rsidR="00602EA4" w:rsidRDefault="00602EA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8DC68" w14:textId="77777777" w:rsidR="009E5CD2" w:rsidRDefault="009E5CD2" w:rsidP="000641B7">
      <w:pPr>
        <w:spacing w:after="0" w:line="240" w:lineRule="auto"/>
      </w:pPr>
      <w:r>
        <w:separator/>
      </w:r>
    </w:p>
  </w:footnote>
  <w:footnote w:type="continuationSeparator" w:id="0">
    <w:p w14:paraId="308D7E77" w14:textId="77777777" w:rsidR="009E5CD2" w:rsidRDefault="009E5CD2" w:rsidP="000641B7">
      <w:pPr>
        <w:spacing w:after="0" w:line="240" w:lineRule="auto"/>
      </w:pPr>
      <w:r>
        <w:continuationSeparator/>
      </w:r>
    </w:p>
  </w:footnote>
  <w:footnote w:id="1">
    <w:p w14:paraId="4FCB3CAB" w14:textId="77777777" w:rsidR="00602EA4" w:rsidRPr="0088722B" w:rsidRDefault="00602EA4" w:rsidP="00E5222B">
      <w:pPr>
        <w:pStyle w:val="Notedebasdepage"/>
      </w:pPr>
      <w:r>
        <w:rPr>
          <w:rStyle w:val="Appelnotedebasdep"/>
        </w:rPr>
        <w:footnoteRef/>
      </w:r>
      <w:r>
        <w:t xml:space="preserve"> COPHAN (2013</w:t>
      </w:r>
      <w:r w:rsidRPr="0088722B">
        <w:t xml:space="preserve">), </w:t>
      </w:r>
      <w:hyperlink r:id="rId1" w:history="1">
        <w:r w:rsidRPr="0088722B">
          <w:rPr>
            <w:rStyle w:val="Lienhypertexte"/>
          </w:rPr>
          <w:t>Mémoire portant sur le document de consultation de la future Politique québécoise de mobilité durable : Pour une mobilité durable inclusive</w:t>
        </w:r>
      </w:hyperlink>
      <w:r>
        <w:t>, p.4</w:t>
      </w:r>
    </w:p>
  </w:footnote>
  <w:footnote w:id="2">
    <w:p w14:paraId="06838AC8" w14:textId="3A17C22E" w:rsidR="00602EA4" w:rsidRDefault="00602EA4" w:rsidP="004F1101">
      <w:pPr>
        <w:pStyle w:val="Notedebasdepage"/>
      </w:pPr>
      <w:r>
        <w:rPr>
          <w:rStyle w:val="Appelnotedebasdep"/>
        </w:rPr>
        <w:footnoteRef/>
      </w:r>
      <w:r>
        <w:t xml:space="preserve"> I</w:t>
      </w:r>
      <w:r w:rsidR="00B443F5">
        <w:t>nstitut de la statistique du Québec</w:t>
      </w:r>
      <w:r>
        <w:t xml:space="preserve"> (2013)</w:t>
      </w:r>
      <w:r w:rsidR="00B443F5">
        <w:t>,</w:t>
      </w:r>
      <w:r w:rsidRPr="000034E8">
        <w:t xml:space="preserve"> </w:t>
      </w:r>
      <w:hyperlink r:id="rId2" w:history="1">
        <w:r w:rsidRPr="000034E8">
          <w:rPr>
            <w:rStyle w:val="Lienhypertexte"/>
          </w:rPr>
          <w:t>Enquête québécoise sur les limitations d’activités, les maladies chroniques et le vieillissement 2010-2011</w:t>
        </w:r>
      </w:hyperlink>
      <w:r>
        <w:t>, p.39</w:t>
      </w:r>
    </w:p>
  </w:footnote>
  <w:footnote w:id="3">
    <w:p w14:paraId="4BE0B60A" w14:textId="711B48AA" w:rsidR="00602EA4" w:rsidRPr="0088722B" w:rsidRDefault="00602EA4">
      <w:pPr>
        <w:pStyle w:val="Notedebasdepage"/>
      </w:pPr>
      <w:r>
        <w:rPr>
          <w:rStyle w:val="Appelnotedebasdep"/>
        </w:rPr>
        <w:footnoteRef/>
      </w:r>
      <w:r>
        <w:t xml:space="preserve"> COPHAN (2013</w:t>
      </w:r>
      <w:r w:rsidRPr="0088722B">
        <w:t xml:space="preserve">), </w:t>
      </w:r>
      <w:hyperlink r:id="rId3" w:history="1">
        <w:r w:rsidRPr="0088722B">
          <w:rPr>
            <w:rStyle w:val="Lienhypertexte"/>
          </w:rPr>
          <w:t>Mémoire portant sur le document de consultation de la future Politique québécoise de mobilité durable : Pour une mobilité durable inclusive</w:t>
        </w:r>
      </w:hyperlink>
      <w:r>
        <w:t>, p.4</w:t>
      </w:r>
    </w:p>
  </w:footnote>
  <w:footnote w:id="4">
    <w:p w14:paraId="27F4F9B3" w14:textId="77777777" w:rsidR="00602EA4" w:rsidRDefault="00602EA4" w:rsidP="00D248C8">
      <w:pPr>
        <w:pStyle w:val="Notedebasdepage"/>
      </w:pPr>
      <w:r>
        <w:rPr>
          <w:rStyle w:val="Appelnotedebasdep"/>
        </w:rPr>
        <w:footnoteRef/>
      </w:r>
      <w:r>
        <w:t xml:space="preserve"> </w:t>
      </w:r>
      <w:r w:rsidRPr="00761A4C">
        <w:t xml:space="preserve">COPHAN (2017), </w:t>
      </w:r>
      <w:hyperlink r:id="rId4" w:history="1">
        <w:r w:rsidRPr="00761A4C">
          <w:rPr>
            <w:rStyle w:val="Lienhypertexte"/>
          </w:rPr>
          <w:t>Mémoire sur la Politique de mobilité durable</w:t>
        </w:r>
      </w:hyperlink>
      <w:r w:rsidRPr="00761A4C">
        <w:t>, p</w:t>
      </w:r>
      <w:r>
        <w:t>.6</w:t>
      </w:r>
    </w:p>
  </w:footnote>
  <w:footnote w:id="5">
    <w:p w14:paraId="4915FE89" w14:textId="37A3B0AF" w:rsidR="00602EA4" w:rsidRDefault="00602EA4">
      <w:pPr>
        <w:pStyle w:val="Notedebasdepage"/>
      </w:pPr>
      <w:r>
        <w:rPr>
          <w:rStyle w:val="Appelnotedebasdep"/>
        </w:rPr>
        <w:footnoteRef/>
      </w:r>
      <w:r>
        <w:t xml:space="preserve"> Ordre des ingénieurs du Québec (2013), </w:t>
      </w:r>
      <w:hyperlink r:id="rId5" w:history="1">
        <w:r w:rsidRPr="00705479">
          <w:rPr>
            <w:rStyle w:val="Lienhypertexte"/>
          </w:rPr>
          <w:t>Politique québécoise de mobilité durable - Mémoire de l’Ordre des ingénieurs du Québec</w:t>
        </w:r>
      </w:hyperlink>
      <w:r>
        <w:t>, p.33</w:t>
      </w:r>
    </w:p>
  </w:footnote>
  <w:footnote w:id="6">
    <w:p w14:paraId="2C5688DF" w14:textId="77777777" w:rsidR="0070681C" w:rsidRPr="00761A4C" w:rsidRDefault="0070681C" w:rsidP="0070681C">
      <w:pPr>
        <w:pStyle w:val="Notedebasdepage"/>
      </w:pPr>
      <w:r>
        <w:rPr>
          <w:rStyle w:val="Appelnotedebasdep"/>
        </w:rPr>
        <w:footnoteRef/>
      </w:r>
      <w:r w:rsidRPr="00761A4C">
        <w:t xml:space="preserve"> COPHAN (2017), </w:t>
      </w:r>
      <w:hyperlink r:id="rId6" w:history="1">
        <w:r w:rsidRPr="00761A4C">
          <w:rPr>
            <w:rStyle w:val="Lienhypertexte"/>
          </w:rPr>
          <w:t>Mémoire sur la Politique de mobilité durable</w:t>
        </w:r>
      </w:hyperlink>
      <w:r w:rsidRPr="00761A4C">
        <w:t>, p</w:t>
      </w:r>
      <w:r>
        <w:t>.10-11</w:t>
      </w:r>
    </w:p>
  </w:footnote>
  <w:footnote w:id="7">
    <w:p w14:paraId="0ECDA489" w14:textId="77777777" w:rsidR="0070681C" w:rsidRDefault="0070681C" w:rsidP="0070681C">
      <w:pPr>
        <w:pStyle w:val="Notedebasdepage"/>
      </w:pPr>
      <w:r>
        <w:rPr>
          <w:rStyle w:val="Appelnotedebasdep"/>
        </w:rPr>
        <w:footnoteRef/>
      </w:r>
      <w:r>
        <w:t xml:space="preserve"> COPHAN (2018), </w:t>
      </w:r>
      <w:hyperlink r:id="rId7" w:history="1">
        <w:r w:rsidRPr="00C45A27">
          <w:rPr>
            <w:rStyle w:val="Lienhypertexte"/>
          </w:rPr>
          <w:t xml:space="preserve">Mémoire concernant le projet de loi n° 165 — </w:t>
        </w:r>
        <w:r w:rsidRPr="00C45A27">
          <w:rPr>
            <w:rStyle w:val="Lienhypertexte"/>
            <w:i/>
          </w:rPr>
          <w:t>Loi modifiant le Code de la sécurité routière et d’autres dispositions</w:t>
        </w:r>
      </w:hyperlink>
      <w:r>
        <w:t>, p.13-21</w:t>
      </w:r>
    </w:p>
  </w:footnote>
  <w:footnote w:id="8">
    <w:p w14:paraId="5EA3C10A" w14:textId="295B460C" w:rsidR="00602EA4" w:rsidRPr="008F06D4" w:rsidRDefault="00602EA4" w:rsidP="00932811">
      <w:pPr>
        <w:pStyle w:val="Notedebasdepage"/>
        <w:rPr>
          <w:rFonts w:cs="Arial"/>
        </w:rPr>
      </w:pPr>
      <w:r w:rsidRPr="008F06D4">
        <w:rPr>
          <w:rStyle w:val="Appelnotedebasdep"/>
          <w:rFonts w:eastAsiaTheme="majorEastAsia" w:cs="Arial"/>
        </w:rPr>
        <w:footnoteRef/>
      </w:r>
      <w:r w:rsidRPr="008F06D4">
        <w:rPr>
          <w:rFonts w:cs="Arial"/>
        </w:rPr>
        <w:t xml:space="preserve"> </w:t>
      </w:r>
      <w:r>
        <w:rPr>
          <w:rFonts w:cs="Arial"/>
        </w:rPr>
        <w:t xml:space="preserve">Ministère des Transports (2018), </w:t>
      </w:r>
      <w:hyperlink r:id="rId8" w:history="1">
        <w:r w:rsidRPr="0090008E">
          <w:rPr>
            <w:rStyle w:val="Lienhypertexte"/>
            <w:rFonts w:cs="Arial"/>
          </w:rPr>
          <w:t>Politique de mobilité durable – Cadre d’intervention en transport collectif urbain</w:t>
        </w:r>
      </w:hyperlink>
      <w:r>
        <w:rPr>
          <w:rFonts w:cs="Arial"/>
        </w:rPr>
        <w:t>, p.</w:t>
      </w:r>
      <w:r w:rsidRPr="008F06D4">
        <w:rPr>
          <w:rFonts w:cs="Arial"/>
        </w:rPr>
        <w:t>1</w:t>
      </w:r>
      <w:r>
        <w:rPr>
          <w:rFonts w:cs="Arial"/>
        </w:rPr>
        <w:t>1</w:t>
      </w:r>
    </w:p>
  </w:footnote>
  <w:footnote w:id="9">
    <w:p w14:paraId="3AA11FC3" w14:textId="3D931995" w:rsidR="00602EA4" w:rsidRPr="0090008E" w:rsidRDefault="00602EA4">
      <w:pPr>
        <w:pStyle w:val="Notedebasdepage"/>
      </w:pPr>
      <w:r w:rsidRPr="00744E1B">
        <w:rPr>
          <w:rStyle w:val="Appelnotedebasdep"/>
        </w:rPr>
        <w:footnoteRef/>
      </w:r>
      <w:r w:rsidRPr="00744E1B">
        <w:t xml:space="preserve"> COPHAN (2017), </w:t>
      </w:r>
      <w:hyperlink r:id="rId9" w:history="1">
        <w:r w:rsidRPr="00744E1B">
          <w:rPr>
            <w:rStyle w:val="Lienhypertexte"/>
          </w:rPr>
          <w:t>Commentaires sur le cadre d’intervention en transport adapté</w:t>
        </w:r>
      </w:hyperlink>
      <w:r w:rsidRPr="00744E1B">
        <w:t>, p.2</w:t>
      </w:r>
    </w:p>
  </w:footnote>
  <w:footnote w:id="10">
    <w:p w14:paraId="4F7AD958" w14:textId="66B8A66F" w:rsidR="00602EA4" w:rsidRPr="000B6340" w:rsidRDefault="00602EA4">
      <w:pPr>
        <w:pStyle w:val="Notedebasdepage"/>
        <w:rPr>
          <w:b/>
          <w:bCs/>
        </w:rPr>
      </w:pPr>
      <w:r>
        <w:rPr>
          <w:rStyle w:val="Appelnotedebasdep"/>
        </w:rPr>
        <w:footnoteRef/>
      </w:r>
      <w:r>
        <w:t xml:space="preserve"> Article de Radio Canada (16 février 2015), </w:t>
      </w:r>
      <w:r w:rsidR="00B443F5">
        <w:t>« </w:t>
      </w:r>
      <w:hyperlink r:id="rId10" w:history="1">
        <w:r w:rsidRPr="000B6340">
          <w:rPr>
            <w:rStyle w:val="Lienhypertexte"/>
            <w:bCs/>
          </w:rPr>
          <w:t>Le train Montréal-Mascouche inaccessible pour certains</w:t>
        </w:r>
      </w:hyperlink>
      <w:r w:rsidR="00B443F5" w:rsidRPr="003304B2">
        <w:rPr>
          <w:rStyle w:val="Lienhypertexte"/>
          <w:bCs/>
          <w:color w:val="auto"/>
          <w:u w:val="none"/>
        </w:rPr>
        <w:t> »</w:t>
      </w:r>
    </w:p>
  </w:footnote>
  <w:footnote w:id="11">
    <w:p w14:paraId="15F56C26" w14:textId="00BE14C5" w:rsidR="00A7176B" w:rsidRPr="00775B7D" w:rsidRDefault="00A7176B" w:rsidP="00A7176B">
      <w:pPr>
        <w:pStyle w:val="Notedebasdepage"/>
        <w:rPr>
          <w:bCs/>
        </w:rPr>
      </w:pPr>
      <w:r>
        <w:rPr>
          <w:rStyle w:val="Appelnotedebasdep"/>
        </w:rPr>
        <w:footnoteRef/>
      </w:r>
      <w:r>
        <w:t xml:space="preserve"> Article </w:t>
      </w:r>
      <w:r w:rsidR="00B443F5">
        <w:t>du Métro (22 juin 2019),</w:t>
      </w:r>
      <w:r w:rsidRPr="00775B7D">
        <w:t xml:space="preserve"> « </w:t>
      </w:r>
      <w:hyperlink r:id="rId11" w:history="1">
        <w:r w:rsidRPr="00775B7D">
          <w:rPr>
            <w:rStyle w:val="Lienhypertexte"/>
            <w:bCs/>
          </w:rPr>
          <w:t>Des navettes fluviales difficilement accessibles aux personnes à mobilité réduite</w:t>
        </w:r>
      </w:hyperlink>
      <w:r w:rsidRPr="00775B7D">
        <w:rPr>
          <w:bCs/>
        </w:rPr>
        <w:t> »</w:t>
      </w:r>
    </w:p>
  </w:footnote>
  <w:footnote w:id="12">
    <w:p w14:paraId="5F8E320C" w14:textId="0C18CF1C" w:rsidR="00DD24B7" w:rsidRPr="00DD24B7" w:rsidRDefault="00DD24B7" w:rsidP="00DD24B7">
      <w:pPr>
        <w:pStyle w:val="Notedebasdepage"/>
      </w:pPr>
      <w:r>
        <w:rPr>
          <w:rStyle w:val="Appelnotedebasdep"/>
        </w:rPr>
        <w:footnoteRef/>
      </w:r>
      <w:r>
        <w:t xml:space="preserve"> </w:t>
      </w:r>
      <w:r w:rsidRPr="00DD24B7">
        <w:t xml:space="preserve">COPHAN (2019), </w:t>
      </w:r>
      <w:hyperlink r:id="rId12" w:history="1">
        <w:r w:rsidRPr="00DD24B7">
          <w:rPr>
            <w:rStyle w:val="Lienhypertexte"/>
          </w:rPr>
          <w:t>Mémoire sur le transport des personnes ayant des limitations fonctionnelles, rédigé dans le cadre du projet de loi 17 –Loi concernant le transport rémunéré de personnes par automobile</w:t>
        </w:r>
      </w:hyperlink>
    </w:p>
  </w:footnote>
  <w:footnote w:id="13">
    <w:p w14:paraId="59DB2D44" w14:textId="03EC3116" w:rsidR="00602EA4" w:rsidRDefault="00602EA4">
      <w:pPr>
        <w:pStyle w:val="Notedebasdepage"/>
      </w:pPr>
      <w:r>
        <w:rPr>
          <w:rStyle w:val="Appelnotedebasdep"/>
        </w:rPr>
        <w:footnoteRef/>
      </w:r>
      <w:r w:rsidR="00B443F5">
        <w:t xml:space="preserve"> Article du Quotidien (24 septembre 2019),</w:t>
      </w:r>
      <w:r>
        <w:t xml:space="preserve"> « </w:t>
      </w:r>
      <w:hyperlink r:id="rId13" w:history="1">
        <w:r w:rsidRPr="00DA1FE9">
          <w:rPr>
            <w:rStyle w:val="Lienhypertexte"/>
            <w:bCs/>
          </w:rPr>
          <w:t>Transport adapté : des impacts chez des commerçants </w:t>
        </w:r>
      </w:hyperlink>
      <w:r w:rsidR="00DD24B7">
        <w:rPr>
          <w:bCs/>
        </w:rPr>
        <w:t>»</w:t>
      </w:r>
    </w:p>
  </w:footnote>
  <w:footnote w:id="14">
    <w:p w14:paraId="7908762B" w14:textId="495FBFCB" w:rsidR="00602EA4" w:rsidRPr="00A26BCF" w:rsidRDefault="00602EA4">
      <w:pPr>
        <w:pStyle w:val="Notedebasdepage"/>
        <w:rPr>
          <w:bCs/>
        </w:rPr>
      </w:pPr>
      <w:r w:rsidRPr="00A26BCF">
        <w:rPr>
          <w:rStyle w:val="Appelnotedebasdep"/>
        </w:rPr>
        <w:footnoteRef/>
      </w:r>
      <w:r w:rsidR="00B443F5">
        <w:t xml:space="preserve"> Article du Métro (</w:t>
      </w:r>
      <w:r w:rsidRPr="00A26BCF">
        <w:t>7 août 2019</w:t>
      </w:r>
      <w:r w:rsidR="00B443F5">
        <w:t>),</w:t>
      </w:r>
      <w:r w:rsidRPr="00A26BCF">
        <w:t xml:space="preserve"> « </w:t>
      </w:r>
      <w:hyperlink r:id="rId14" w:history="1">
        <w:r w:rsidRPr="00A26BCF">
          <w:rPr>
            <w:rStyle w:val="Lienhypertexte"/>
            <w:bCs/>
          </w:rPr>
          <w:t>Réseau Express Vélo: trois débarcadères en moins sur la rue Souligny </w:t>
        </w:r>
      </w:hyperlink>
      <w:r w:rsidR="00DD24B7">
        <w:rPr>
          <w:bCs/>
        </w:rPr>
        <w:t>»</w:t>
      </w:r>
    </w:p>
  </w:footnote>
  <w:footnote w:id="15">
    <w:p w14:paraId="398AC1B4" w14:textId="1DF350C9" w:rsidR="00602EA4" w:rsidRDefault="00602EA4">
      <w:pPr>
        <w:pStyle w:val="Notedebasdepage"/>
      </w:pPr>
      <w:r>
        <w:rPr>
          <w:rStyle w:val="Appelnotedebasdep"/>
        </w:rPr>
        <w:footnoteRef/>
      </w:r>
      <w:r>
        <w:t xml:space="preserve"> </w:t>
      </w:r>
      <w:r w:rsidRPr="00854D99">
        <w:t xml:space="preserve">COPHAN (2018), </w:t>
      </w:r>
      <w:hyperlink r:id="rId15" w:history="1">
        <w:r w:rsidRPr="00854D99">
          <w:rPr>
            <w:rStyle w:val="Lienhypertexte"/>
          </w:rPr>
          <w:t xml:space="preserve">Mémoire concernant le projet de loi n° 165 — </w:t>
        </w:r>
        <w:r w:rsidRPr="00854D99">
          <w:rPr>
            <w:rStyle w:val="Lienhypertexte"/>
            <w:i/>
          </w:rPr>
          <w:t>Loi modifiant le Code de la sécurité routière et d’autres dispositions</w:t>
        </w:r>
      </w:hyperlink>
      <w:r>
        <w:t>, p.16-17</w:t>
      </w:r>
    </w:p>
  </w:footnote>
  <w:footnote w:id="16">
    <w:p w14:paraId="3C9262AB" w14:textId="3318A4DD" w:rsidR="00602EA4" w:rsidRDefault="00602EA4">
      <w:pPr>
        <w:pStyle w:val="Notedebasdepage"/>
      </w:pPr>
      <w:r>
        <w:rPr>
          <w:rStyle w:val="Appelnotedebasdep"/>
        </w:rPr>
        <w:footnoteRef/>
      </w:r>
      <w:r>
        <w:t xml:space="preserve"> Ville de Portland, « </w:t>
      </w:r>
      <w:hyperlink r:id="rId16" w:history="1">
        <w:r w:rsidRPr="00A26BCF">
          <w:rPr>
            <w:rStyle w:val="Lienhypertexte"/>
          </w:rPr>
          <w:t>Adapative Biketown </w:t>
        </w:r>
      </w:hyperlink>
      <w:r>
        <w:t>»</w:t>
      </w:r>
    </w:p>
  </w:footnote>
  <w:footnote w:id="17">
    <w:p w14:paraId="289A585F" w14:textId="427CAAAF" w:rsidR="00602EA4" w:rsidRDefault="00602EA4">
      <w:pPr>
        <w:pStyle w:val="Notedebasdepage"/>
      </w:pPr>
      <w:r>
        <w:rPr>
          <w:rStyle w:val="Appelnotedebasdep"/>
        </w:rPr>
        <w:footnoteRef/>
      </w:r>
      <w:r w:rsidR="00B443F5">
        <w:t xml:space="preserve"> Article de Radio Canada (</w:t>
      </w:r>
      <w:r>
        <w:t>27 février 2019</w:t>
      </w:r>
      <w:r w:rsidR="00B443F5">
        <w:t>),</w:t>
      </w:r>
      <w:r>
        <w:t xml:space="preserve"> </w:t>
      </w:r>
      <w:r w:rsidRPr="00A26BCF">
        <w:t>« </w:t>
      </w:r>
      <w:hyperlink r:id="rId17" w:history="1">
        <w:r w:rsidRPr="00A26BCF">
          <w:rPr>
            <w:rStyle w:val="Lienhypertexte"/>
            <w:bCs/>
          </w:rPr>
          <w:t>Communauto : maintenant des véhicules CarShare Atlantic adaptés aux personnes handicapées </w:t>
        </w:r>
      </w:hyperlink>
      <w:r w:rsidRPr="00A26BCF">
        <w:rPr>
          <w:bCs/>
        </w:rPr>
        <w:t>»</w:t>
      </w:r>
    </w:p>
  </w:footnote>
  <w:footnote w:id="18">
    <w:p w14:paraId="5080C7C1" w14:textId="69C990B8" w:rsidR="00602EA4" w:rsidRDefault="00602EA4" w:rsidP="00E855A5">
      <w:pPr>
        <w:pStyle w:val="Notedebasdepage"/>
      </w:pPr>
      <w:r>
        <w:rPr>
          <w:rStyle w:val="Appelnotedebasdep"/>
        </w:rPr>
        <w:footnoteRef/>
      </w:r>
      <w:r>
        <w:t xml:space="preserve"> COPHAN (2016), </w:t>
      </w:r>
      <w:hyperlink r:id="rId18" w:history="1">
        <w:r w:rsidRPr="009D0FC4">
          <w:rPr>
            <w:rStyle w:val="Lienhypertexte"/>
          </w:rPr>
          <w:t>Avis sur l’initiative de modernisation de la réglementation de l’Office des transports du Canada–Transports accessibles</w:t>
        </w:r>
      </w:hyperlink>
      <w:r>
        <w:t>, p.4</w:t>
      </w:r>
    </w:p>
  </w:footnote>
  <w:footnote w:id="19">
    <w:p w14:paraId="5CF834D3" w14:textId="738110DA" w:rsidR="00602EA4" w:rsidRDefault="00602EA4">
      <w:pPr>
        <w:pStyle w:val="Notedebasdepage"/>
      </w:pPr>
      <w:r>
        <w:rPr>
          <w:rStyle w:val="Appelnotedebasdep"/>
        </w:rPr>
        <w:footnoteRef/>
      </w:r>
      <w:r>
        <w:t xml:space="preserve"> COPHAN (2017</w:t>
      </w:r>
      <w:r w:rsidRPr="007E0495">
        <w:t>)</w:t>
      </w:r>
      <w:r>
        <w:t>,</w:t>
      </w:r>
      <w:r w:rsidRPr="007E0495">
        <w:t xml:space="preserve"> </w:t>
      </w:r>
      <w:hyperlink r:id="rId19" w:history="1">
        <w:r w:rsidRPr="007E0495">
          <w:rPr>
            <w:rStyle w:val="Lienhypertexte"/>
          </w:rPr>
          <w:t>Positions sur la modernisation de l’industrie du taxi</w:t>
        </w:r>
      </w:hyperlink>
    </w:p>
  </w:footnote>
  <w:footnote w:id="20">
    <w:p w14:paraId="7C40055A" w14:textId="77777777" w:rsidR="00602EA4" w:rsidRDefault="00602EA4" w:rsidP="00E855A5">
      <w:pPr>
        <w:pStyle w:val="Notedebasdepage"/>
      </w:pPr>
      <w:r>
        <w:rPr>
          <w:rStyle w:val="Appelnotedebasdep"/>
        </w:rPr>
        <w:footnoteRef/>
      </w:r>
      <w:r>
        <w:t xml:space="preserve"> COPHAN (2019), </w:t>
      </w:r>
      <w:hyperlink r:id="rId20" w:history="1">
        <w:r w:rsidRPr="009D0FC4">
          <w:rPr>
            <w:rStyle w:val="Lienhypertexte"/>
          </w:rPr>
          <w:t>Mémoire sur le transport des personnes ayant des limitations fonctionnelles, rédigé dans le cadre du projet de loi 17 –Loi concernant le transport rémunéré de personnes par automobile</w:t>
        </w:r>
      </w:hyperlink>
      <w:r>
        <w:t>, p.12-13</w:t>
      </w:r>
    </w:p>
  </w:footnote>
  <w:footnote w:id="21">
    <w:p w14:paraId="40FB7206" w14:textId="18FB8312" w:rsidR="00602EA4" w:rsidRDefault="00602EA4">
      <w:pPr>
        <w:pStyle w:val="Notedebasdepage"/>
      </w:pPr>
      <w:r>
        <w:rPr>
          <w:rStyle w:val="Appelnotedebasdep"/>
        </w:rPr>
        <w:footnoteRef/>
      </w:r>
      <w:r>
        <w:t xml:space="preserve"> </w:t>
      </w:r>
      <w:r w:rsidRPr="00BD10F4">
        <w:t>O</w:t>
      </w:r>
      <w:r w:rsidR="00B443F5">
        <w:t>ffice des personnes handicapées du Québec (</w:t>
      </w:r>
      <w:r w:rsidRPr="00BD10F4">
        <w:t>2009</w:t>
      </w:r>
      <w:r w:rsidR="00B443F5">
        <w:t>),</w:t>
      </w:r>
      <w:r w:rsidRPr="00BD10F4">
        <w:t xml:space="preserve"> </w:t>
      </w:r>
      <w:hyperlink r:id="rId21" w:history="1">
        <w:r w:rsidRPr="00BD10F4">
          <w:rPr>
            <w:rStyle w:val="Lienhypertexte"/>
          </w:rPr>
          <w:t>À part entière... Pour un véritable exercice du droit à l’égalité</w:t>
        </w:r>
      </w:hyperlink>
      <w:r>
        <w:t>, p.33</w:t>
      </w:r>
    </w:p>
  </w:footnote>
  <w:footnote w:id="22">
    <w:p w14:paraId="71A2BCD9" w14:textId="77777777" w:rsidR="00FF5530" w:rsidRDefault="00FF5530" w:rsidP="00FF5530">
      <w:pPr>
        <w:pStyle w:val="Notedebasdepage"/>
      </w:pPr>
      <w:r>
        <w:rPr>
          <w:rStyle w:val="Appelnotedebasdep"/>
        </w:rPr>
        <w:footnoteRef/>
      </w:r>
      <w:r>
        <w:t xml:space="preserve"> MTQ (2010), </w:t>
      </w:r>
      <w:hyperlink r:id="rId22" w:history="1">
        <w:r w:rsidRPr="00FF5530">
          <w:rPr>
            <w:rStyle w:val="Lienhypertexte"/>
          </w:rPr>
          <w:t>Programme de recherche en sécurité routière</w:t>
        </w:r>
      </w:hyperlink>
      <w:r>
        <w:t>, p.20</w:t>
      </w:r>
    </w:p>
  </w:footnote>
  <w:footnote w:id="23">
    <w:p w14:paraId="2A9CEAA6" w14:textId="148C643C" w:rsidR="00602EA4" w:rsidRDefault="00602EA4">
      <w:pPr>
        <w:pStyle w:val="Notedebasdepage"/>
      </w:pPr>
      <w:r>
        <w:rPr>
          <w:rStyle w:val="Appelnotedebasdep"/>
        </w:rPr>
        <w:footnoteRef/>
      </w:r>
      <w:r>
        <w:t xml:space="preserve"> Edward Steinfield (2010), </w:t>
      </w:r>
      <w:hyperlink r:id="rId23" w:history="1">
        <w:r w:rsidRPr="00D248C8">
          <w:rPr>
            <w:rStyle w:val="Lienhypertexte"/>
          </w:rPr>
          <w:t>La conception universelle</w:t>
        </w:r>
      </w:hyperlink>
      <w:r>
        <w:t>, p.5-6</w:t>
      </w:r>
    </w:p>
  </w:footnote>
  <w:footnote w:id="24">
    <w:p w14:paraId="7764000C" w14:textId="77777777" w:rsidR="00602EA4" w:rsidRDefault="00602EA4" w:rsidP="00227959">
      <w:pPr>
        <w:pStyle w:val="Notedebasdepage"/>
      </w:pPr>
      <w:r>
        <w:rPr>
          <w:rStyle w:val="Appelnotedebasdep"/>
        </w:rPr>
        <w:footnoteRef/>
      </w:r>
      <w:r>
        <w:t xml:space="preserve"> </w:t>
      </w:r>
      <w:r w:rsidRPr="00761A4C">
        <w:t xml:space="preserve">COPHAN (2017), </w:t>
      </w:r>
      <w:hyperlink r:id="rId24" w:history="1">
        <w:r w:rsidRPr="00761A4C">
          <w:rPr>
            <w:rStyle w:val="Lienhypertexte"/>
          </w:rPr>
          <w:t>Mémoire sur la Politique de mobilité durable</w:t>
        </w:r>
      </w:hyperlink>
    </w:p>
  </w:footnote>
  <w:footnote w:id="25">
    <w:p w14:paraId="7BF3C82A" w14:textId="617C86B3" w:rsidR="004E5EFF" w:rsidRDefault="004E5EFF">
      <w:pPr>
        <w:pStyle w:val="Notedebasdepage"/>
      </w:pPr>
      <w:r>
        <w:rPr>
          <w:rStyle w:val="Appelnotedebasdep"/>
        </w:rPr>
        <w:footnoteRef/>
      </w:r>
      <w:r>
        <w:t xml:space="preserve"> </w:t>
      </w:r>
      <w:r w:rsidRPr="004E5EFF">
        <w:rPr>
          <w:lang w:val="fr-FR"/>
        </w:rPr>
        <w:t xml:space="preserve">Plusieurs exemples pourraient illustrer cette problématique récurrente. Dernièrement, la </w:t>
      </w:r>
      <w:hyperlink r:id="rId25" w:history="1">
        <w:r w:rsidRPr="004E5EFF">
          <w:rPr>
            <w:rStyle w:val="Lienhypertexte"/>
            <w:lang w:val="fr-FR"/>
          </w:rPr>
          <w:t>navette fluviale reliant Pointe-aux-Trembles et le Vieux-Port de Montréal</w:t>
        </w:r>
      </w:hyperlink>
      <w:r w:rsidRPr="004E5EFF">
        <w:rPr>
          <w:lang w:val="fr-FR"/>
        </w:rPr>
        <w:t xml:space="preserve"> a fait la manchette pour son inaccessibilité, alors qu’elle est complètement neuve.</w:t>
      </w:r>
    </w:p>
  </w:footnote>
  <w:footnote w:id="26">
    <w:p w14:paraId="19D4C0D2" w14:textId="4A46792E" w:rsidR="004E5EFF" w:rsidRPr="004E5EFF" w:rsidRDefault="004E5EFF" w:rsidP="004E5EFF">
      <w:pPr>
        <w:pStyle w:val="Notedebasdepage"/>
      </w:pPr>
      <w:r>
        <w:rPr>
          <w:rStyle w:val="Appelnotedebasdep"/>
        </w:rPr>
        <w:footnoteRef/>
      </w:r>
      <w:r>
        <w:t xml:space="preserve"> </w:t>
      </w:r>
      <w:r w:rsidRPr="004E5EFF">
        <w:t xml:space="preserve">L’écocondionnalité est détaillée dans le </w:t>
      </w:r>
      <w:hyperlink r:id="rId26" w:history="1">
        <w:r w:rsidRPr="004E5EFF">
          <w:rPr>
            <w:rStyle w:val="Lienhypertexte"/>
          </w:rPr>
          <w:t>Guide de référence</w:t>
        </w:r>
      </w:hyperlink>
      <w:r w:rsidRPr="004E5EFF">
        <w:t xml:space="preserve"> du ministère du Développement durable, de l’Environnement, de la Lutte contre les changements climatiques (MDDELCC)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BAC82" w14:textId="1D229B04" w:rsidR="00602EA4" w:rsidRDefault="00602EA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70B5"/>
    <w:multiLevelType w:val="hybridMultilevel"/>
    <w:tmpl w:val="2E362B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C746FF"/>
    <w:multiLevelType w:val="multilevel"/>
    <w:tmpl w:val="B732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87281"/>
    <w:multiLevelType w:val="hybridMultilevel"/>
    <w:tmpl w:val="57D4C78E"/>
    <w:lvl w:ilvl="0" w:tplc="3194845C">
      <w:start w:val="2"/>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3" w15:restartNumberingAfterBreak="0">
    <w:nsid w:val="03FE4F7F"/>
    <w:multiLevelType w:val="hybridMultilevel"/>
    <w:tmpl w:val="6FBC115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CC10A87"/>
    <w:multiLevelType w:val="hybridMultilevel"/>
    <w:tmpl w:val="0F2A0D88"/>
    <w:lvl w:ilvl="0" w:tplc="98BAB3CC">
      <w:start w:val="1"/>
      <w:numFmt w:val="bullet"/>
      <w:pStyle w:val="Listepuce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756C76"/>
    <w:multiLevelType w:val="hybridMultilevel"/>
    <w:tmpl w:val="00B0D01A"/>
    <w:lvl w:ilvl="0" w:tplc="C1CADFD8">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6" w15:restartNumberingAfterBreak="0">
    <w:nsid w:val="0FBE25A3"/>
    <w:multiLevelType w:val="hybridMultilevel"/>
    <w:tmpl w:val="3B244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25B635A"/>
    <w:multiLevelType w:val="hybridMultilevel"/>
    <w:tmpl w:val="65DAD70E"/>
    <w:lvl w:ilvl="0" w:tplc="9FD086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56874E1"/>
    <w:multiLevelType w:val="hybridMultilevel"/>
    <w:tmpl w:val="CD282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5DB221F"/>
    <w:multiLevelType w:val="hybridMultilevel"/>
    <w:tmpl w:val="F89892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8176D75"/>
    <w:multiLevelType w:val="hybridMultilevel"/>
    <w:tmpl w:val="DFA07A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8872AC9"/>
    <w:multiLevelType w:val="hybridMultilevel"/>
    <w:tmpl w:val="AEC0A922"/>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1EA25448"/>
    <w:multiLevelType w:val="hybridMultilevel"/>
    <w:tmpl w:val="3DD6AF34"/>
    <w:lvl w:ilvl="0" w:tplc="4C7CC7F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2763B01"/>
    <w:multiLevelType w:val="hybridMultilevel"/>
    <w:tmpl w:val="B2B0A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576775"/>
    <w:multiLevelType w:val="hybridMultilevel"/>
    <w:tmpl w:val="A6464F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B33389"/>
    <w:multiLevelType w:val="hybridMultilevel"/>
    <w:tmpl w:val="B86235F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9EF55E1"/>
    <w:multiLevelType w:val="hybridMultilevel"/>
    <w:tmpl w:val="21704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E93605F"/>
    <w:multiLevelType w:val="hybridMultilevel"/>
    <w:tmpl w:val="0F4653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4954536"/>
    <w:multiLevelType w:val="hybridMultilevel"/>
    <w:tmpl w:val="CF161530"/>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9" w15:restartNumberingAfterBreak="0">
    <w:nsid w:val="46DC2582"/>
    <w:multiLevelType w:val="hybridMultilevel"/>
    <w:tmpl w:val="C2420B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A6F55EA"/>
    <w:multiLevelType w:val="hybridMultilevel"/>
    <w:tmpl w:val="F47A7A6C"/>
    <w:lvl w:ilvl="0" w:tplc="04D6FFA2">
      <w:start w:val="1"/>
      <w:numFmt w:val="decimal"/>
      <w:lvlText w:val="%1."/>
      <w:lvlJc w:val="left"/>
      <w:pPr>
        <w:ind w:left="720" w:hanging="360"/>
      </w:pPr>
      <w:rPr>
        <w:rFonts w:ascii="Arial" w:eastAsia="Calibri" w:hAnsi="Arial" w:cs="Arial"/>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ADE75DC"/>
    <w:multiLevelType w:val="hybridMultilevel"/>
    <w:tmpl w:val="BA8ADDC4"/>
    <w:lvl w:ilvl="0" w:tplc="040C0001">
      <w:start w:val="1"/>
      <w:numFmt w:val="bullet"/>
      <w:lvlText w:val=""/>
      <w:lvlJc w:val="left"/>
      <w:pPr>
        <w:ind w:left="1790" w:hanging="360"/>
      </w:pPr>
      <w:rPr>
        <w:rFonts w:ascii="Symbol" w:hAnsi="Symbol" w:hint="default"/>
      </w:rPr>
    </w:lvl>
    <w:lvl w:ilvl="1" w:tplc="040C0003" w:tentative="1">
      <w:start w:val="1"/>
      <w:numFmt w:val="bullet"/>
      <w:lvlText w:val="o"/>
      <w:lvlJc w:val="left"/>
      <w:pPr>
        <w:ind w:left="2510" w:hanging="360"/>
      </w:pPr>
      <w:rPr>
        <w:rFonts w:ascii="Courier New" w:hAnsi="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22" w15:restartNumberingAfterBreak="0">
    <w:nsid w:val="54534662"/>
    <w:multiLevelType w:val="hybridMultilevel"/>
    <w:tmpl w:val="AFDE849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B4C4670"/>
    <w:multiLevelType w:val="hybridMultilevel"/>
    <w:tmpl w:val="93D280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C7A6B62"/>
    <w:multiLevelType w:val="hybridMultilevel"/>
    <w:tmpl w:val="E19486EA"/>
    <w:lvl w:ilvl="0" w:tplc="E410C324">
      <w:start w:val="1"/>
      <w:numFmt w:val="decimal"/>
      <w:lvlText w:val="%1."/>
      <w:lvlJc w:val="left"/>
      <w:pPr>
        <w:ind w:left="720" w:hanging="360"/>
      </w:pPr>
      <w:rPr>
        <w:rFonts w:ascii="Arial" w:hAnsi="Arial" w:cs="Aria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7B368D"/>
    <w:multiLevelType w:val="hybridMultilevel"/>
    <w:tmpl w:val="F4E0F3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E74438"/>
    <w:multiLevelType w:val="hybridMultilevel"/>
    <w:tmpl w:val="B0F8AE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29A048C"/>
    <w:multiLevelType w:val="hybridMultilevel"/>
    <w:tmpl w:val="49500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690638D"/>
    <w:multiLevelType w:val="hybridMultilevel"/>
    <w:tmpl w:val="F4E0D4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B5E4831"/>
    <w:multiLevelType w:val="hybridMultilevel"/>
    <w:tmpl w:val="83CE10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F1D0DD9"/>
    <w:multiLevelType w:val="hybridMultilevel"/>
    <w:tmpl w:val="2B280B46"/>
    <w:lvl w:ilvl="0" w:tplc="E410C324">
      <w:start w:val="1"/>
      <w:numFmt w:val="decimal"/>
      <w:lvlText w:val="%1."/>
      <w:lvlJc w:val="left"/>
      <w:pPr>
        <w:ind w:left="720" w:hanging="360"/>
      </w:pPr>
      <w:rPr>
        <w:rFonts w:ascii="Arial" w:hAnsi="Arial" w:cs="Arial"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1713EDE"/>
    <w:multiLevelType w:val="hybridMultilevel"/>
    <w:tmpl w:val="23D02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67715F2"/>
    <w:multiLevelType w:val="hybridMultilevel"/>
    <w:tmpl w:val="10E0B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6C23C81"/>
    <w:multiLevelType w:val="hybridMultilevel"/>
    <w:tmpl w:val="D40434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7695770"/>
    <w:multiLevelType w:val="hybridMultilevel"/>
    <w:tmpl w:val="3FA060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B857034"/>
    <w:multiLevelType w:val="hybridMultilevel"/>
    <w:tmpl w:val="BA10816A"/>
    <w:lvl w:ilvl="0" w:tplc="220EDBF4">
      <w:start w:val="1"/>
      <w:numFmt w:val="decimal"/>
      <w:lvlText w:val="%1."/>
      <w:lvlJc w:val="left"/>
      <w:pPr>
        <w:ind w:left="720" w:hanging="360"/>
      </w:pPr>
      <w:rPr>
        <w:rFonts w:eastAsiaTheme="minorEastAsia" w:hint="default"/>
        <w:b w:val="0"/>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29"/>
  </w:num>
  <w:num w:numId="3">
    <w:abstractNumId w:val="3"/>
  </w:num>
  <w:num w:numId="4">
    <w:abstractNumId w:val="2"/>
  </w:num>
  <w:num w:numId="5">
    <w:abstractNumId w:val="5"/>
  </w:num>
  <w:num w:numId="6">
    <w:abstractNumId w:val="18"/>
  </w:num>
  <w:num w:numId="7">
    <w:abstractNumId w:val="21"/>
  </w:num>
  <w:num w:numId="8">
    <w:abstractNumId w:val="4"/>
  </w:num>
  <w:num w:numId="9">
    <w:abstractNumId w:val="11"/>
  </w:num>
  <w:num w:numId="10">
    <w:abstractNumId w:val="7"/>
  </w:num>
  <w:num w:numId="11">
    <w:abstractNumId w:val="26"/>
  </w:num>
  <w:num w:numId="12">
    <w:abstractNumId w:val="0"/>
  </w:num>
  <w:num w:numId="13">
    <w:abstractNumId w:val="6"/>
  </w:num>
  <w:num w:numId="14">
    <w:abstractNumId w:val="27"/>
  </w:num>
  <w:num w:numId="15">
    <w:abstractNumId w:val="19"/>
  </w:num>
  <w:num w:numId="16">
    <w:abstractNumId w:val="28"/>
  </w:num>
  <w:num w:numId="17">
    <w:abstractNumId w:val="33"/>
  </w:num>
  <w:num w:numId="18">
    <w:abstractNumId w:val="31"/>
  </w:num>
  <w:num w:numId="19">
    <w:abstractNumId w:val="23"/>
  </w:num>
  <w:num w:numId="20">
    <w:abstractNumId w:val="22"/>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9"/>
  </w:num>
  <w:num w:numId="23">
    <w:abstractNumId w:val="12"/>
  </w:num>
  <w:num w:numId="24">
    <w:abstractNumId w:val="15"/>
  </w:num>
  <w:num w:numId="25">
    <w:abstractNumId w:val="8"/>
  </w:num>
  <w:num w:numId="26">
    <w:abstractNumId w:val="16"/>
  </w:num>
  <w:num w:numId="27">
    <w:abstractNumId w:val="17"/>
  </w:num>
  <w:num w:numId="28">
    <w:abstractNumId w:val="25"/>
  </w:num>
  <w:num w:numId="29">
    <w:abstractNumId w:val="10"/>
  </w:num>
  <w:num w:numId="30">
    <w:abstractNumId w:val="32"/>
  </w:num>
  <w:num w:numId="31">
    <w:abstractNumId w:val="24"/>
  </w:num>
  <w:num w:numId="32">
    <w:abstractNumId w:val="20"/>
  </w:num>
  <w:num w:numId="33">
    <w:abstractNumId w:val="30"/>
  </w:num>
  <w:num w:numId="34">
    <w:abstractNumId w:val="34"/>
  </w:num>
  <w:num w:numId="35">
    <w:abstractNumId w:val="1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41"/>
    <w:rsid w:val="000034E8"/>
    <w:rsid w:val="000056EC"/>
    <w:rsid w:val="00006603"/>
    <w:rsid w:val="00007B1C"/>
    <w:rsid w:val="00020D70"/>
    <w:rsid w:val="00024AF6"/>
    <w:rsid w:val="00032227"/>
    <w:rsid w:val="00034BFF"/>
    <w:rsid w:val="000351E3"/>
    <w:rsid w:val="0004438F"/>
    <w:rsid w:val="0006090D"/>
    <w:rsid w:val="00061031"/>
    <w:rsid w:val="0006140A"/>
    <w:rsid w:val="000641B7"/>
    <w:rsid w:val="0006420C"/>
    <w:rsid w:val="00065CF7"/>
    <w:rsid w:val="000665C1"/>
    <w:rsid w:val="0007008F"/>
    <w:rsid w:val="000764FD"/>
    <w:rsid w:val="000821B4"/>
    <w:rsid w:val="000853B7"/>
    <w:rsid w:val="000857EE"/>
    <w:rsid w:val="00086EE4"/>
    <w:rsid w:val="00090C47"/>
    <w:rsid w:val="00092DCF"/>
    <w:rsid w:val="000968EC"/>
    <w:rsid w:val="000A0E09"/>
    <w:rsid w:val="000B157F"/>
    <w:rsid w:val="000B3927"/>
    <w:rsid w:val="000B6340"/>
    <w:rsid w:val="000C2CA3"/>
    <w:rsid w:val="000C35CD"/>
    <w:rsid w:val="000C5263"/>
    <w:rsid w:val="000C5E1C"/>
    <w:rsid w:val="000C5E54"/>
    <w:rsid w:val="000D2203"/>
    <w:rsid w:val="000E1141"/>
    <w:rsid w:val="000E199A"/>
    <w:rsid w:val="000F5D63"/>
    <w:rsid w:val="0010331C"/>
    <w:rsid w:val="00103E50"/>
    <w:rsid w:val="001048D8"/>
    <w:rsid w:val="00105FA5"/>
    <w:rsid w:val="001074B4"/>
    <w:rsid w:val="00107D56"/>
    <w:rsid w:val="00115A8E"/>
    <w:rsid w:val="00120A74"/>
    <w:rsid w:val="001236AA"/>
    <w:rsid w:val="0012684B"/>
    <w:rsid w:val="001320B0"/>
    <w:rsid w:val="00132C79"/>
    <w:rsid w:val="00135B48"/>
    <w:rsid w:val="00143F88"/>
    <w:rsid w:val="00146735"/>
    <w:rsid w:val="00146F23"/>
    <w:rsid w:val="00147E3C"/>
    <w:rsid w:val="00150112"/>
    <w:rsid w:val="001506B0"/>
    <w:rsid w:val="001509F4"/>
    <w:rsid w:val="00150B5C"/>
    <w:rsid w:val="001522B9"/>
    <w:rsid w:val="0015337B"/>
    <w:rsid w:val="00155A8A"/>
    <w:rsid w:val="00160503"/>
    <w:rsid w:val="00161966"/>
    <w:rsid w:val="001630E9"/>
    <w:rsid w:val="00163AE7"/>
    <w:rsid w:val="00164444"/>
    <w:rsid w:val="001729B5"/>
    <w:rsid w:val="00172A35"/>
    <w:rsid w:val="00172B45"/>
    <w:rsid w:val="00172C43"/>
    <w:rsid w:val="001736D4"/>
    <w:rsid w:val="00173A80"/>
    <w:rsid w:val="00173D18"/>
    <w:rsid w:val="0018067C"/>
    <w:rsid w:val="00182403"/>
    <w:rsid w:val="00183CFE"/>
    <w:rsid w:val="00184540"/>
    <w:rsid w:val="001867C7"/>
    <w:rsid w:val="00191913"/>
    <w:rsid w:val="00197429"/>
    <w:rsid w:val="00197AD6"/>
    <w:rsid w:val="001A421A"/>
    <w:rsid w:val="001A51D5"/>
    <w:rsid w:val="001A5D53"/>
    <w:rsid w:val="001B587A"/>
    <w:rsid w:val="001B6E1E"/>
    <w:rsid w:val="001C26D0"/>
    <w:rsid w:val="001C39BB"/>
    <w:rsid w:val="001C5D9F"/>
    <w:rsid w:val="001D00C1"/>
    <w:rsid w:val="001D2EAC"/>
    <w:rsid w:val="001D3EFC"/>
    <w:rsid w:val="001D42E4"/>
    <w:rsid w:val="001D53F8"/>
    <w:rsid w:val="001D68E1"/>
    <w:rsid w:val="001E10D0"/>
    <w:rsid w:val="001E19E4"/>
    <w:rsid w:val="001E1A97"/>
    <w:rsid w:val="001E5C7F"/>
    <w:rsid w:val="001E65FB"/>
    <w:rsid w:val="001E6767"/>
    <w:rsid w:val="001E7148"/>
    <w:rsid w:val="001F2C3E"/>
    <w:rsid w:val="001F2CCE"/>
    <w:rsid w:val="001F3628"/>
    <w:rsid w:val="001F59C7"/>
    <w:rsid w:val="002046E5"/>
    <w:rsid w:val="00204885"/>
    <w:rsid w:val="002051EA"/>
    <w:rsid w:val="0020583D"/>
    <w:rsid w:val="00211835"/>
    <w:rsid w:val="0021362B"/>
    <w:rsid w:val="00214059"/>
    <w:rsid w:val="002150D7"/>
    <w:rsid w:val="0021558D"/>
    <w:rsid w:val="00217361"/>
    <w:rsid w:val="002239BD"/>
    <w:rsid w:val="00227959"/>
    <w:rsid w:val="00230E58"/>
    <w:rsid w:val="002372D3"/>
    <w:rsid w:val="00242C00"/>
    <w:rsid w:val="00243041"/>
    <w:rsid w:val="00244EB0"/>
    <w:rsid w:val="002455D0"/>
    <w:rsid w:val="002467B9"/>
    <w:rsid w:val="00247A16"/>
    <w:rsid w:val="0025333A"/>
    <w:rsid w:val="0026091C"/>
    <w:rsid w:val="00261869"/>
    <w:rsid w:val="002659BE"/>
    <w:rsid w:val="00271C15"/>
    <w:rsid w:val="0027263E"/>
    <w:rsid w:val="002803C1"/>
    <w:rsid w:val="00282788"/>
    <w:rsid w:val="00283741"/>
    <w:rsid w:val="00284693"/>
    <w:rsid w:val="00284D87"/>
    <w:rsid w:val="0028638A"/>
    <w:rsid w:val="00286749"/>
    <w:rsid w:val="00287704"/>
    <w:rsid w:val="00287CE9"/>
    <w:rsid w:val="00295BB7"/>
    <w:rsid w:val="0029661F"/>
    <w:rsid w:val="002A2ED2"/>
    <w:rsid w:val="002A4C95"/>
    <w:rsid w:val="002A4D79"/>
    <w:rsid w:val="002B03EE"/>
    <w:rsid w:val="002B081E"/>
    <w:rsid w:val="002B0F98"/>
    <w:rsid w:val="002B348A"/>
    <w:rsid w:val="002B45D2"/>
    <w:rsid w:val="002B67FD"/>
    <w:rsid w:val="002C125B"/>
    <w:rsid w:val="002C2A80"/>
    <w:rsid w:val="002C57D3"/>
    <w:rsid w:val="002D3468"/>
    <w:rsid w:val="002D475B"/>
    <w:rsid w:val="002D47A2"/>
    <w:rsid w:val="002D59B6"/>
    <w:rsid w:val="002D5A4B"/>
    <w:rsid w:val="002D7976"/>
    <w:rsid w:val="002D79AB"/>
    <w:rsid w:val="002E39A0"/>
    <w:rsid w:val="002E5185"/>
    <w:rsid w:val="002E6635"/>
    <w:rsid w:val="002E7390"/>
    <w:rsid w:val="002F03C3"/>
    <w:rsid w:val="002F37EE"/>
    <w:rsid w:val="002F5BD1"/>
    <w:rsid w:val="00303237"/>
    <w:rsid w:val="0030380E"/>
    <w:rsid w:val="00304B13"/>
    <w:rsid w:val="0030521B"/>
    <w:rsid w:val="0030617D"/>
    <w:rsid w:val="00307342"/>
    <w:rsid w:val="00313E0E"/>
    <w:rsid w:val="00314369"/>
    <w:rsid w:val="003151D5"/>
    <w:rsid w:val="00317944"/>
    <w:rsid w:val="00324533"/>
    <w:rsid w:val="00325366"/>
    <w:rsid w:val="003303DF"/>
    <w:rsid w:val="003304B2"/>
    <w:rsid w:val="00330BBD"/>
    <w:rsid w:val="00332A45"/>
    <w:rsid w:val="00333465"/>
    <w:rsid w:val="00334CD0"/>
    <w:rsid w:val="00345A8D"/>
    <w:rsid w:val="003464B4"/>
    <w:rsid w:val="00366610"/>
    <w:rsid w:val="00374F64"/>
    <w:rsid w:val="003803F0"/>
    <w:rsid w:val="00382308"/>
    <w:rsid w:val="00386FB6"/>
    <w:rsid w:val="00391A38"/>
    <w:rsid w:val="003949FC"/>
    <w:rsid w:val="00395718"/>
    <w:rsid w:val="00396045"/>
    <w:rsid w:val="003A2075"/>
    <w:rsid w:val="003A5777"/>
    <w:rsid w:val="003B4C79"/>
    <w:rsid w:val="003B60A4"/>
    <w:rsid w:val="003B6A73"/>
    <w:rsid w:val="003C0883"/>
    <w:rsid w:val="003C3005"/>
    <w:rsid w:val="003C310F"/>
    <w:rsid w:val="003C5101"/>
    <w:rsid w:val="003C5A79"/>
    <w:rsid w:val="003C6192"/>
    <w:rsid w:val="003C766B"/>
    <w:rsid w:val="003C7C3B"/>
    <w:rsid w:val="003C7F1F"/>
    <w:rsid w:val="003D184E"/>
    <w:rsid w:val="003D2688"/>
    <w:rsid w:val="003D27B2"/>
    <w:rsid w:val="003D535E"/>
    <w:rsid w:val="003E5AAC"/>
    <w:rsid w:val="003E5D2F"/>
    <w:rsid w:val="003E74EB"/>
    <w:rsid w:val="003E7765"/>
    <w:rsid w:val="003F3353"/>
    <w:rsid w:val="003F6370"/>
    <w:rsid w:val="003F7CF9"/>
    <w:rsid w:val="003F7DB6"/>
    <w:rsid w:val="00401214"/>
    <w:rsid w:val="0040339A"/>
    <w:rsid w:val="00403EC0"/>
    <w:rsid w:val="004079E2"/>
    <w:rsid w:val="00407B1F"/>
    <w:rsid w:val="00411C0F"/>
    <w:rsid w:val="004177F5"/>
    <w:rsid w:val="00426BE7"/>
    <w:rsid w:val="0043547B"/>
    <w:rsid w:val="00440BAD"/>
    <w:rsid w:val="004459ED"/>
    <w:rsid w:val="0045176B"/>
    <w:rsid w:val="00457317"/>
    <w:rsid w:val="00457893"/>
    <w:rsid w:val="004660E1"/>
    <w:rsid w:val="0046699A"/>
    <w:rsid w:val="004800B2"/>
    <w:rsid w:val="00482849"/>
    <w:rsid w:val="00485C01"/>
    <w:rsid w:val="0048639B"/>
    <w:rsid w:val="00487E6D"/>
    <w:rsid w:val="004A0ADF"/>
    <w:rsid w:val="004B1304"/>
    <w:rsid w:val="004B3086"/>
    <w:rsid w:val="004B3981"/>
    <w:rsid w:val="004B581A"/>
    <w:rsid w:val="004B7992"/>
    <w:rsid w:val="004B79C0"/>
    <w:rsid w:val="004C0F76"/>
    <w:rsid w:val="004C3C1C"/>
    <w:rsid w:val="004C4FA2"/>
    <w:rsid w:val="004C5DCA"/>
    <w:rsid w:val="004C6BFC"/>
    <w:rsid w:val="004D0589"/>
    <w:rsid w:val="004D67E0"/>
    <w:rsid w:val="004E1E09"/>
    <w:rsid w:val="004E2225"/>
    <w:rsid w:val="004E34EE"/>
    <w:rsid w:val="004E4F02"/>
    <w:rsid w:val="004E5EFF"/>
    <w:rsid w:val="004E6CD9"/>
    <w:rsid w:val="004F1101"/>
    <w:rsid w:val="00501E3E"/>
    <w:rsid w:val="00502C71"/>
    <w:rsid w:val="005057A7"/>
    <w:rsid w:val="00511EC4"/>
    <w:rsid w:val="005129E5"/>
    <w:rsid w:val="00513E81"/>
    <w:rsid w:val="0051585F"/>
    <w:rsid w:val="00521D85"/>
    <w:rsid w:val="00523179"/>
    <w:rsid w:val="005259B3"/>
    <w:rsid w:val="0052732F"/>
    <w:rsid w:val="005316CD"/>
    <w:rsid w:val="005326F7"/>
    <w:rsid w:val="00532A38"/>
    <w:rsid w:val="00532C21"/>
    <w:rsid w:val="00537769"/>
    <w:rsid w:val="00540AC6"/>
    <w:rsid w:val="005438AF"/>
    <w:rsid w:val="00545932"/>
    <w:rsid w:val="005548CE"/>
    <w:rsid w:val="00555410"/>
    <w:rsid w:val="0056153A"/>
    <w:rsid w:val="00574A13"/>
    <w:rsid w:val="005771D5"/>
    <w:rsid w:val="00584F95"/>
    <w:rsid w:val="005862E3"/>
    <w:rsid w:val="00587207"/>
    <w:rsid w:val="0059113D"/>
    <w:rsid w:val="00591615"/>
    <w:rsid w:val="0059365C"/>
    <w:rsid w:val="0059624F"/>
    <w:rsid w:val="00596CEB"/>
    <w:rsid w:val="0059756A"/>
    <w:rsid w:val="005A7182"/>
    <w:rsid w:val="005A774F"/>
    <w:rsid w:val="005B29FA"/>
    <w:rsid w:val="005B6697"/>
    <w:rsid w:val="005B7361"/>
    <w:rsid w:val="005C4351"/>
    <w:rsid w:val="005C7987"/>
    <w:rsid w:val="005D0DC4"/>
    <w:rsid w:val="005D1DE0"/>
    <w:rsid w:val="005D4217"/>
    <w:rsid w:val="005E1C43"/>
    <w:rsid w:val="005E7508"/>
    <w:rsid w:val="005F0202"/>
    <w:rsid w:val="005F1B36"/>
    <w:rsid w:val="005F4D45"/>
    <w:rsid w:val="005F6C0E"/>
    <w:rsid w:val="005F7E72"/>
    <w:rsid w:val="0060127D"/>
    <w:rsid w:val="00602EA4"/>
    <w:rsid w:val="00605773"/>
    <w:rsid w:val="00606A53"/>
    <w:rsid w:val="006123E5"/>
    <w:rsid w:val="00614292"/>
    <w:rsid w:val="00620C00"/>
    <w:rsid w:val="00622FB3"/>
    <w:rsid w:val="00626078"/>
    <w:rsid w:val="00627669"/>
    <w:rsid w:val="00627E09"/>
    <w:rsid w:val="00634A92"/>
    <w:rsid w:val="00635DDB"/>
    <w:rsid w:val="006361BB"/>
    <w:rsid w:val="00636FA2"/>
    <w:rsid w:val="00641B4F"/>
    <w:rsid w:val="00645759"/>
    <w:rsid w:val="00646D87"/>
    <w:rsid w:val="00651B43"/>
    <w:rsid w:val="0065236A"/>
    <w:rsid w:val="00655134"/>
    <w:rsid w:val="00660E41"/>
    <w:rsid w:val="00661EC8"/>
    <w:rsid w:val="006623E4"/>
    <w:rsid w:val="0066527B"/>
    <w:rsid w:val="00667701"/>
    <w:rsid w:val="00672D0D"/>
    <w:rsid w:val="00673A5D"/>
    <w:rsid w:val="00675A80"/>
    <w:rsid w:val="00676065"/>
    <w:rsid w:val="0067729B"/>
    <w:rsid w:val="00677522"/>
    <w:rsid w:val="00684530"/>
    <w:rsid w:val="00693037"/>
    <w:rsid w:val="006935C0"/>
    <w:rsid w:val="00697484"/>
    <w:rsid w:val="006A054D"/>
    <w:rsid w:val="006A2CF7"/>
    <w:rsid w:val="006A3182"/>
    <w:rsid w:val="006A7B72"/>
    <w:rsid w:val="006B03C0"/>
    <w:rsid w:val="006B474D"/>
    <w:rsid w:val="006B47C2"/>
    <w:rsid w:val="006B5BEA"/>
    <w:rsid w:val="006B7892"/>
    <w:rsid w:val="006B79DD"/>
    <w:rsid w:val="006C46F1"/>
    <w:rsid w:val="006C794E"/>
    <w:rsid w:val="006C7A91"/>
    <w:rsid w:val="006D0CA9"/>
    <w:rsid w:val="006D394B"/>
    <w:rsid w:val="006D79C5"/>
    <w:rsid w:val="006D7C16"/>
    <w:rsid w:val="006E123B"/>
    <w:rsid w:val="006E2B2E"/>
    <w:rsid w:val="006E5A90"/>
    <w:rsid w:val="006E60A2"/>
    <w:rsid w:val="006E73DB"/>
    <w:rsid w:val="006F031D"/>
    <w:rsid w:val="006F522D"/>
    <w:rsid w:val="006F5B45"/>
    <w:rsid w:val="007000E0"/>
    <w:rsid w:val="00702A43"/>
    <w:rsid w:val="00704CE2"/>
    <w:rsid w:val="00704DA6"/>
    <w:rsid w:val="00705479"/>
    <w:rsid w:val="0070681C"/>
    <w:rsid w:val="00712B5C"/>
    <w:rsid w:val="00712BB8"/>
    <w:rsid w:val="00712C98"/>
    <w:rsid w:val="007159F9"/>
    <w:rsid w:val="00716CE3"/>
    <w:rsid w:val="0072046E"/>
    <w:rsid w:val="00720C1A"/>
    <w:rsid w:val="00721F52"/>
    <w:rsid w:val="00725D6D"/>
    <w:rsid w:val="00726B26"/>
    <w:rsid w:val="0073183F"/>
    <w:rsid w:val="007340F2"/>
    <w:rsid w:val="0073619D"/>
    <w:rsid w:val="00741468"/>
    <w:rsid w:val="007422FB"/>
    <w:rsid w:val="007431E5"/>
    <w:rsid w:val="00744E1B"/>
    <w:rsid w:val="00744E28"/>
    <w:rsid w:val="00745B5C"/>
    <w:rsid w:val="00745BB4"/>
    <w:rsid w:val="00747FB0"/>
    <w:rsid w:val="00752476"/>
    <w:rsid w:val="007534A1"/>
    <w:rsid w:val="007539F3"/>
    <w:rsid w:val="00754641"/>
    <w:rsid w:val="007554E7"/>
    <w:rsid w:val="0075682F"/>
    <w:rsid w:val="00761A4C"/>
    <w:rsid w:val="0076571E"/>
    <w:rsid w:val="0076783B"/>
    <w:rsid w:val="00771ECE"/>
    <w:rsid w:val="00775B7D"/>
    <w:rsid w:val="007778D7"/>
    <w:rsid w:val="007849F6"/>
    <w:rsid w:val="00786952"/>
    <w:rsid w:val="00786A55"/>
    <w:rsid w:val="007870C0"/>
    <w:rsid w:val="00795A56"/>
    <w:rsid w:val="007976D8"/>
    <w:rsid w:val="007A079F"/>
    <w:rsid w:val="007A5DF5"/>
    <w:rsid w:val="007A7A1A"/>
    <w:rsid w:val="007B4977"/>
    <w:rsid w:val="007B6383"/>
    <w:rsid w:val="007C0AEA"/>
    <w:rsid w:val="007C5D3E"/>
    <w:rsid w:val="007D0FE2"/>
    <w:rsid w:val="007D1CFE"/>
    <w:rsid w:val="007D6323"/>
    <w:rsid w:val="007E0495"/>
    <w:rsid w:val="007E207B"/>
    <w:rsid w:val="007E56F6"/>
    <w:rsid w:val="007E7B36"/>
    <w:rsid w:val="007F19CF"/>
    <w:rsid w:val="007F3771"/>
    <w:rsid w:val="007F6370"/>
    <w:rsid w:val="007F721A"/>
    <w:rsid w:val="00803F4D"/>
    <w:rsid w:val="0080413E"/>
    <w:rsid w:val="00807E79"/>
    <w:rsid w:val="0081491C"/>
    <w:rsid w:val="00815B83"/>
    <w:rsid w:val="008235D2"/>
    <w:rsid w:val="00824130"/>
    <w:rsid w:val="00827B64"/>
    <w:rsid w:val="00830325"/>
    <w:rsid w:val="0083426A"/>
    <w:rsid w:val="008377B9"/>
    <w:rsid w:val="00854D99"/>
    <w:rsid w:val="00855A03"/>
    <w:rsid w:val="0085670C"/>
    <w:rsid w:val="00865C05"/>
    <w:rsid w:val="008669FE"/>
    <w:rsid w:val="00875036"/>
    <w:rsid w:val="0088722B"/>
    <w:rsid w:val="00897CBE"/>
    <w:rsid w:val="008A0016"/>
    <w:rsid w:val="008A1604"/>
    <w:rsid w:val="008A24E3"/>
    <w:rsid w:val="008A2BE5"/>
    <w:rsid w:val="008A2BEF"/>
    <w:rsid w:val="008A6C2F"/>
    <w:rsid w:val="008B03FF"/>
    <w:rsid w:val="008B1923"/>
    <w:rsid w:val="008B29D6"/>
    <w:rsid w:val="008C3886"/>
    <w:rsid w:val="008C517A"/>
    <w:rsid w:val="008D579D"/>
    <w:rsid w:val="008D6723"/>
    <w:rsid w:val="008E31E7"/>
    <w:rsid w:val="008E697E"/>
    <w:rsid w:val="008E6A05"/>
    <w:rsid w:val="0090008E"/>
    <w:rsid w:val="0090306A"/>
    <w:rsid w:val="00904784"/>
    <w:rsid w:val="009073D3"/>
    <w:rsid w:val="009106BB"/>
    <w:rsid w:val="00914DFF"/>
    <w:rsid w:val="009216A9"/>
    <w:rsid w:val="00922F65"/>
    <w:rsid w:val="00932811"/>
    <w:rsid w:val="00932F01"/>
    <w:rsid w:val="00933783"/>
    <w:rsid w:val="009352E2"/>
    <w:rsid w:val="00937D22"/>
    <w:rsid w:val="009410BD"/>
    <w:rsid w:val="0095099B"/>
    <w:rsid w:val="00953172"/>
    <w:rsid w:val="00954B6D"/>
    <w:rsid w:val="00955457"/>
    <w:rsid w:val="00956CD9"/>
    <w:rsid w:val="00964937"/>
    <w:rsid w:val="009658D7"/>
    <w:rsid w:val="00967478"/>
    <w:rsid w:val="009706D1"/>
    <w:rsid w:val="00970C6C"/>
    <w:rsid w:val="009713AA"/>
    <w:rsid w:val="0097277F"/>
    <w:rsid w:val="0097384A"/>
    <w:rsid w:val="0098215C"/>
    <w:rsid w:val="00984F5C"/>
    <w:rsid w:val="00985A83"/>
    <w:rsid w:val="00991B3C"/>
    <w:rsid w:val="0099208B"/>
    <w:rsid w:val="00995626"/>
    <w:rsid w:val="00996892"/>
    <w:rsid w:val="009A018D"/>
    <w:rsid w:val="009A02BC"/>
    <w:rsid w:val="009A7A53"/>
    <w:rsid w:val="009B135E"/>
    <w:rsid w:val="009B4C11"/>
    <w:rsid w:val="009B73E7"/>
    <w:rsid w:val="009C18FE"/>
    <w:rsid w:val="009C199D"/>
    <w:rsid w:val="009C2E56"/>
    <w:rsid w:val="009D0FC4"/>
    <w:rsid w:val="009D36A8"/>
    <w:rsid w:val="009D63DA"/>
    <w:rsid w:val="009D74C2"/>
    <w:rsid w:val="009E17DA"/>
    <w:rsid w:val="009E5A41"/>
    <w:rsid w:val="009E5CD2"/>
    <w:rsid w:val="009E61C8"/>
    <w:rsid w:val="009F4DF8"/>
    <w:rsid w:val="009F576C"/>
    <w:rsid w:val="009F75D0"/>
    <w:rsid w:val="00A019A4"/>
    <w:rsid w:val="00A038FD"/>
    <w:rsid w:val="00A05A14"/>
    <w:rsid w:val="00A07868"/>
    <w:rsid w:val="00A1262F"/>
    <w:rsid w:val="00A14514"/>
    <w:rsid w:val="00A175B2"/>
    <w:rsid w:val="00A243E6"/>
    <w:rsid w:val="00A246E0"/>
    <w:rsid w:val="00A247AA"/>
    <w:rsid w:val="00A24B14"/>
    <w:rsid w:val="00A26BCF"/>
    <w:rsid w:val="00A37219"/>
    <w:rsid w:val="00A4108D"/>
    <w:rsid w:val="00A41481"/>
    <w:rsid w:val="00A430F5"/>
    <w:rsid w:val="00A434B9"/>
    <w:rsid w:val="00A53206"/>
    <w:rsid w:val="00A53A40"/>
    <w:rsid w:val="00A549F3"/>
    <w:rsid w:val="00A56A33"/>
    <w:rsid w:val="00A57759"/>
    <w:rsid w:val="00A625E0"/>
    <w:rsid w:val="00A6609D"/>
    <w:rsid w:val="00A71548"/>
    <w:rsid w:val="00A7176B"/>
    <w:rsid w:val="00A74127"/>
    <w:rsid w:val="00A7571C"/>
    <w:rsid w:val="00A76FDB"/>
    <w:rsid w:val="00A877F9"/>
    <w:rsid w:val="00A93013"/>
    <w:rsid w:val="00A9334F"/>
    <w:rsid w:val="00AA34E1"/>
    <w:rsid w:val="00AA7DC0"/>
    <w:rsid w:val="00AB281E"/>
    <w:rsid w:val="00AB43DB"/>
    <w:rsid w:val="00AB4F6E"/>
    <w:rsid w:val="00AB53BD"/>
    <w:rsid w:val="00AC4966"/>
    <w:rsid w:val="00AC53D7"/>
    <w:rsid w:val="00AE43D2"/>
    <w:rsid w:val="00AE5BC3"/>
    <w:rsid w:val="00AE6ADB"/>
    <w:rsid w:val="00AF5446"/>
    <w:rsid w:val="00B0087F"/>
    <w:rsid w:val="00B0348A"/>
    <w:rsid w:val="00B03BCC"/>
    <w:rsid w:val="00B04273"/>
    <w:rsid w:val="00B04E5A"/>
    <w:rsid w:val="00B05560"/>
    <w:rsid w:val="00B05988"/>
    <w:rsid w:val="00B13673"/>
    <w:rsid w:val="00B139C0"/>
    <w:rsid w:val="00B165A0"/>
    <w:rsid w:val="00B23D41"/>
    <w:rsid w:val="00B24A28"/>
    <w:rsid w:val="00B25B6D"/>
    <w:rsid w:val="00B27B66"/>
    <w:rsid w:val="00B30745"/>
    <w:rsid w:val="00B30ADE"/>
    <w:rsid w:val="00B310FA"/>
    <w:rsid w:val="00B32849"/>
    <w:rsid w:val="00B417A1"/>
    <w:rsid w:val="00B422B1"/>
    <w:rsid w:val="00B42DF1"/>
    <w:rsid w:val="00B443F5"/>
    <w:rsid w:val="00B50228"/>
    <w:rsid w:val="00B51A24"/>
    <w:rsid w:val="00B5559F"/>
    <w:rsid w:val="00B55A23"/>
    <w:rsid w:val="00B55FAA"/>
    <w:rsid w:val="00B56EBE"/>
    <w:rsid w:val="00B57C5C"/>
    <w:rsid w:val="00B6330C"/>
    <w:rsid w:val="00B66CE8"/>
    <w:rsid w:val="00B70196"/>
    <w:rsid w:val="00B73356"/>
    <w:rsid w:val="00B769AE"/>
    <w:rsid w:val="00B806A7"/>
    <w:rsid w:val="00B80796"/>
    <w:rsid w:val="00B81DC6"/>
    <w:rsid w:val="00B86706"/>
    <w:rsid w:val="00B87932"/>
    <w:rsid w:val="00B87FB4"/>
    <w:rsid w:val="00B91EC4"/>
    <w:rsid w:val="00B959C2"/>
    <w:rsid w:val="00BA412D"/>
    <w:rsid w:val="00BA607F"/>
    <w:rsid w:val="00BA7D4C"/>
    <w:rsid w:val="00BB25C1"/>
    <w:rsid w:val="00BB3EC5"/>
    <w:rsid w:val="00BC3C6C"/>
    <w:rsid w:val="00BD10F4"/>
    <w:rsid w:val="00BD135C"/>
    <w:rsid w:val="00BD3AAA"/>
    <w:rsid w:val="00BD79DF"/>
    <w:rsid w:val="00BE35A2"/>
    <w:rsid w:val="00BF3876"/>
    <w:rsid w:val="00BF3FAE"/>
    <w:rsid w:val="00BF59D4"/>
    <w:rsid w:val="00BF6CF3"/>
    <w:rsid w:val="00BF74B3"/>
    <w:rsid w:val="00C03DDB"/>
    <w:rsid w:val="00C11993"/>
    <w:rsid w:val="00C12CA5"/>
    <w:rsid w:val="00C31AF2"/>
    <w:rsid w:val="00C32AE2"/>
    <w:rsid w:val="00C334A8"/>
    <w:rsid w:val="00C33BF8"/>
    <w:rsid w:val="00C37AE4"/>
    <w:rsid w:val="00C40FA1"/>
    <w:rsid w:val="00C42335"/>
    <w:rsid w:val="00C42A4F"/>
    <w:rsid w:val="00C45A27"/>
    <w:rsid w:val="00C47AFC"/>
    <w:rsid w:val="00C47C18"/>
    <w:rsid w:val="00C51453"/>
    <w:rsid w:val="00C54CD3"/>
    <w:rsid w:val="00C72A7D"/>
    <w:rsid w:val="00C7478A"/>
    <w:rsid w:val="00C75322"/>
    <w:rsid w:val="00C83C15"/>
    <w:rsid w:val="00C84307"/>
    <w:rsid w:val="00C8556E"/>
    <w:rsid w:val="00C8658A"/>
    <w:rsid w:val="00C879C8"/>
    <w:rsid w:val="00C90558"/>
    <w:rsid w:val="00C9111A"/>
    <w:rsid w:val="00C96AFB"/>
    <w:rsid w:val="00CA16BD"/>
    <w:rsid w:val="00CA62EC"/>
    <w:rsid w:val="00CA645A"/>
    <w:rsid w:val="00CB2FB8"/>
    <w:rsid w:val="00CB3432"/>
    <w:rsid w:val="00CB538F"/>
    <w:rsid w:val="00CC059F"/>
    <w:rsid w:val="00CC0BEE"/>
    <w:rsid w:val="00CC66CB"/>
    <w:rsid w:val="00CD060A"/>
    <w:rsid w:val="00CD249B"/>
    <w:rsid w:val="00CD54CF"/>
    <w:rsid w:val="00CE206D"/>
    <w:rsid w:val="00CE3C5D"/>
    <w:rsid w:val="00CF253F"/>
    <w:rsid w:val="00CF5A9F"/>
    <w:rsid w:val="00CF5E58"/>
    <w:rsid w:val="00CF71F1"/>
    <w:rsid w:val="00D05353"/>
    <w:rsid w:val="00D100CA"/>
    <w:rsid w:val="00D136A5"/>
    <w:rsid w:val="00D16ACF"/>
    <w:rsid w:val="00D20682"/>
    <w:rsid w:val="00D23E8D"/>
    <w:rsid w:val="00D248C8"/>
    <w:rsid w:val="00D30814"/>
    <w:rsid w:val="00D413B3"/>
    <w:rsid w:val="00D50EB9"/>
    <w:rsid w:val="00D51025"/>
    <w:rsid w:val="00D51F29"/>
    <w:rsid w:val="00D54957"/>
    <w:rsid w:val="00D55E2F"/>
    <w:rsid w:val="00D60FDC"/>
    <w:rsid w:val="00D619D9"/>
    <w:rsid w:val="00D61AA4"/>
    <w:rsid w:val="00D62420"/>
    <w:rsid w:val="00D64BE4"/>
    <w:rsid w:val="00D653F7"/>
    <w:rsid w:val="00D738CC"/>
    <w:rsid w:val="00D74854"/>
    <w:rsid w:val="00D807D7"/>
    <w:rsid w:val="00D8563A"/>
    <w:rsid w:val="00D86C01"/>
    <w:rsid w:val="00D93A15"/>
    <w:rsid w:val="00D9663D"/>
    <w:rsid w:val="00DA1FE9"/>
    <w:rsid w:val="00DB1ED9"/>
    <w:rsid w:val="00DB21DA"/>
    <w:rsid w:val="00DC3CCB"/>
    <w:rsid w:val="00DC5B7D"/>
    <w:rsid w:val="00DC6108"/>
    <w:rsid w:val="00DD1B10"/>
    <w:rsid w:val="00DD1F31"/>
    <w:rsid w:val="00DD23F5"/>
    <w:rsid w:val="00DD24B7"/>
    <w:rsid w:val="00DD277A"/>
    <w:rsid w:val="00DD4238"/>
    <w:rsid w:val="00DD442E"/>
    <w:rsid w:val="00DD548D"/>
    <w:rsid w:val="00DE0E81"/>
    <w:rsid w:val="00DE109C"/>
    <w:rsid w:val="00DE171E"/>
    <w:rsid w:val="00DE6EE8"/>
    <w:rsid w:val="00E011F8"/>
    <w:rsid w:val="00E0599A"/>
    <w:rsid w:val="00E10994"/>
    <w:rsid w:val="00E13B9C"/>
    <w:rsid w:val="00E15E9B"/>
    <w:rsid w:val="00E173EC"/>
    <w:rsid w:val="00E20D87"/>
    <w:rsid w:val="00E217B5"/>
    <w:rsid w:val="00E224F4"/>
    <w:rsid w:val="00E250AE"/>
    <w:rsid w:val="00E3276D"/>
    <w:rsid w:val="00E339AE"/>
    <w:rsid w:val="00E41A1F"/>
    <w:rsid w:val="00E42D18"/>
    <w:rsid w:val="00E471C3"/>
    <w:rsid w:val="00E5222B"/>
    <w:rsid w:val="00E52C03"/>
    <w:rsid w:val="00E533E3"/>
    <w:rsid w:val="00E55E43"/>
    <w:rsid w:val="00E605B2"/>
    <w:rsid w:val="00E62881"/>
    <w:rsid w:val="00E63D8D"/>
    <w:rsid w:val="00E71EE3"/>
    <w:rsid w:val="00E73D7E"/>
    <w:rsid w:val="00E75748"/>
    <w:rsid w:val="00E76DC9"/>
    <w:rsid w:val="00E77490"/>
    <w:rsid w:val="00E84104"/>
    <w:rsid w:val="00E84D9B"/>
    <w:rsid w:val="00E855A5"/>
    <w:rsid w:val="00E86C76"/>
    <w:rsid w:val="00E9042F"/>
    <w:rsid w:val="00EA17F0"/>
    <w:rsid w:val="00EB1CBD"/>
    <w:rsid w:val="00EB28EA"/>
    <w:rsid w:val="00EB692B"/>
    <w:rsid w:val="00EC3332"/>
    <w:rsid w:val="00EC50DC"/>
    <w:rsid w:val="00EC6297"/>
    <w:rsid w:val="00EC77B3"/>
    <w:rsid w:val="00ED0454"/>
    <w:rsid w:val="00ED13B2"/>
    <w:rsid w:val="00ED1892"/>
    <w:rsid w:val="00ED269C"/>
    <w:rsid w:val="00ED3930"/>
    <w:rsid w:val="00ED692D"/>
    <w:rsid w:val="00ED7928"/>
    <w:rsid w:val="00EE350A"/>
    <w:rsid w:val="00EF1E78"/>
    <w:rsid w:val="00EF411A"/>
    <w:rsid w:val="00EF4404"/>
    <w:rsid w:val="00EF7AEB"/>
    <w:rsid w:val="00F02F9D"/>
    <w:rsid w:val="00F04122"/>
    <w:rsid w:val="00F06780"/>
    <w:rsid w:val="00F12CEE"/>
    <w:rsid w:val="00F165A0"/>
    <w:rsid w:val="00F20D47"/>
    <w:rsid w:val="00F21D7D"/>
    <w:rsid w:val="00F26171"/>
    <w:rsid w:val="00F2620C"/>
    <w:rsid w:val="00F3117E"/>
    <w:rsid w:val="00F31C59"/>
    <w:rsid w:val="00F347A9"/>
    <w:rsid w:val="00F37258"/>
    <w:rsid w:val="00F428AF"/>
    <w:rsid w:val="00F52063"/>
    <w:rsid w:val="00F55AEB"/>
    <w:rsid w:val="00F564CD"/>
    <w:rsid w:val="00F577C0"/>
    <w:rsid w:val="00F6156E"/>
    <w:rsid w:val="00F74031"/>
    <w:rsid w:val="00F75A94"/>
    <w:rsid w:val="00F77DB4"/>
    <w:rsid w:val="00F818DF"/>
    <w:rsid w:val="00F85C44"/>
    <w:rsid w:val="00F92F0A"/>
    <w:rsid w:val="00FA1EF7"/>
    <w:rsid w:val="00FA48A7"/>
    <w:rsid w:val="00FB0151"/>
    <w:rsid w:val="00FB01E4"/>
    <w:rsid w:val="00FB065B"/>
    <w:rsid w:val="00FB2D0A"/>
    <w:rsid w:val="00FB678B"/>
    <w:rsid w:val="00FC21B7"/>
    <w:rsid w:val="00FC7879"/>
    <w:rsid w:val="00FD145D"/>
    <w:rsid w:val="00FD1E77"/>
    <w:rsid w:val="00FD343B"/>
    <w:rsid w:val="00FD7B20"/>
    <w:rsid w:val="00FE4966"/>
    <w:rsid w:val="00FE6895"/>
    <w:rsid w:val="00FF02CE"/>
    <w:rsid w:val="00FF17AA"/>
    <w:rsid w:val="00FF4505"/>
    <w:rsid w:val="00FF45DD"/>
    <w:rsid w:val="00FF460E"/>
    <w:rsid w:val="00FF55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5F4E3"/>
  <w15:docId w15:val="{FFC87ED7-90BA-4069-A040-0E213217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DFF"/>
  </w:style>
  <w:style w:type="paragraph" w:styleId="Titre1">
    <w:name w:val="heading 1"/>
    <w:basedOn w:val="Normal"/>
    <w:next w:val="Normal"/>
    <w:link w:val="Titre1Car"/>
    <w:uiPriority w:val="9"/>
    <w:qFormat/>
    <w:rsid w:val="00064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410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4108D"/>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410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706D1"/>
    <w:pPr>
      <w:ind w:left="720"/>
      <w:contextualSpacing/>
    </w:pPr>
  </w:style>
  <w:style w:type="paragraph" w:styleId="Textedebulles">
    <w:name w:val="Balloon Text"/>
    <w:basedOn w:val="Normal"/>
    <w:link w:val="TextedebullesCar"/>
    <w:uiPriority w:val="99"/>
    <w:semiHidden/>
    <w:unhideWhenUsed/>
    <w:rsid w:val="000641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1B7"/>
    <w:rPr>
      <w:rFonts w:ascii="Tahoma" w:hAnsi="Tahoma" w:cs="Tahoma"/>
      <w:sz w:val="16"/>
      <w:szCs w:val="16"/>
    </w:rPr>
  </w:style>
  <w:style w:type="paragraph" w:styleId="En-tte">
    <w:name w:val="header"/>
    <w:basedOn w:val="Normal"/>
    <w:link w:val="En-tteCar"/>
    <w:uiPriority w:val="99"/>
    <w:unhideWhenUsed/>
    <w:rsid w:val="000641B7"/>
    <w:pPr>
      <w:tabs>
        <w:tab w:val="center" w:pos="4320"/>
        <w:tab w:val="right" w:pos="8640"/>
      </w:tabs>
      <w:spacing w:after="0" w:line="240" w:lineRule="auto"/>
    </w:pPr>
  </w:style>
  <w:style w:type="character" w:customStyle="1" w:styleId="En-tteCar">
    <w:name w:val="En-tête Car"/>
    <w:basedOn w:val="Policepardfaut"/>
    <w:link w:val="En-tte"/>
    <w:uiPriority w:val="99"/>
    <w:rsid w:val="000641B7"/>
  </w:style>
  <w:style w:type="paragraph" w:styleId="Pieddepage">
    <w:name w:val="footer"/>
    <w:basedOn w:val="Normal"/>
    <w:link w:val="PieddepageCar"/>
    <w:uiPriority w:val="99"/>
    <w:unhideWhenUsed/>
    <w:rsid w:val="000641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641B7"/>
  </w:style>
  <w:style w:type="character" w:customStyle="1" w:styleId="Titre1Car">
    <w:name w:val="Titre 1 Car"/>
    <w:basedOn w:val="Policepardfaut"/>
    <w:link w:val="Titre1"/>
    <w:uiPriority w:val="9"/>
    <w:rsid w:val="000641B7"/>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641B7"/>
    <w:pPr>
      <w:outlineLvl w:val="9"/>
    </w:pPr>
    <w:rPr>
      <w:lang w:val="fr-FR"/>
    </w:rPr>
  </w:style>
  <w:style w:type="paragraph" w:styleId="TM1">
    <w:name w:val="toc 1"/>
    <w:basedOn w:val="Normal"/>
    <w:next w:val="Normal"/>
    <w:autoRedefine/>
    <w:uiPriority w:val="39"/>
    <w:unhideWhenUsed/>
    <w:rsid w:val="00007B1C"/>
    <w:pPr>
      <w:tabs>
        <w:tab w:val="right" w:leader="dot" w:pos="10070"/>
      </w:tabs>
      <w:spacing w:after="100"/>
    </w:pPr>
  </w:style>
  <w:style w:type="character" w:styleId="Lienhypertexte">
    <w:name w:val="Hyperlink"/>
    <w:basedOn w:val="Policepardfaut"/>
    <w:uiPriority w:val="99"/>
    <w:unhideWhenUsed/>
    <w:rsid w:val="000641B7"/>
    <w:rPr>
      <w:color w:val="0000FF" w:themeColor="hyperlink"/>
      <w:u w:val="single"/>
    </w:rPr>
  </w:style>
  <w:style w:type="character" w:customStyle="1" w:styleId="Titre2Car">
    <w:name w:val="Titre 2 Car"/>
    <w:basedOn w:val="Policepardfaut"/>
    <w:link w:val="Titre2"/>
    <w:uiPriority w:val="9"/>
    <w:rsid w:val="00A410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410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4108D"/>
    <w:rPr>
      <w:rFonts w:asciiTheme="majorHAnsi" w:eastAsiaTheme="majorEastAsia" w:hAnsiTheme="majorHAnsi" w:cstheme="majorBidi"/>
      <w:b/>
      <w:bCs/>
      <w:i/>
      <w:iCs/>
      <w:color w:val="4F81BD" w:themeColor="accent1"/>
    </w:rPr>
  </w:style>
  <w:style w:type="paragraph" w:styleId="Notedebasdepage">
    <w:name w:val="footnote text"/>
    <w:basedOn w:val="Normal"/>
    <w:link w:val="NotedebasdepageCar"/>
    <w:uiPriority w:val="99"/>
    <w:semiHidden/>
    <w:rsid w:val="00A4108D"/>
    <w:pPr>
      <w:spacing w:after="0" w:line="240" w:lineRule="auto"/>
    </w:pPr>
    <w:rPr>
      <w:rFonts w:ascii="Arial" w:eastAsia="Times New Roman" w:hAnsi="Arial" w:cs="Times New Roman"/>
      <w:color w:val="000000"/>
      <w:sz w:val="20"/>
      <w:szCs w:val="20"/>
    </w:rPr>
  </w:style>
  <w:style w:type="character" w:customStyle="1" w:styleId="NotedebasdepageCar">
    <w:name w:val="Note de bas de page Car"/>
    <w:basedOn w:val="Policepardfaut"/>
    <w:link w:val="Notedebasdepage"/>
    <w:uiPriority w:val="99"/>
    <w:semiHidden/>
    <w:rsid w:val="00A4108D"/>
    <w:rPr>
      <w:rFonts w:ascii="Arial" w:eastAsia="Times New Roman" w:hAnsi="Arial" w:cs="Times New Roman"/>
      <w:color w:val="000000"/>
      <w:sz w:val="20"/>
      <w:szCs w:val="20"/>
      <w:lang w:eastAsia="fr-CA"/>
    </w:rPr>
  </w:style>
  <w:style w:type="character" w:styleId="Appelnotedebasdep">
    <w:name w:val="footnote reference"/>
    <w:uiPriority w:val="99"/>
    <w:rsid w:val="00A4108D"/>
    <w:rPr>
      <w:rFonts w:cs="Times New Roman"/>
      <w:vertAlign w:val="superscript"/>
    </w:rPr>
  </w:style>
  <w:style w:type="paragraph" w:styleId="Listepuces">
    <w:name w:val="List Bullet"/>
    <w:basedOn w:val="Normal"/>
    <w:uiPriority w:val="99"/>
    <w:rsid w:val="00A4108D"/>
    <w:pPr>
      <w:numPr>
        <w:numId w:val="8"/>
      </w:numPr>
      <w:tabs>
        <w:tab w:val="num" w:pos="360"/>
      </w:tabs>
      <w:spacing w:after="0" w:line="240" w:lineRule="auto"/>
      <w:ind w:left="360"/>
      <w:contextualSpacing/>
    </w:pPr>
    <w:rPr>
      <w:rFonts w:ascii="Arial" w:eastAsia="Calibri" w:hAnsi="Arial" w:cs="Times New Roman"/>
      <w:color w:val="000000"/>
      <w:sz w:val="24"/>
      <w:szCs w:val="24"/>
    </w:rPr>
  </w:style>
  <w:style w:type="paragraph" w:styleId="TM2">
    <w:name w:val="toc 2"/>
    <w:basedOn w:val="Normal"/>
    <w:next w:val="Normal"/>
    <w:autoRedefine/>
    <w:uiPriority w:val="39"/>
    <w:unhideWhenUsed/>
    <w:rsid w:val="0083426A"/>
    <w:pPr>
      <w:spacing w:after="100"/>
      <w:ind w:left="220"/>
    </w:pPr>
  </w:style>
  <w:style w:type="paragraph" w:styleId="TM3">
    <w:name w:val="toc 3"/>
    <w:basedOn w:val="Normal"/>
    <w:next w:val="Normal"/>
    <w:autoRedefine/>
    <w:uiPriority w:val="39"/>
    <w:unhideWhenUsed/>
    <w:rsid w:val="0083426A"/>
    <w:pPr>
      <w:spacing w:after="100"/>
      <w:ind w:left="440"/>
    </w:pPr>
  </w:style>
  <w:style w:type="paragraph" w:styleId="TM4">
    <w:name w:val="toc 4"/>
    <w:basedOn w:val="Normal"/>
    <w:next w:val="Normal"/>
    <w:autoRedefine/>
    <w:uiPriority w:val="39"/>
    <w:semiHidden/>
    <w:unhideWhenUsed/>
    <w:rsid w:val="0083426A"/>
    <w:pPr>
      <w:spacing w:after="100"/>
      <w:ind w:left="660"/>
    </w:pPr>
  </w:style>
  <w:style w:type="paragraph" w:styleId="Normalcentr">
    <w:name w:val="Block Text"/>
    <w:basedOn w:val="Normal"/>
    <w:uiPriority w:val="99"/>
    <w:semiHidden/>
    <w:rsid w:val="0083426A"/>
    <w:pPr>
      <w:spacing w:after="0" w:line="240" w:lineRule="auto"/>
      <w:ind w:left="1440" w:right="1440" w:firstLine="706"/>
      <w:jc w:val="both"/>
    </w:pPr>
    <w:rPr>
      <w:rFonts w:ascii="Arial" w:eastAsia="Times New Roman" w:hAnsi="Arial" w:cs="Times New Roman"/>
      <w:sz w:val="24"/>
      <w:szCs w:val="24"/>
      <w:lang w:eastAsia="fr-FR"/>
    </w:rPr>
  </w:style>
  <w:style w:type="paragraph" w:styleId="Sansinterligne">
    <w:name w:val="No Spacing"/>
    <w:uiPriority w:val="1"/>
    <w:qFormat/>
    <w:rsid w:val="0083426A"/>
    <w:pPr>
      <w:spacing w:after="0" w:line="240" w:lineRule="auto"/>
    </w:pPr>
    <w:rPr>
      <w:rFonts w:ascii="Calibri" w:eastAsia="Calibri" w:hAnsi="Calibri" w:cs="Times New Roman"/>
    </w:rPr>
  </w:style>
  <w:style w:type="character" w:styleId="Accentuation">
    <w:name w:val="Emphasis"/>
    <w:uiPriority w:val="20"/>
    <w:qFormat/>
    <w:rsid w:val="0083426A"/>
    <w:rPr>
      <w:i/>
      <w:iCs/>
    </w:rPr>
  </w:style>
  <w:style w:type="paragraph" w:styleId="Sous-titre">
    <w:name w:val="Subtitle"/>
    <w:basedOn w:val="Normal"/>
    <w:next w:val="Normal"/>
    <w:link w:val="Sous-titreCar"/>
    <w:uiPriority w:val="11"/>
    <w:qFormat/>
    <w:rsid w:val="00660E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60E41"/>
    <w:rPr>
      <w:rFonts w:asciiTheme="majorHAnsi" w:eastAsiaTheme="majorEastAsia" w:hAnsiTheme="majorHAnsi" w:cstheme="majorBidi"/>
      <w:i/>
      <w:iCs/>
      <w:color w:val="4F81BD" w:themeColor="accent1"/>
      <w:spacing w:val="15"/>
      <w:sz w:val="24"/>
      <w:szCs w:val="24"/>
    </w:rPr>
  </w:style>
  <w:style w:type="character" w:styleId="Lienhypertextesuivivisit">
    <w:name w:val="FollowedHyperlink"/>
    <w:basedOn w:val="Policepardfaut"/>
    <w:uiPriority w:val="99"/>
    <w:semiHidden/>
    <w:unhideWhenUsed/>
    <w:rsid w:val="00803F4D"/>
    <w:rPr>
      <w:color w:val="800080" w:themeColor="followedHyperlink"/>
      <w:u w:val="single"/>
    </w:rPr>
  </w:style>
  <w:style w:type="character" w:styleId="Marquedecommentaire">
    <w:name w:val="annotation reference"/>
    <w:basedOn w:val="Policepardfaut"/>
    <w:uiPriority w:val="99"/>
    <w:semiHidden/>
    <w:unhideWhenUsed/>
    <w:rsid w:val="000821B4"/>
    <w:rPr>
      <w:sz w:val="16"/>
      <w:szCs w:val="16"/>
    </w:rPr>
  </w:style>
  <w:style w:type="paragraph" w:styleId="Commentaire">
    <w:name w:val="annotation text"/>
    <w:basedOn w:val="Normal"/>
    <w:link w:val="CommentaireCar"/>
    <w:uiPriority w:val="99"/>
    <w:semiHidden/>
    <w:unhideWhenUsed/>
    <w:rsid w:val="000821B4"/>
    <w:pPr>
      <w:spacing w:line="240" w:lineRule="auto"/>
    </w:pPr>
    <w:rPr>
      <w:sz w:val="20"/>
      <w:szCs w:val="20"/>
    </w:rPr>
  </w:style>
  <w:style w:type="character" w:customStyle="1" w:styleId="CommentaireCar">
    <w:name w:val="Commentaire Car"/>
    <w:basedOn w:val="Policepardfaut"/>
    <w:link w:val="Commentaire"/>
    <w:uiPriority w:val="99"/>
    <w:semiHidden/>
    <w:rsid w:val="000821B4"/>
    <w:rPr>
      <w:sz w:val="20"/>
      <w:szCs w:val="20"/>
    </w:rPr>
  </w:style>
  <w:style w:type="paragraph" w:styleId="Objetducommentaire">
    <w:name w:val="annotation subject"/>
    <w:basedOn w:val="Commentaire"/>
    <w:next w:val="Commentaire"/>
    <w:link w:val="ObjetducommentaireCar"/>
    <w:uiPriority w:val="99"/>
    <w:semiHidden/>
    <w:unhideWhenUsed/>
    <w:rsid w:val="000821B4"/>
    <w:rPr>
      <w:b/>
      <w:bCs/>
    </w:rPr>
  </w:style>
  <w:style w:type="character" w:customStyle="1" w:styleId="ObjetducommentaireCar">
    <w:name w:val="Objet du commentaire Car"/>
    <w:basedOn w:val="CommentaireCar"/>
    <w:link w:val="Objetducommentaire"/>
    <w:uiPriority w:val="99"/>
    <w:semiHidden/>
    <w:rsid w:val="000821B4"/>
    <w:rPr>
      <w:b/>
      <w:bCs/>
      <w:sz w:val="20"/>
      <w:szCs w:val="20"/>
    </w:rPr>
  </w:style>
  <w:style w:type="paragraph" w:styleId="Notedefin">
    <w:name w:val="endnote text"/>
    <w:basedOn w:val="Normal"/>
    <w:link w:val="NotedefinCar"/>
    <w:uiPriority w:val="99"/>
    <w:semiHidden/>
    <w:unhideWhenUsed/>
    <w:rsid w:val="004E5EFF"/>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4E5EFF"/>
    <w:rPr>
      <w:rFonts w:eastAsiaTheme="minorHAnsi"/>
      <w:sz w:val="20"/>
      <w:szCs w:val="20"/>
      <w:lang w:eastAsia="en-US"/>
    </w:rPr>
  </w:style>
  <w:style w:type="character" w:styleId="Appeldenotedefin">
    <w:name w:val="endnote reference"/>
    <w:basedOn w:val="Policepardfaut"/>
    <w:uiPriority w:val="99"/>
    <w:semiHidden/>
    <w:unhideWhenUsed/>
    <w:rsid w:val="004E5EFF"/>
    <w:rPr>
      <w:vertAlign w:val="superscript"/>
    </w:rPr>
  </w:style>
  <w:style w:type="character" w:customStyle="1" w:styleId="UnresolvedMention">
    <w:name w:val="Unresolved Mention"/>
    <w:basedOn w:val="Policepardfaut"/>
    <w:uiPriority w:val="99"/>
    <w:semiHidden/>
    <w:unhideWhenUsed/>
    <w:rsid w:val="00AA3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40469">
      <w:bodyDiv w:val="1"/>
      <w:marLeft w:val="0"/>
      <w:marRight w:val="0"/>
      <w:marTop w:val="0"/>
      <w:marBottom w:val="0"/>
      <w:divBdr>
        <w:top w:val="none" w:sz="0" w:space="0" w:color="auto"/>
        <w:left w:val="none" w:sz="0" w:space="0" w:color="auto"/>
        <w:bottom w:val="none" w:sz="0" w:space="0" w:color="auto"/>
        <w:right w:val="none" w:sz="0" w:space="0" w:color="auto"/>
      </w:divBdr>
    </w:div>
    <w:div w:id="391119892">
      <w:bodyDiv w:val="1"/>
      <w:marLeft w:val="0"/>
      <w:marRight w:val="0"/>
      <w:marTop w:val="0"/>
      <w:marBottom w:val="0"/>
      <w:divBdr>
        <w:top w:val="none" w:sz="0" w:space="0" w:color="auto"/>
        <w:left w:val="none" w:sz="0" w:space="0" w:color="auto"/>
        <w:bottom w:val="none" w:sz="0" w:space="0" w:color="auto"/>
        <w:right w:val="none" w:sz="0" w:space="0" w:color="auto"/>
      </w:divBdr>
    </w:div>
    <w:div w:id="489565005">
      <w:bodyDiv w:val="1"/>
      <w:marLeft w:val="0"/>
      <w:marRight w:val="0"/>
      <w:marTop w:val="0"/>
      <w:marBottom w:val="0"/>
      <w:divBdr>
        <w:top w:val="none" w:sz="0" w:space="0" w:color="auto"/>
        <w:left w:val="none" w:sz="0" w:space="0" w:color="auto"/>
        <w:bottom w:val="none" w:sz="0" w:space="0" w:color="auto"/>
        <w:right w:val="none" w:sz="0" w:space="0" w:color="auto"/>
      </w:divBdr>
    </w:div>
    <w:div w:id="770780572">
      <w:bodyDiv w:val="1"/>
      <w:marLeft w:val="0"/>
      <w:marRight w:val="0"/>
      <w:marTop w:val="0"/>
      <w:marBottom w:val="0"/>
      <w:divBdr>
        <w:top w:val="none" w:sz="0" w:space="0" w:color="auto"/>
        <w:left w:val="none" w:sz="0" w:space="0" w:color="auto"/>
        <w:bottom w:val="none" w:sz="0" w:space="0" w:color="auto"/>
        <w:right w:val="none" w:sz="0" w:space="0" w:color="auto"/>
      </w:divBdr>
    </w:div>
    <w:div w:id="786510132">
      <w:bodyDiv w:val="1"/>
      <w:marLeft w:val="0"/>
      <w:marRight w:val="0"/>
      <w:marTop w:val="0"/>
      <w:marBottom w:val="0"/>
      <w:divBdr>
        <w:top w:val="none" w:sz="0" w:space="0" w:color="auto"/>
        <w:left w:val="none" w:sz="0" w:space="0" w:color="auto"/>
        <w:bottom w:val="none" w:sz="0" w:space="0" w:color="auto"/>
        <w:right w:val="none" w:sz="0" w:space="0" w:color="auto"/>
      </w:divBdr>
    </w:div>
    <w:div w:id="953362934">
      <w:bodyDiv w:val="1"/>
      <w:marLeft w:val="0"/>
      <w:marRight w:val="0"/>
      <w:marTop w:val="0"/>
      <w:marBottom w:val="0"/>
      <w:divBdr>
        <w:top w:val="none" w:sz="0" w:space="0" w:color="auto"/>
        <w:left w:val="none" w:sz="0" w:space="0" w:color="auto"/>
        <w:bottom w:val="none" w:sz="0" w:space="0" w:color="auto"/>
        <w:right w:val="none" w:sz="0" w:space="0" w:color="auto"/>
      </w:divBdr>
    </w:div>
    <w:div w:id="976450182">
      <w:bodyDiv w:val="1"/>
      <w:marLeft w:val="0"/>
      <w:marRight w:val="0"/>
      <w:marTop w:val="0"/>
      <w:marBottom w:val="0"/>
      <w:divBdr>
        <w:top w:val="none" w:sz="0" w:space="0" w:color="auto"/>
        <w:left w:val="none" w:sz="0" w:space="0" w:color="auto"/>
        <w:bottom w:val="none" w:sz="0" w:space="0" w:color="auto"/>
        <w:right w:val="none" w:sz="0" w:space="0" w:color="auto"/>
      </w:divBdr>
    </w:div>
    <w:div w:id="1081608153">
      <w:bodyDiv w:val="1"/>
      <w:marLeft w:val="0"/>
      <w:marRight w:val="0"/>
      <w:marTop w:val="0"/>
      <w:marBottom w:val="0"/>
      <w:divBdr>
        <w:top w:val="none" w:sz="0" w:space="0" w:color="auto"/>
        <w:left w:val="none" w:sz="0" w:space="0" w:color="auto"/>
        <w:bottom w:val="none" w:sz="0" w:space="0" w:color="auto"/>
        <w:right w:val="none" w:sz="0" w:space="0" w:color="auto"/>
      </w:divBdr>
    </w:div>
    <w:div w:id="1100376372">
      <w:bodyDiv w:val="1"/>
      <w:marLeft w:val="0"/>
      <w:marRight w:val="0"/>
      <w:marTop w:val="0"/>
      <w:marBottom w:val="0"/>
      <w:divBdr>
        <w:top w:val="none" w:sz="0" w:space="0" w:color="auto"/>
        <w:left w:val="none" w:sz="0" w:space="0" w:color="auto"/>
        <w:bottom w:val="none" w:sz="0" w:space="0" w:color="auto"/>
        <w:right w:val="none" w:sz="0" w:space="0" w:color="auto"/>
      </w:divBdr>
    </w:div>
    <w:div w:id="1155150961">
      <w:bodyDiv w:val="1"/>
      <w:marLeft w:val="0"/>
      <w:marRight w:val="0"/>
      <w:marTop w:val="0"/>
      <w:marBottom w:val="0"/>
      <w:divBdr>
        <w:top w:val="none" w:sz="0" w:space="0" w:color="auto"/>
        <w:left w:val="none" w:sz="0" w:space="0" w:color="auto"/>
        <w:bottom w:val="none" w:sz="0" w:space="0" w:color="auto"/>
        <w:right w:val="none" w:sz="0" w:space="0" w:color="auto"/>
      </w:divBdr>
    </w:div>
    <w:div w:id="1209419175">
      <w:bodyDiv w:val="1"/>
      <w:marLeft w:val="0"/>
      <w:marRight w:val="0"/>
      <w:marTop w:val="0"/>
      <w:marBottom w:val="0"/>
      <w:divBdr>
        <w:top w:val="none" w:sz="0" w:space="0" w:color="auto"/>
        <w:left w:val="none" w:sz="0" w:space="0" w:color="auto"/>
        <w:bottom w:val="none" w:sz="0" w:space="0" w:color="auto"/>
        <w:right w:val="none" w:sz="0" w:space="0" w:color="auto"/>
      </w:divBdr>
    </w:div>
    <w:div w:id="1481073609">
      <w:bodyDiv w:val="1"/>
      <w:marLeft w:val="0"/>
      <w:marRight w:val="0"/>
      <w:marTop w:val="0"/>
      <w:marBottom w:val="0"/>
      <w:divBdr>
        <w:top w:val="none" w:sz="0" w:space="0" w:color="auto"/>
        <w:left w:val="none" w:sz="0" w:space="0" w:color="auto"/>
        <w:bottom w:val="none" w:sz="0" w:space="0" w:color="auto"/>
        <w:right w:val="none" w:sz="0" w:space="0" w:color="auto"/>
      </w:divBdr>
    </w:div>
    <w:div w:id="1642692524">
      <w:bodyDiv w:val="1"/>
      <w:marLeft w:val="0"/>
      <w:marRight w:val="0"/>
      <w:marTop w:val="0"/>
      <w:marBottom w:val="0"/>
      <w:divBdr>
        <w:top w:val="none" w:sz="0" w:space="0" w:color="auto"/>
        <w:left w:val="none" w:sz="0" w:space="0" w:color="auto"/>
        <w:bottom w:val="none" w:sz="0" w:space="0" w:color="auto"/>
        <w:right w:val="none" w:sz="0" w:space="0" w:color="auto"/>
      </w:divBdr>
    </w:div>
    <w:div w:id="2038043549">
      <w:bodyDiv w:val="1"/>
      <w:marLeft w:val="0"/>
      <w:marRight w:val="0"/>
      <w:marTop w:val="0"/>
      <w:marBottom w:val="0"/>
      <w:divBdr>
        <w:top w:val="none" w:sz="0" w:space="0" w:color="auto"/>
        <w:left w:val="none" w:sz="0" w:space="0" w:color="auto"/>
        <w:bottom w:val="none" w:sz="0" w:space="0" w:color="auto"/>
        <w:right w:val="none" w:sz="0" w:space="0" w:color="auto"/>
      </w:divBdr>
    </w:div>
    <w:div w:id="2085292496">
      <w:bodyDiv w:val="1"/>
      <w:marLeft w:val="0"/>
      <w:marRight w:val="0"/>
      <w:marTop w:val="0"/>
      <w:marBottom w:val="0"/>
      <w:divBdr>
        <w:top w:val="none" w:sz="0" w:space="0" w:color="auto"/>
        <w:left w:val="none" w:sz="0" w:space="0" w:color="auto"/>
        <w:bottom w:val="none" w:sz="0" w:space="0" w:color="auto"/>
        <w:right w:val="none" w:sz="0" w:space="0" w:color="auto"/>
      </w:divBdr>
    </w:div>
    <w:div w:id="2107455505">
      <w:bodyDiv w:val="1"/>
      <w:marLeft w:val="0"/>
      <w:marRight w:val="0"/>
      <w:marTop w:val="0"/>
      <w:marBottom w:val="0"/>
      <w:divBdr>
        <w:top w:val="none" w:sz="0" w:space="0" w:color="auto"/>
        <w:left w:val="none" w:sz="0" w:space="0" w:color="auto"/>
        <w:bottom w:val="none" w:sz="0" w:space="0" w:color="auto"/>
        <w:right w:val="none" w:sz="0" w:space="0" w:color="auto"/>
      </w:divBdr>
    </w:div>
    <w:div w:id="2108915126">
      <w:bodyDiv w:val="1"/>
      <w:marLeft w:val="0"/>
      <w:marRight w:val="0"/>
      <w:marTop w:val="0"/>
      <w:marBottom w:val="0"/>
      <w:divBdr>
        <w:top w:val="none" w:sz="0" w:space="0" w:color="auto"/>
        <w:left w:val="none" w:sz="0" w:space="0" w:color="auto"/>
        <w:bottom w:val="none" w:sz="0" w:space="0" w:color="auto"/>
        <w:right w:val="none" w:sz="0" w:space="0" w:color="auto"/>
      </w:divBdr>
    </w:div>
    <w:div w:id="21417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phan.org/wp-content/uploads/2017/04/2017-03-03-MEM-COPHAN-securite-routiere.pdf" TargetMode="External"/><Relationship Id="rId2" Type="http://schemas.openxmlformats.org/officeDocument/2006/relationships/numbering" Target="numbering.xml"/><Relationship Id="rId16" Type="http://schemas.openxmlformats.org/officeDocument/2006/relationships/hyperlink" Target="https://cophan.org/wp-content/uploads/2017/08/COPHAN-m%C3%A9moire-politique-mobilit%C3%A9-durabl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gareauavocat.ca/images/docs/RAPLIQ/Jugement-autorisation-RAPLIQ-c.-Agence-mtropolitaine-de-transport-May-26-2017_23-Feb-18_1.pdf"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phan.org/wp-content/uploads/2017/08/COPHAN-m%C3%A9moire-politique-mobilit%C3%A9-durabl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pha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ransports.gouv.qc.ca/fr/ministere/role_ministere/DocumentsPMD/PMD-11-cadre-intervention.pdf" TargetMode="External"/><Relationship Id="rId13" Type="http://schemas.openxmlformats.org/officeDocument/2006/relationships/hyperlink" Target="https://www.lequotidien.com/actualites/transport-adapte--des-impacts-chez-des-commercants-0b3587c33817b53d8edd5f44c68f534a" TargetMode="External"/><Relationship Id="rId18" Type="http://schemas.openxmlformats.org/officeDocument/2006/relationships/hyperlink" Target="https://cophan.org/wp-content/uploads/2016/10/2016_09_14_Avis_COPHAN_OTC_modernisation_r--glementation.pdf" TargetMode="External"/><Relationship Id="rId26" Type="http://schemas.openxmlformats.org/officeDocument/2006/relationships/hyperlink" Target="http://www.environnement.gouv.qc.ca/milieu_agri/ecoconditionnalite/guide-reference-prog-finance.pdf" TargetMode="External"/><Relationship Id="rId3" Type="http://schemas.openxmlformats.org/officeDocument/2006/relationships/hyperlink" Target="https://cophan.org/wp-content/uploads/2013/02/2013-Avis_Politique-qu%C3%A9b%C3%A9coise-de-mobilit%C3%A9-durable.pdf" TargetMode="External"/><Relationship Id="rId21" Type="http://schemas.openxmlformats.org/officeDocument/2006/relationships/hyperlink" Target="https://www.ophq.gouv.qc.ca/fileadmin/centre_documentaire/Documents_administratifs/Politique_a_part_entiere_Acc.pdf" TargetMode="External"/><Relationship Id="rId7" Type="http://schemas.openxmlformats.org/officeDocument/2006/relationships/hyperlink" Target="https://cophan.org/wp-content/uploads/2018/02/2018-02-13-MEM-COPHAN-CTE-code-securite-routiere.pdf" TargetMode="External"/><Relationship Id="rId12" Type="http://schemas.openxmlformats.org/officeDocument/2006/relationships/hyperlink" Target="https://cophan.org/wp-content/uploads/2019/05/2019-05-COPHAN-MEM-PL-17-transport-remunere-personnes-par-automobiles-.pdf" TargetMode="External"/><Relationship Id="rId17" Type="http://schemas.openxmlformats.org/officeDocument/2006/relationships/hyperlink" Target="https://ici.radio-canada.ca/nouvelle/1155609/autopartage-voitures-adaptees-handicap-communauto-carshare-atlantic-halifax" TargetMode="External"/><Relationship Id="rId25" Type="http://schemas.openxmlformats.org/officeDocument/2006/relationships/hyperlink" Target="https://www.tvanouvelles.ca/2019/06/13/des-navettes-fluviales-pas-accessibles" TargetMode="External"/><Relationship Id="rId2" Type="http://schemas.openxmlformats.org/officeDocument/2006/relationships/hyperlink" Target="http://www.stat.gouv.qc.ca/statistiques/sante/services/incapacites/limitation-maladies-chroniques-utilisation.pdf" TargetMode="External"/><Relationship Id="rId16" Type="http://schemas.openxmlformats.org/officeDocument/2006/relationships/hyperlink" Target="https://www.portlandoregon.gov/transportation/73371" TargetMode="External"/><Relationship Id="rId20" Type="http://schemas.openxmlformats.org/officeDocument/2006/relationships/hyperlink" Target="https://cophan.org/wp-content/uploads/2019/05/2019-05-COPHAN-MEM-PL-17-transport-remunere-personnes-par-automobiles-.pdf" TargetMode="External"/><Relationship Id="rId1" Type="http://schemas.openxmlformats.org/officeDocument/2006/relationships/hyperlink" Target="https://cophan.org/wp-content/uploads/2013/02/2013-Avis_Politique-qu%C3%A9b%C3%A9coise-de-mobilit%C3%A9-durable.pdf" TargetMode="External"/><Relationship Id="rId6" Type="http://schemas.openxmlformats.org/officeDocument/2006/relationships/hyperlink" Target="https://cophan.org/wp-content/uploads/2017/08/COPHAN-m%C3%A9moire-politique-mobilit%C3%A9-durable.pdf" TargetMode="External"/><Relationship Id="rId11" Type="http://schemas.openxmlformats.org/officeDocument/2006/relationships/hyperlink" Target="https://journalmetro.com/actualites/montreal/2339692/des-navettes-fluviales-difficilement-accessibles-aux-personnes-a-mobilite-reduite/" TargetMode="External"/><Relationship Id="rId24" Type="http://schemas.openxmlformats.org/officeDocument/2006/relationships/hyperlink" Target="https://cophan.org/wp-content/uploads/2017/08/COPHAN-m%C3%A9moire-politique-mobilit%C3%A9-durable.pdf" TargetMode="External"/><Relationship Id="rId5" Type="http://schemas.openxmlformats.org/officeDocument/2006/relationships/hyperlink" Target="https://www.oiq.qc.ca/Documents/DCAP/MemoiresEtAvis/OIQ-memoire-mobilite-durable.pdf" TargetMode="External"/><Relationship Id="rId15" Type="http://schemas.openxmlformats.org/officeDocument/2006/relationships/hyperlink" Target="https://cophan.org/wp-content/uploads/2018/02/2018-02-13-MEM-COPHAN-CTE-code-securite-routiere.pdf" TargetMode="External"/><Relationship Id="rId23" Type="http://schemas.openxmlformats.org/officeDocument/2006/relationships/hyperlink" Target="file:///Users/karinerossignol/Library/Containers/com.apple.mail/Data/Library/Mail%20Downloads/C904501D-260D-46FD-8E3C-AE39B34A32A6/(http:/reglementationsaccessibilite.blogs.apf.asso.fr/media/01/02/1849251777.pdf" TargetMode="External"/><Relationship Id="rId10" Type="http://schemas.openxmlformats.org/officeDocument/2006/relationships/hyperlink" Target="https://ici.radio-canada.ca/nouvelle/706832/train-montreal-mascouche-inaccessible" TargetMode="External"/><Relationship Id="rId19" Type="http://schemas.openxmlformats.org/officeDocument/2006/relationships/hyperlink" Target="https://cophan.org/2019/04/commentaires-de-%E2%80%A6ndustrie-du-taxi/%20%E2%80%8E" TargetMode="External"/><Relationship Id="rId4" Type="http://schemas.openxmlformats.org/officeDocument/2006/relationships/hyperlink" Target="https://cophan.org/wp-content/uploads/2017/08/COPHAN-m%C3%A9moire-politique-mobilit%C3%A9-durable.pdf" TargetMode="External"/><Relationship Id="rId9" Type="http://schemas.openxmlformats.org/officeDocument/2006/relationships/hyperlink" Target="https://cophan.org/wp-content/uploads/2019/10/2017-11-21-RAP-COPHAN-MTETMB-commentaires-cadre-intervention-transport-adapte.pdf" TargetMode="External"/><Relationship Id="rId14" Type="http://schemas.openxmlformats.org/officeDocument/2006/relationships/hyperlink" Target="https://journalmetro.com/local/mercier-anjou/2361096/reseau-express-velo-trois-debarcaderes-en-moins-sur-la-rue-souligny/" TargetMode="External"/><Relationship Id="rId22" Type="http://schemas.openxmlformats.org/officeDocument/2006/relationships/hyperlink" Target="http://www.frqnt.gouv.qc.ca/documents/10179/464657/Guide+SO-S%C3%A9curit%C3%A9%20routi%C3%A8re+1er+concours.pdf/3dda95e2-7eb7-455d-a7e1-837ba96241a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9DC80-3B1D-4DA1-A6DB-FDD68AB76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25</Pages>
  <Words>7770</Words>
  <Characters>42741</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50411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Desforges</dc:creator>
  <cp:lastModifiedBy>COPHAN</cp:lastModifiedBy>
  <cp:revision>13</cp:revision>
  <cp:lastPrinted>2019-10-24T15:12:00Z</cp:lastPrinted>
  <dcterms:created xsi:type="dcterms:W3CDTF">2019-10-17T21:08:00Z</dcterms:created>
  <dcterms:modified xsi:type="dcterms:W3CDTF">2019-10-24T15:40:00Z</dcterms:modified>
</cp:coreProperties>
</file>