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428" w:rsidRPr="007B6806" w:rsidRDefault="00457A4A" w:rsidP="00ED5215">
      <w:r w:rsidRPr="007B6806">
        <w:t xml:space="preserve"> </w:t>
      </w:r>
      <w:r w:rsidR="00473428" w:rsidRPr="007B6806">
        <w:rPr>
          <w:noProof/>
          <w:lang w:eastAsia="fr-CA"/>
        </w:rPr>
        <w:drawing>
          <wp:inline distT="0" distB="0" distL="0" distR="0" wp14:anchorId="111D9F1A" wp14:editId="386D654A">
            <wp:extent cx="4810125" cy="1228725"/>
            <wp:effectExtent l="0" t="0" r="9525" b="9525"/>
            <wp:docPr id="1" name="Image 1" title="Logo de la COPHAN"/>
            <wp:cNvGraphicFramePr/>
            <a:graphic xmlns:a="http://schemas.openxmlformats.org/drawingml/2006/main">
              <a:graphicData uri="http://schemas.openxmlformats.org/drawingml/2006/picture">
                <pic:pic xmlns:pic="http://schemas.openxmlformats.org/drawingml/2006/picture">
                  <pic:nvPicPr>
                    <pic:cNvPr id="1" name="Image 1" title="Logo de la COPHAN"/>
                    <pic:cNvPicPr/>
                  </pic:nvPicPr>
                  <pic:blipFill>
                    <a:blip r:embed="rId8">
                      <a:extLst>
                        <a:ext uri="{28A0092B-C50C-407E-A947-70E740481C1C}">
                          <a14:useLocalDpi xmlns:a14="http://schemas.microsoft.com/office/drawing/2010/main" val="0"/>
                        </a:ext>
                      </a:extLst>
                    </a:blip>
                    <a:srcRect l="8199" t="12056" r="7666" b="10841"/>
                    <a:stretch>
                      <a:fillRect/>
                    </a:stretch>
                  </pic:blipFill>
                  <pic:spPr bwMode="auto">
                    <a:xfrm>
                      <a:off x="0" y="0"/>
                      <a:ext cx="4810125" cy="1228725"/>
                    </a:xfrm>
                    <a:prstGeom prst="rect">
                      <a:avLst/>
                    </a:prstGeom>
                    <a:noFill/>
                    <a:ln>
                      <a:noFill/>
                    </a:ln>
                  </pic:spPr>
                </pic:pic>
              </a:graphicData>
            </a:graphic>
          </wp:inline>
        </w:drawing>
      </w:r>
    </w:p>
    <w:p w:rsidR="00473428" w:rsidRPr="007B6806" w:rsidRDefault="00473428" w:rsidP="00ED5215"/>
    <w:p w:rsidR="00473428" w:rsidRPr="007B6806" w:rsidRDefault="00473428" w:rsidP="00ED5215"/>
    <w:p w:rsidR="00473428" w:rsidRPr="007B6806" w:rsidRDefault="00473428" w:rsidP="00ED5215">
      <w:pPr>
        <w:pStyle w:val="Sansinterligne"/>
        <w:spacing w:line="276" w:lineRule="auto"/>
      </w:pPr>
    </w:p>
    <w:p w:rsidR="002120B5" w:rsidRPr="007B6806" w:rsidRDefault="003A6463" w:rsidP="00ED5215">
      <w:pPr>
        <w:pStyle w:val="Sansinterligne"/>
        <w:spacing w:line="276" w:lineRule="auto"/>
        <w:rPr>
          <w:rFonts w:eastAsia="Times New Roman"/>
          <w:b/>
          <w:bCs/>
          <w:color w:val="231F20"/>
          <w:kern w:val="36"/>
          <w:sz w:val="48"/>
          <w:szCs w:val="48"/>
          <w:lang w:eastAsia="fr-CA"/>
        </w:rPr>
      </w:pPr>
      <w:r w:rsidRPr="007B6806">
        <w:rPr>
          <w:rFonts w:eastAsia="Times New Roman"/>
          <w:b/>
          <w:bCs/>
          <w:color w:val="231F20"/>
          <w:kern w:val="36"/>
          <w:sz w:val="48"/>
          <w:szCs w:val="48"/>
          <w:lang w:eastAsia="fr-CA"/>
        </w:rPr>
        <w:t xml:space="preserve">Déjà </w:t>
      </w:r>
      <w:r w:rsidR="002120B5" w:rsidRPr="007B6806">
        <w:rPr>
          <w:rFonts w:eastAsia="Times New Roman"/>
          <w:b/>
          <w:bCs/>
          <w:color w:val="231F20"/>
          <w:kern w:val="36"/>
          <w:sz w:val="48"/>
          <w:szCs w:val="48"/>
          <w:lang w:eastAsia="fr-CA"/>
        </w:rPr>
        <w:t xml:space="preserve">40 ans </w:t>
      </w:r>
      <w:r w:rsidRPr="007B6806">
        <w:rPr>
          <w:rFonts w:eastAsia="Times New Roman"/>
          <w:b/>
          <w:bCs/>
          <w:color w:val="231F20"/>
          <w:kern w:val="36"/>
          <w:sz w:val="48"/>
          <w:szCs w:val="48"/>
          <w:lang w:eastAsia="fr-CA"/>
        </w:rPr>
        <w:t>pour</w:t>
      </w:r>
      <w:r w:rsidR="002120B5" w:rsidRPr="007B6806">
        <w:rPr>
          <w:rFonts w:eastAsia="Times New Roman"/>
          <w:b/>
          <w:bCs/>
          <w:color w:val="231F20"/>
          <w:kern w:val="36"/>
          <w:sz w:val="48"/>
          <w:szCs w:val="48"/>
          <w:lang w:eastAsia="fr-CA"/>
        </w:rPr>
        <w:t xml:space="preserve"> la L</w:t>
      </w:r>
      <w:r w:rsidRPr="007B6806">
        <w:rPr>
          <w:rFonts w:eastAsia="Times New Roman"/>
          <w:b/>
          <w:bCs/>
          <w:color w:val="231F20"/>
          <w:kern w:val="36"/>
          <w:sz w:val="48"/>
          <w:szCs w:val="48"/>
          <w:lang w:eastAsia="fr-CA"/>
        </w:rPr>
        <w:t>oi assurant l’exercice des droits des personnes handicapées</w:t>
      </w:r>
      <w:r w:rsidR="002120B5" w:rsidRPr="007B6806">
        <w:rPr>
          <w:rFonts w:eastAsia="Times New Roman"/>
          <w:b/>
          <w:bCs/>
          <w:color w:val="231F20"/>
          <w:kern w:val="36"/>
          <w:sz w:val="48"/>
          <w:szCs w:val="48"/>
          <w:lang w:eastAsia="fr-CA"/>
        </w:rPr>
        <w:t xml:space="preserve">, une brique de moins dans le mur de l’exclusion </w:t>
      </w:r>
    </w:p>
    <w:p w:rsidR="002120B5" w:rsidRPr="007B6806" w:rsidRDefault="002120B5" w:rsidP="00ED5215">
      <w:pPr>
        <w:pStyle w:val="Titre"/>
        <w:pBdr>
          <w:bottom w:val="single" w:sz="6" w:space="1" w:color="auto"/>
        </w:pBdr>
        <w:rPr>
          <w:rFonts w:ascii="Arial" w:hAnsi="Arial" w:cs="Arial"/>
          <w:b/>
        </w:rPr>
      </w:pPr>
    </w:p>
    <w:p w:rsidR="00473428" w:rsidRPr="00F01FC8" w:rsidRDefault="00004F45" w:rsidP="00ED5215">
      <w:pPr>
        <w:pStyle w:val="Titre"/>
        <w:pBdr>
          <w:bottom w:val="single" w:sz="6" w:space="1" w:color="auto"/>
        </w:pBdr>
        <w:rPr>
          <w:rFonts w:ascii="Arial" w:hAnsi="Arial" w:cs="Arial"/>
          <w:b/>
          <w:sz w:val="36"/>
          <w:szCs w:val="36"/>
        </w:rPr>
      </w:pPr>
      <w:r w:rsidRPr="00F01FC8">
        <w:rPr>
          <w:rFonts w:ascii="Arial" w:hAnsi="Arial" w:cs="Arial"/>
          <w:b/>
          <w:sz w:val="36"/>
          <w:szCs w:val="36"/>
        </w:rPr>
        <w:t>Mémoire</w:t>
      </w:r>
      <w:r w:rsidR="00473428" w:rsidRPr="00F01FC8">
        <w:rPr>
          <w:rFonts w:ascii="Arial" w:hAnsi="Arial" w:cs="Arial"/>
          <w:b/>
          <w:sz w:val="36"/>
          <w:szCs w:val="36"/>
        </w:rPr>
        <w:t xml:space="preserve"> sur </w:t>
      </w:r>
      <w:r w:rsidR="009C0698" w:rsidRPr="00F01FC8">
        <w:rPr>
          <w:rFonts w:ascii="Arial" w:hAnsi="Arial" w:cs="Arial"/>
          <w:b/>
          <w:sz w:val="36"/>
          <w:szCs w:val="36"/>
        </w:rPr>
        <w:t>le projet de loi 18 – Loi modifiant le Code civil, le Code de procédure civile, la Loi sur le curateur public et diverses dispositions en matière de protection des</w:t>
      </w:r>
      <w:r w:rsidR="00FA3A6D" w:rsidRPr="00F01FC8">
        <w:rPr>
          <w:rFonts w:ascii="Arial" w:hAnsi="Arial" w:cs="Arial"/>
          <w:b/>
          <w:sz w:val="36"/>
          <w:szCs w:val="36"/>
        </w:rPr>
        <w:t xml:space="preserve"> </w:t>
      </w:r>
      <w:r w:rsidR="00380FC5" w:rsidRPr="00F01FC8">
        <w:rPr>
          <w:rFonts w:ascii="Arial" w:hAnsi="Arial" w:cs="Arial"/>
          <w:b/>
          <w:sz w:val="36"/>
          <w:szCs w:val="36"/>
        </w:rPr>
        <w:t>personnes</w:t>
      </w:r>
    </w:p>
    <w:p w:rsidR="00473428" w:rsidRPr="007B6806" w:rsidRDefault="00473428" w:rsidP="00ED5215"/>
    <w:p w:rsidR="00473428" w:rsidRPr="007B6806" w:rsidRDefault="009C1F65" w:rsidP="00ED5215">
      <w:pPr>
        <w:rPr>
          <w:sz w:val="28"/>
          <w:szCs w:val="28"/>
        </w:rPr>
      </w:pPr>
      <w:r w:rsidRPr="007B6806">
        <w:rPr>
          <w:sz w:val="28"/>
          <w:szCs w:val="28"/>
        </w:rPr>
        <w:t>Remis à la Commission des relations avec les citoyens</w:t>
      </w:r>
      <w:r w:rsidR="00473428" w:rsidRPr="007B6806">
        <w:rPr>
          <w:sz w:val="28"/>
          <w:szCs w:val="28"/>
        </w:rPr>
        <w:t xml:space="preserve"> par la Confédération des organismes de personnes handicapées du Québec (COPHAN)</w:t>
      </w:r>
    </w:p>
    <w:p w:rsidR="00473428" w:rsidRPr="007B6806" w:rsidRDefault="00473428" w:rsidP="00ED5215"/>
    <w:p w:rsidR="009C0698" w:rsidRPr="007B6806" w:rsidRDefault="00C047B6" w:rsidP="00ED5215">
      <w:pPr>
        <w:rPr>
          <w:b/>
          <w:sz w:val="40"/>
          <w:szCs w:val="40"/>
        </w:rPr>
        <w:sectPr w:rsidR="009C0698" w:rsidRPr="007B6806" w:rsidSect="000204D3">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08" w:footer="708" w:gutter="0"/>
          <w:pgNumType w:start="1"/>
          <w:cols w:space="708"/>
          <w:docGrid w:linePitch="360"/>
        </w:sectPr>
      </w:pPr>
      <w:r w:rsidRPr="007B6806">
        <w:rPr>
          <w:b/>
          <w:sz w:val="40"/>
          <w:szCs w:val="40"/>
        </w:rPr>
        <w:t>Septembre</w:t>
      </w:r>
      <w:r w:rsidR="009C0698" w:rsidRPr="007B6806">
        <w:rPr>
          <w:b/>
          <w:sz w:val="40"/>
          <w:szCs w:val="40"/>
        </w:rPr>
        <w:t xml:space="preserve"> 2019</w:t>
      </w:r>
    </w:p>
    <w:p w:rsidR="00473428" w:rsidRPr="007B6806" w:rsidRDefault="00473428" w:rsidP="00ED5215">
      <w:pPr>
        <w:rPr>
          <w:b/>
          <w:sz w:val="40"/>
          <w:szCs w:val="40"/>
          <w:highlight w:val="yellow"/>
        </w:rPr>
      </w:pPr>
      <w:r w:rsidRPr="007B6806">
        <w:rPr>
          <w:noProof/>
          <w:sz w:val="36"/>
          <w:szCs w:val="36"/>
          <w:highlight w:val="yellow"/>
          <w:lang w:eastAsia="fr-CA"/>
        </w:rPr>
        <w:lastRenderedPageBreak/>
        <w:drawing>
          <wp:anchor distT="0" distB="0" distL="114300" distR="114300" simplePos="0" relativeHeight="251659264" behindDoc="0" locked="0" layoutInCell="1" allowOverlap="1" wp14:anchorId="57D38E3D" wp14:editId="6A04A980">
            <wp:simplePos x="0" y="0"/>
            <wp:positionH relativeFrom="margin">
              <wp:posOffset>4016803</wp:posOffset>
            </wp:positionH>
            <wp:positionV relativeFrom="margin">
              <wp:posOffset>-404037</wp:posOffset>
            </wp:positionV>
            <wp:extent cx="2522220" cy="1009015"/>
            <wp:effectExtent l="0" t="0" r="0" b="635"/>
            <wp:wrapSquare wrapText="bothSides"/>
            <wp:docPr id="3" name="Image 2" title="Logo COP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PHAN-rgb-S"/>
                    <pic:cNvPicPr>
                      <a:picLocks noChangeAspect="1" noChangeArrowheads="1"/>
                    </pic:cNvPicPr>
                  </pic:nvPicPr>
                  <pic:blipFill>
                    <a:blip r:embed="rId15" cstate="print"/>
                    <a:srcRect/>
                    <a:stretch>
                      <a:fillRect/>
                    </a:stretch>
                  </pic:blipFill>
                  <pic:spPr bwMode="auto">
                    <a:xfrm>
                      <a:off x="0" y="0"/>
                      <a:ext cx="2522220" cy="1009015"/>
                    </a:xfrm>
                    <a:prstGeom prst="rect">
                      <a:avLst/>
                    </a:prstGeom>
                    <a:noFill/>
                    <a:ln w="9525">
                      <a:noFill/>
                      <a:miter lim="800000"/>
                      <a:headEnd/>
                      <a:tailEnd/>
                    </a:ln>
                  </pic:spPr>
                </pic:pic>
              </a:graphicData>
            </a:graphic>
          </wp:anchor>
        </w:drawing>
      </w:r>
    </w:p>
    <w:p w:rsidR="009C0698" w:rsidRPr="007B6806" w:rsidRDefault="009C0698" w:rsidP="00ED5215">
      <w:pPr>
        <w:rPr>
          <w:sz w:val="36"/>
          <w:szCs w:val="36"/>
          <w:highlight w:val="yellow"/>
        </w:rPr>
      </w:pPr>
    </w:p>
    <w:p w:rsidR="00473428" w:rsidRPr="007B6806" w:rsidRDefault="00473428" w:rsidP="00ED5215">
      <w:pPr>
        <w:rPr>
          <w:sz w:val="36"/>
          <w:szCs w:val="36"/>
          <w:highlight w:val="yellow"/>
        </w:rPr>
      </w:pPr>
    </w:p>
    <w:p w:rsidR="00473428" w:rsidRPr="007B6806" w:rsidRDefault="00473428" w:rsidP="00ED5215">
      <w:pPr>
        <w:contextualSpacing/>
      </w:pPr>
    </w:p>
    <w:p w:rsidR="009C0698" w:rsidRPr="007B6806" w:rsidRDefault="009C0698" w:rsidP="00ED5215">
      <w:pPr>
        <w:contextualSpacing/>
      </w:pPr>
    </w:p>
    <w:p w:rsidR="00473428" w:rsidRPr="007B6806" w:rsidRDefault="00C1708A" w:rsidP="00ED5215">
      <w:pPr>
        <w:contextualSpacing/>
        <w:rPr>
          <w:b/>
          <w:smallCaps/>
        </w:rPr>
      </w:pPr>
      <w:r w:rsidRPr="007B6806">
        <w:rPr>
          <w:b/>
          <w:smallCaps/>
        </w:rPr>
        <w:t xml:space="preserve">Avec le soutien </w:t>
      </w:r>
      <w:r w:rsidR="00473428" w:rsidRPr="007B6806">
        <w:rPr>
          <w:b/>
          <w:smallCaps/>
        </w:rPr>
        <w:t>de</w:t>
      </w:r>
    </w:p>
    <w:p w:rsidR="00473428" w:rsidRPr="007B6806" w:rsidRDefault="00473428" w:rsidP="00ED5215">
      <w:pPr>
        <w:contextualSpacing/>
      </w:pPr>
    </w:p>
    <w:p w:rsidR="009C0698" w:rsidRPr="007B6806" w:rsidRDefault="009C0698" w:rsidP="00ED5215">
      <w:pPr>
        <w:contextualSpacing/>
      </w:pPr>
      <w:r w:rsidRPr="007B6806">
        <w:t xml:space="preserve">Fédération des </w:t>
      </w:r>
      <w:r w:rsidR="00470202" w:rsidRPr="007B6806">
        <w:t>M</w:t>
      </w:r>
      <w:r w:rsidRPr="007B6806">
        <w:t xml:space="preserve">ouvements </w:t>
      </w:r>
      <w:r w:rsidR="00470202" w:rsidRPr="007B6806">
        <w:t>P</w:t>
      </w:r>
      <w:r w:rsidRPr="007B6806">
        <w:t xml:space="preserve">ersonne </w:t>
      </w:r>
      <w:r w:rsidR="00470202" w:rsidRPr="007B6806">
        <w:t>D’A</w:t>
      </w:r>
      <w:r w:rsidRPr="007B6806">
        <w:t>bord du Québec (FMPDAQ)</w:t>
      </w:r>
    </w:p>
    <w:p w:rsidR="009C0698" w:rsidRPr="007B6806" w:rsidRDefault="009C0698" w:rsidP="00ED5215">
      <w:pPr>
        <w:contextualSpacing/>
      </w:pPr>
    </w:p>
    <w:p w:rsidR="00ED2A7F" w:rsidRPr="007B6806" w:rsidRDefault="00ED2A7F" w:rsidP="00ED5215">
      <w:pPr>
        <w:contextualSpacing/>
      </w:pPr>
      <w:r w:rsidRPr="007B6806">
        <w:t>Regroupement des associations de personnes handicapées de l’Outaouais (RAPHO)</w:t>
      </w:r>
    </w:p>
    <w:p w:rsidR="00ED2A7F" w:rsidRPr="007B6806" w:rsidRDefault="00ED2A7F" w:rsidP="00ED5215">
      <w:pPr>
        <w:contextualSpacing/>
      </w:pPr>
    </w:p>
    <w:p w:rsidR="00473428" w:rsidRPr="007B6806" w:rsidRDefault="00473428" w:rsidP="00ED5215">
      <w:pPr>
        <w:contextualSpacing/>
      </w:pPr>
      <w:r w:rsidRPr="007B6806">
        <w:t>Regroupement des organismes de personnes handicapées de la région 03 (ROP03)</w:t>
      </w:r>
    </w:p>
    <w:p w:rsidR="009C0698" w:rsidRPr="007B6806" w:rsidRDefault="009C0698" w:rsidP="00ED5215">
      <w:pPr>
        <w:contextualSpacing/>
      </w:pPr>
    </w:p>
    <w:p w:rsidR="00473428" w:rsidRPr="007B6806" w:rsidRDefault="00473428" w:rsidP="00ED5215"/>
    <w:p w:rsidR="00473428" w:rsidRPr="007B6806" w:rsidRDefault="00473428" w:rsidP="00ED5215">
      <w:pPr>
        <w:contextualSpacing/>
        <w:rPr>
          <w:b/>
          <w:smallCaps/>
        </w:rPr>
      </w:pPr>
      <w:r w:rsidRPr="007B6806">
        <w:rPr>
          <w:b/>
          <w:smallCaps/>
        </w:rPr>
        <w:t>Date de transmission</w:t>
      </w:r>
    </w:p>
    <w:p w:rsidR="00473428" w:rsidRPr="007B6806" w:rsidRDefault="00473428" w:rsidP="00ED5215"/>
    <w:p w:rsidR="00473428" w:rsidRPr="007B6806" w:rsidRDefault="00473428" w:rsidP="00ED5215">
      <w:r w:rsidRPr="007B6806">
        <w:t xml:space="preserve">Le </w:t>
      </w:r>
      <w:r w:rsidR="00C1708A" w:rsidRPr="007B6806">
        <w:t>1</w:t>
      </w:r>
      <w:r w:rsidR="006325A0" w:rsidRPr="007B6806">
        <w:t>8</w:t>
      </w:r>
      <w:r w:rsidR="00C047B6" w:rsidRPr="007B6806">
        <w:t xml:space="preserve"> septembre</w:t>
      </w:r>
      <w:r w:rsidR="00726A8E" w:rsidRPr="007B6806">
        <w:t xml:space="preserve"> 2019</w:t>
      </w:r>
    </w:p>
    <w:p w:rsidR="00740543" w:rsidRPr="007B6806" w:rsidRDefault="00740543" w:rsidP="00ED5215"/>
    <w:p w:rsidR="00740543" w:rsidRPr="007B6806" w:rsidRDefault="00740543" w:rsidP="00ED5215">
      <w:pPr>
        <w:rPr>
          <w:highlight w:val="yellow"/>
        </w:rPr>
      </w:pPr>
    </w:p>
    <w:p w:rsidR="00740543" w:rsidRPr="007B6806" w:rsidRDefault="00740543" w:rsidP="00ED5215">
      <w:pPr>
        <w:rPr>
          <w:highlight w:val="yellow"/>
        </w:rPr>
      </w:pPr>
    </w:p>
    <w:p w:rsidR="00740543" w:rsidRPr="007B6806" w:rsidRDefault="00740543" w:rsidP="00ED5215">
      <w:pPr>
        <w:rPr>
          <w:highlight w:val="yellow"/>
        </w:rPr>
      </w:pPr>
    </w:p>
    <w:p w:rsidR="00740543" w:rsidRPr="007B6806" w:rsidRDefault="00740543" w:rsidP="00ED5215">
      <w:pPr>
        <w:rPr>
          <w:highlight w:val="yellow"/>
        </w:rPr>
      </w:pPr>
    </w:p>
    <w:p w:rsidR="00740543" w:rsidRPr="007B6806" w:rsidRDefault="00740543" w:rsidP="00ED5215">
      <w:pPr>
        <w:rPr>
          <w:highlight w:val="yellow"/>
        </w:rPr>
      </w:pPr>
    </w:p>
    <w:p w:rsidR="006058F8" w:rsidRPr="007B6806" w:rsidRDefault="006058F8" w:rsidP="00ED5215">
      <w:pPr>
        <w:rPr>
          <w:highlight w:val="yellow"/>
        </w:rPr>
        <w:sectPr w:rsidR="006058F8" w:rsidRPr="007B6806" w:rsidSect="000204D3">
          <w:headerReference w:type="even" r:id="rId16"/>
          <w:headerReference w:type="default" r:id="rId17"/>
          <w:footerReference w:type="default" r:id="rId18"/>
          <w:headerReference w:type="first" r:id="rId19"/>
          <w:pgSz w:w="12240" w:h="15840"/>
          <w:pgMar w:top="1440" w:right="1080" w:bottom="1440" w:left="1080" w:header="708" w:footer="708" w:gutter="0"/>
          <w:cols w:space="708"/>
          <w:docGrid w:linePitch="360"/>
        </w:sectPr>
      </w:pPr>
    </w:p>
    <w:sdt>
      <w:sdtPr>
        <w:rPr>
          <w:rFonts w:ascii="Arial" w:eastAsiaTheme="minorHAnsi" w:hAnsi="Arial" w:cs="Arial"/>
          <w:b w:val="0"/>
          <w:color w:val="auto"/>
          <w:sz w:val="24"/>
          <w:szCs w:val="24"/>
          <w:lang w:val="fr-FR" w:eastAsia="en-US"/>
        </w:rPr>
        <w:id w:val="1424222711"/>
        <w:docPartObj>
          <w:docPartGallery w:val="Table of Contents"/>
          <w:docPartUnique/>
        </w:docPartObj>
      </w:sdtPr>
      <w:sdtEndPr>
        <w:rPr>
          <w:bCs/>
        </w:rPr>
      </w:sdtEndPr>
      <w:sdtContent>
        <w:p w:rsidR="00297647" w:rsidRPr="007B6806" w:rsidRDefault="00297647" w:rsidP="00ED5215">
          <w:pPr>
            <w:pStyle w:val="En-ttedetabledesmatires"/>
            <w:spacing w:line="276" w:lineRule="auto"/>
            <w:rPr>
              <w:rFonts w:ascii="Arial" w:hAnsi="Arial" w:cs="Arial"/>
            </w:rPr>
          </w:pPr>
          <w:r w:rsidRPr="007B6806">
            <w:rPr>
              <w:rFonts w:ascii="Arial" w:hAnsi="Arial" w:cs="Arial"/>
              <w:lang w:val="fr-FR"/>
            </w:rPr>
            <w:t>Table des matières</w:t>
          </w:r>
        </w:p>
        <w:p w:rsidR="007E74DE" w:rsidRDefault="00297647">
          <w:pPr>
            <w:pStyle w:val="TM1"/>
            <w:rPr>
              <w:rFonts w:asciiTheme="minorHAnsi" w:eastAsiaTheme="minorEastAsia" w:hAnsiTheme="minorHAnsi" w:cstheme="minorBidi"/>
              <w:noProof/>
              <w:sz w:val="22"/>
              <w:szCs w:val="22"/>
              <w:lang w:eastAsia="fr-CA"/>
            </w:rPr>
          </w:pPr>
          <w:r w:rsidRPr="007B6806">
            <w:fldChar w:fldCharType="begin"/>
          </w:r>
          <w:r w:rsidRPr="007B6806">
            <w:instrText xml:space="preserve"> TOC \o "1-3" \h \z \u </w:instrText>
          </w:r>
          <w:r w:rsidRPr="007B6806">
            <w:fldChar w:fldCharType="separate"/>
          </w:r>
          <w:hyperlink w:anchor="_Toc19705479" w:history="1">
            <w:r w:rsidR="007E74DE" w:rsidRPr="0088398D">
              <w:rPr>
                <w:rStyle w:val="Lienhypertexte"/>
                <w:noProof/>
              </w:rPr>
              <w:t>Introduction</w:t>
            </w:r>
            <w:r w:rsidR="007E74DE">
              <w:rPr>
                <w:noProof/>
                <w:webHidden/>
              </w:rPr>
              <w:tab/>
            </w:r>
            <w:r w:rsidR="007E74DE">
              <w:rPr>
                <w:noProof/>
                <w:webHidden/>
              </w:rPr>
              <w:fldChar w:fldCharType="begin"/>
            </w:r>
            <w:r w:rsidR="007E74DE">
              <w:rPr>
                <w:noProof/>
                <w:webHidden/>
              </w:rPr>
              <w:instrText xml:space="preserve"> PAGEREF _Toc19705479 \h </w:instrText>
            </w:r>
            <w:r w:rsidR="007E74DE">
              <w:rPr>
                <w:noProof/>
                <w:webHidden/>
              </w:rPr>
            </w:r>
            <w:r w:rsidR="007E74DE">
              <w:rPr>
                <w:noProof/>
                <w:webHidden/>
              </w:rPr>
              <w:fldChar w:fldCharType="separate"/>
            </w:r>
            <w:r w:rsidR="007E74DE">
              <w:rPr>
                <w:noProof/>
                <w:webHidden/>
              </w:rPr>
              <w:t>1</w:t>
            </w:r>
            <w:r w:rsidR="007E74DE">
              <w:rPr>
                <w:noProof/>
                <w:webHidden/>
              </w:rPr>
              <w:fldChar w:fldCharType="end"/>
            </w:r>
          </w:hyperlink>
        </w:p>
        <w:p w:rsidR="007E74DE" w:rsidRDefault="007E74DE">
          <w:pPr>
            <w:pStyle w:val="TM1"/>
            <w:rPr>
              <w:rFonts w:asciiTheme="minorHAnsi" w:eastAsiaTheme="minorEastAsia" w:hAnsiTheme="minorHAnsi" w:cstheme="minorBidi"/>
              <w:noProof/>
              <w:sz w:val="22"/>
              <w:szCs w:val="22"/>
              <w:lang w:eastAsia="fr-CA"/>
            </w:rPr>
          </w:pPr>
          <w:hyperlink w:anchor="_Toc19705480" w:history="1">
            <w:r w:rsidRPr="0088398D">
              <w:rPr>
                <w:rStyle w:val="Lienhypertexte"/>
                <w:noProof/>
              </w:rPr>
              <w:t>Ce qui pourrait changer grâce au projet de loi</w:t>
            </w:r>
            <w:r>
              <w:rPr>
                <w:noProof/>
                <w:webHidden/>
              </w:rPr>
              <w:tab/>
            </w:r>
            <w:r>
              <w:rPr>
                <w:noProof/>
                <w:webHidden/>
              </w:rPr>
              <w:fldChar w:fldCharType="begin"/>
            </w:r>
            <w:r>
              <w:rPr>
                <w:noProof/>
                <w:webHidden/>
              </w:rPr>
              <w:instrText xml:space="preserve"> PAGEREF _Toc19705480 \h </w:instrText>
            </w:r>
            <w:r>
              <w:rPr>
                <w:noProof/>
                <w:webHidden/>
              </w:rPr>
            </w:r>
            <w:r>
              <w:rPr>
                <w:noProof/>
                <w:webHidden/>
              </w:rPr>
              <w:fldChar w:fldCharType="separate"/>
            </w:r>
            <w:r>
              <w:rPr>
                <w:noProof/>
                <w:webHidden/>
              </w:rPr>
              <w:t>2</w:t>
            </w:r>
            <w:r>
              <w:rPr>
                <w:noProof/>
                <w:webHidden/>
              </w:rPr>
              <w:fldChar w:fldCharType="end"/>
            </w:r>
          </w:hyperlink>
        </w:p>
        <w:p w:rsidR="007E74DE" w:rsidRDefault="007E74DE">
          <w:pPr>
            <w:pStyle w:val="TM1"/>
            <w:rPr>
              <w:rFonts w:asciiTheme="minorHAnsi" w:eastAsiaTheme="minorEastAsia" w:hAnsiTheme="minorHAnsi" w:cstheme="minorBidi"/>
              <w:noProof/>
              <w:sz w:val="22"/>
              <w:szCs w:val="22"/>
              <w:lang w:eastAsia="fr-CA"/>
            </w:rPr>
          </w:pPr>
          <w:hyperlink w:anchor="_Toc19705481" w:history="1">
            <w:r w:rsidRPr="0088398D">
              <w:rPr>
                <w:rStyle w:val="Lienhypertexte"/>
                <w:noProof/>
              </w:rPr>
              <w:t>Ce qui pourrait limiter les effets du projet de loi</w:t>
            </w:r>
            <w:r>
              <w:rPr>
                <w:noProof/>
                <w:webHidden/>
              </w:rPr>
              <w:tab/>
            </w:r>
            <w:r>
              <w:rPr>
                <w:noProof/>
                <w:webHidden/>
              </w:rPr>
              <w:fldChar w:fldCharType="begin"/>
            </w:r>
            <w:r>
              <w:rPr>
                <w:noProof/>
                <w:webHidden/>
              </w:rPr>
              <w:instrText xml:space="preserve"> PAGEREF _Toc19705481 \h </w:instrText>
            </w:r>
            <w:r>
              <w:rPr>
                <w:noProof/>
                <w:webHidden/>
              </w:rPr>
            </w:r>
            <w:r>
              <w:rPr>
                <w:noProof/>
                <w:webHidden/>
              </w:rPr>
              <w:fldChar w:fldCharType="separate"/>
            </w:r>
            <w:r>
              <w:rPr>
                <w:noProof/>
                <w:webHidden/>
              </w:rPr>
              <w:t>2</w:t>
            </w:r>
            <w:r>
              <w:rPr>
                <w:noProof/>
                <w:webHidden/>
              </w:rPr>
              <w:fldChar w:fldCharType="end"/>
            </w:r>
          </w:hyperlink>
        </w:p>
        <w:p w:rsidR="007E74DE" w:rsidRDefault="007E74DE">
          <w:pPr>
            <w:pStyle w:val="TM2"/>
            <w:tabs>
              <w:tab w:val="right" w:leader="dot" w:pos="10070"/>
            </w:tabs>
            <w:rPr>
              <w:rFonts w:asciiTheme="minorHAnsi" w:eastAsiaTheme="minorEastAsia" w:hAnsiTheme="minorHAnsi" w:cstheme="minorBidi"/>
              <w:noProof/>
              <w:sz w:val="22"/>
              <w:szCs w:val="22"/>
              <w:lang w:eastAsia="fr-CA"/>
            </w:rPr>
          </w:pPr>
          <w:hyperlink w:anchor="_Toc19705482" w:history="1">
            <w:r w:rsidRPr="0088398D">
              <w:rPr>
                <w:rStyle w:val="Lienhypertexte"/>
                <w:noProof/>
              </w:rPr>
              <w:t>Pas de ressources… pas de droits…</w:t>
            </w:r>
            <w:r>
              <w:rPr>
                <w:noProof/>
                <w:webHidden/>
              </w:rPr>
              <w:tab/>
            </w:r>
            <w:r>
              <w:rPr>
                <w:noProof/>
                <w:webHidden/>
              </w:rPr>
              <w:fldChar w:fldCharType="begin"/>
            </w:r>
            <w:r>
              <w:rPr>
                <w:noProof/>
                <w:webHidden/>
              </w:rPr>
              <w:instrText xml:space="preserve"> PAGEREF _Toc19705482 \h </w:instrText>
            </w:r>
            <w:r>
              <w:rPr>
                <w:noProof/>
                <w:webHidden/>
              </w:rPr>
            </w:r>
            <w:r>
              <w:rPr>
                <w:noProof/>
                <w:webHidden/>
              </w:rPr>
              <w:fldChar w:fldCharType="separate"/>
            </w:r>
            <w:r>
              <w:rPr>
                <w:noProof/>
                <w:webHidden/>
              </w:rPr>
              <w:t>2</w:t>
            </w:r>
            <w:r>
              <w:rPr>
                <w:noProof/>
                <w:webHidden/>
              </w:rPr>
              <w:fldChar w:fldCharType="end"/>
            </w:r>
          </w:hyperlink>
        </w:p>
        <w:p w:rsidR="007E74DE" w:rsidRDefault="007E74DE">
          <w:pPr>
            <w:pStyle w:val="TM2"/>
            <w:tabs>
              <w:tab w:val="right" w:leader="dot" w:pos="10070"/>
            </w:tabs>
            <w:rPr>
              <w:rFonts w:asciiTheme="minorHAnsi" w:eastAsiaTheme="minorEastAsia" w:hAnsiTheme="minorHAnsi" w:cstheme="minorBidi"/>
              <w:noProof/>
              <w:sz w:val="22"/>
              <w:szCs w:val="22"/>
              <w:lang w:eastAsia="fr-CA"/>
            </w:rPr>
          </w:pPr>
          <w:hyperlink w:anchor="_Toc19705483" w:history="1">
            <w:r w:rsidRPr="0088398D">
              <w:rPr>
                <w:rStyle w:val="Lienhypertexte"/>
                <w:noProof/>
              </w:rPr>
              <w:t>Aptitudes limitées ≠ inaptitude</w:t>
            </w:r>
            <w:r>
              <w:rPr>
                <w:noProof/>
                <w:webHidden/>
              </w:rPr>
              <w:tab/>
            </w:r>
            <w:r>
              <w:rPr>
                <w:noProof/>
                <w:webHidden/>
              </w:rPr>
              <w:fldChar w:fldCharType="begin"/>
            </w:r>
            <w:r>
              <w:rPr>
                <w:noProof/>
                <w:webHidden/>
              </w:rPr>
              <w:instrText xml:space="preserve"> PAGEREF _Toc19705483 \h </w:instrText>
            </w:r>
            <w:r>
              <w:rPr>
                <w:noProof/>
                <w:webHidden/>
              </w:rPr>
            </w:r>
            <w:r>
              <w:rPr>
                <w:noProof/>
                <w:webHidden/>
              </w:rPr>
              <w:fldChar w:fldCharType="separate"/>
            </w:r>
            <w:r>
              <w:rPr>
                <w:noProof/>
                <w:webHidden/>
              </w:rPr>
              <w:t>3</w:t>
            </w:r>
            <w:r>
              <w:rPr>
                <w:noProof/>
                <w:webHidden/>
              </w:rPr>
              <w:fldChar w:fldCharType="end"/>
            </w:r>
          </w:hyperlink>
        </w:p>
        <w:p w:rsidR="007E74DE" w:rsidRDefault="007E74DE">
          <w:pPr>
            <w:pStyle w:val="TM1"/>
            <w:rPr>
              <w:rFonts w:asciiTheme="minorHAnsi" w:eastAsiaTheme="minorEastAsia" w:hAnsiTheme="minorHAnsi" w:cstheme="minorBidi"/>
              <w:noProof/>
              <w:sz w:val="22"/>
              <w:szCs w:val="22"/>
              <w:lang w:eastAsia="fr-CA"/>
            </w:rPr>
          </w:pPr>
          <w:hyperlink w:anchor="_Toc19705484" w:history="1">
            <w:r w:rsidRPr="0088398D">
              <w:rPr>
                <w:rStyle w:val="Lienhypertexte"/>
                <w:noProof/>
              </w:rPr>
              <w:t>Ce qui devrait être ajouté au projet de loi</w:t>
            </w:r>
            <w:r>
              <w:rPr>
                <w:noProof/>
                <w:webHidden/>
              </w:rPr>
              <w:tab/>
            </w:r>
            <w:r>
              <w:rPr>
                <w:noProof/>
                <w:webHidden/>
              </w:rPr>
              <w:fldChar w:fldCharType="begin"/>
            </w:r>
            <w:r>
              <w:rPr>
                <w:noProof/>
                <w:webHidden/>
              </w:rPr>
              <w:instrText xml:space="preserve"> PAGEREF _Toc19705484 \h </w:instrText>
            </w:r>
            <w:r>
              <w:rPr>
                <w:noProof/>
                <w:webHidden/>
              </w:rPr>
            </w:r>
            <w:r>
              <w:rPr>
                <w:noProof/>
                <w:webHidden/>
              </w:rPr>
              <w:fldChar w:fldCharType="separate"/>
            </w:r>
            <w:r>
              <w:rPr>
                <w:noProof/>
                <w:webHidden/>
              </w:rPr>
              <w:t>3</w:t>
            </w:r>
            <w:r>
              <w:rPr>
                <w:noProof/>
                <w:webHidden/>
              </w:rPr>
              <w:fldChar w:fldCharType="end"/>
            </w:r>
          </w:hyperlink>
        </w:p>
        <w:p w:rsidR="007E74DE" w:rsidRDefault="007E74DE">
          <w:pPr>
            <w:pStyle w:val="TM2"/>
            <w:tabs>
              <w:tab w:val="right" w:leader="dot" w:pos="10070"/>
            </w:tabs>
            <w:rPr>
              <w:rFonts w:asciiTheme="minorHAnsi" w:eastAsiaTheme="minorEastAsia" w:hAnsiTheme="minorHAnsi" w:cstheme="minorBidi"/>
              <w:noProof/>
              <w:sz w:val="22"/>
              <w:szCs w:val="22"/>
              <w:lang w:eastAsia="fr-CA"/>
            </w:rPr>
          </w:pPr>
          <w:hyperlink w:anchor="_Toc19705485" w:history="1">
            <w:r w:rsidRPr="0088398D">
              <w:rPr>
                <w:rStyle w:val="Lienhypertexte"/>
                <w:noProof/>
              </w:rPr>
              <w:t>Monitorage de la Loi</w:t>
            </w:r>
            <w:r>
              <w:rPr>
                <w:noProof/>
                <w:webHidden/>
              </w:rPr>
              <w:tab/>
            </w:r>
            <w:r>
              <w:rPr>
                <w:noProof/>
                <w:webHidden/>
              </w:rPr>
              <w:fldChar w:fldCharType="begin"/>
            </w:r>
            <w:r>
              <w:rPr>
                <w:noProof/>
                <w:webHidden/>
              </w:rPr>
              <w:instrText xml:space="preserve"> PAGEREF _Toc19705485 \h </w:instrText>
            </w:r>
            <w:r>
              <w:rPr>
                <w:noProof/>
                <w:webHidden/>
              </w:rPr>
            </w:r>
            <w:r>
              <w:rPr>
                <w:noProof/>
                <w:webHidden/>
              </w:rPr>
              <w:fldChar w:fldCharType="separate"/>
            </w:r>
            <w:r>
              <w:rPr>
                <w:noProof/>
                <w:webHidden/>
              </w:rPr>
              <w:t>3</w:t>
            </w:r>
            <w:r>
              <w:rPr>
                <w:noProof/>
                <w:webHidden/>
              </w:rPr>
              <w:fldChar w:fldCharType="end"/>
            </w:r>
          </w:hyperlink>
        </w:p>
        <w:p w:rsidR="007E74DE" w:rsidRDefault="007E74DE">
          <w:pPr>
            <w:pStyle w:val="TM2"/>
            <w:tabs>
              <w:tab w:val="right" w:leader="dot" w:pos="10070"/>
            </w:tabs>
            <w:rPr>
              <w:rFonts w:asciiTheme="minorHAnsi" w:eastAsiaTheme="minorEastAsia" w:hAnsiTheme="minorHAnsi" w:cstheme="minorBidi"/>
              <w:noProof/>
              <w:sz w:val="22"/>
              <w:szCs w:val="22"/>
              <w:lang w:eastAsia="fr-CA"/>
            </w:rPr>
          </w:pPr>
          <w:hyperlink w:anchor="_Toc19705486" w:history="1">
            <w:r w:rsidRPr="0088398D">
              <w:rPr>
                <w:rStyle w:val="Lienhypertexte"/>
                <w:noProof/>
              </w:rPr>
              <w:t>Le traitement des plaintes</w:t>
            </w:r>
            <w:r>
              <w:rPr>
                <w:noProof/>
                <w:webHidden/>
              </w:rPr>
              <w:tab/>
            </w:r>
            <w:r>
              <w:rPr>
                <w:noProof/>
                <w:webHidden/>
              </w:rPr>
              <w:fldChar w:fldCharType="begin"/>
            </w:r>
            <w:r>
              <w:rPr>
                <w:noProof/>
                <w:webHidden/>
              </w:rPr>
              <w:instrText xml:space="preserve"> PAGEREF _Toc19705486 \h </w:instrText>
            </w:r>
            <w:r>
              <w:rPr>
                <w:noProof/>
                <w:webHidden/>
              </w:rPr>
            </w:r>
            <w:r>
              <w:rPr>
                <w:noProof/>
                <w:webHidden/>
              </w:rPr>
              <w:fldChar w:fldCharType="separate"/>
            </w:r>
            <w:r>
              <w:rPr>
                <w:noProof/>
                <w:webHidden/>
              </w:rPr>
              <w:t>4</w:t>
            </w:r>
            <w:r>
              <w:rPr>
                <w:noProof/>
                <w:webHidden/>
              </w:rPr>
              <w:fldChar w:fldCharType="end"/>
            </w:r>
          </w:hyperlink>
        </w:p>
        <w:p w:rsidR="007E74DE" w:rsidRDefault="007E74DE">
          <w:pPr>
            <w:pStyle w:val="TM1"/>
            <w:rPr>
              <w:rFonts w:asciiTheme="minorHAnsi" w:eastAsiaTheme="minorEastAsia" w:hAnsiTheme="minorHAnsi" w:cstheme="minorBidi"/>
              <w:noProof/>
              <w:sz w:val="22"/>
              <w:szCs w:val="22"/>
              <w:lang w:eastAsia="fr-CA"/>
            </w:rPr>
          </w:pPr>
          <w:hyperlink w:anchor="_Toc19705487" w:history="1">
            <w:r w:rsidRPr="0088398D">
              <w:rPr>
                <w:rStyle w:val="Lienhypertexte"/>
                <w:noProof/>
              </w:rPr>
              <w:t>Ce qui ne changera pas avec le projet de loi</w:t>
            </w:r>
            <w:r>
              <w:rPr>
                <w:noProof/>
                <w:webHidden/>
              </w:rPr>
              <w:tab/>
            </w:r>
            <w:r>
              <w:rPr>
                <w:noProof/>
                <w:webHidden/>
              </w:rPr>
              <w:fldChar w:fldCharType="begin"/>
            </w:r>
            <w:r>
              <w:rPr>
                <w:noProof/>
                <w:webHidden/>
              </w:rPr>
              <w:instrText xml:space="preserve"> PAGEREF _Toc19705487 \h </w:instrText>
            </w:r>
            <w:r>
              <w:rPr>
                <w:noProof/>
                <w:webHidden/>
              </w:rPr>
            </w:r>
            <w:r>
              <w:rPr>
                <w:noProof/>
                <w:webHidden/>
              </w:rPr>
              <w:fldChar w:fldCharType="separate"/>
            </w:r>
            <w:r>
              <w:rPr>
                <w:noProof/>
                <w:webHidden/>
              </w:rPr>
              <w:t>5</w:t>
            </w:r>
            <w:r>
              <w:rPr>
                <w:noProof/>
                <w:webHidden/>
              </w:rPr>
              <w:fldChar w:fldCharType="end"/>
            </w:r>
          </w:hyperlink>
        </w:p>
        <w:p w:rsidR="007E74DE" w:rsidRDefault="007E74DE">
          <w:pPr>
            <w:pStyle w:val="TM2"/>
            <w:tabs>
              <w:tab w:val="right" w:leader="dot" w:pos="10070"/>
            </w:tabs>
            <w:rPr>
              <w:rFonts w:asciiTheme="minorHAnsi" w:eastAsiaTheme="minorEastAsia" w:hAnsiTheme="minorHAnsi" w:cstheme="minorBidi"/>
              <w:noProof/>
              <w:sz w:val="22"/>
              <w:szCs w:val="22"/>
              <w:lang w:eastAsia="fr-CA"/>
            </w:rPr>
          </w:pPr>
          <w:hyperlink w:anchor="_Toc19705488" w:history="1">
            <w:r w:rsidRPr="0088398D">
              <w:rPr>
                <w:rStyle w:val="Lienhypertexte"/>
                <w:noProof/>
              </w:rPr>
              <w:t>Agir dès maintenant sur les réseaux</w:t>
            </w:r>
            <w:r>
              <w:rPr>
                <w:noProof/>
                <w:webHidden/>
              </w:rPr>
              <w:tab/>
            </w:r>
            <w:r>
              <w:rPr>
                <w:noProof/>
                <w:webHidden/>
              </w:rPr>
              <w:fldChar w:fldCharType="begin"/>
            </w:r>
            <w:r>
              <w:rPr>
                <w:noProof/>
                <w:webHidden/>
              </w:rPr>
              <w:instrText xml:space="preserve"> PAGEREF _Toc19705488 \h </w:instrText>
            </w:r>
            <w:r>
              <w:rPr>
                <w:noProof/>
                <w:webHidden/>
              </w:rPr>
            </w:r>
            <w:r>
              <w:rPr>
                <w:noProof/>
                <w:webHidden/>
              </w:rPr>
              <w:fldChar w:fldCharType="separate"/>
            </w:r>
            <w:r>
              <w:rPr>
                <w:noProof/>
                <w:webHidden/>
              </w:rPr>
              <w:t>5</w:t>
            </w:r>
            <w:r>
              <w:rPr>
                <w:noProof/>
                <w:webHidden/>
              </w:rPr>
              <w:fldChar w:fldCharType="end"/>
            </w:r>
          </w:hyperlink>
        </w:p>
        <w:p w:rsidR="007E74DE" w:rsidRDefault="007E74DE">
          <w:pPr>
            <w:pStyle w:val="TM2"/>
            <w:tabs>
              <w:tab w:val="right" w:leader="dot" w:pos="10070"/>
            </w:tabs>
            <w:rPr>
              <w:rFonts w:asciiTheme="minorHAnsi" w:eastAsiaTheme="minorEastAsia" w:hAnsiTheme="minorHAnsi" w:cstheme="minorBidi"/>
              <w:noProof/>
              <w:sz w:val="22"/>
              <w:szCs w:val="22"/>
              <w:lang w:eastAsia="fr-CA"/>
            </w:rPr>
          </w:pPr>
          <w:hyperlink w:anchor="_Toc19705489" w:history="1">
            <w:r w:rsidRPr="0088398D">
              <w:rPr>
                <w:rStyle w:val="Lienhypertexte"/>
                <w:rFonts w:eastAsia="Times New Roman"/>
                <w:noProof/>
                <w:lang w:eastAsia="fr-FR"/>
              </w:rPr>
              <w:t>Mesure d’assistance – Ceux qui y auront droit – Protégés car assistés</w:t>
            </w:r>
            <w:r>
              <w:rPr>
                <w:noProof/>
                <w:webHidden/>
              </w:rPr>
              <w:tab/>
            </w:r>
            <w:r>
              <w:rPr>
                <w:noProof/>
                <w:webHidden/>
              </w:rPr>
              <w:fldChar w:fldCharType="begin"/>
            </w:r>
            <w:r>
              <w:rPr>
                <w:noProof/>
                <w:webHidden/>
              </w:rPr>
              <w:instrText xml:space="preserve"> PAGEREF _Toc19705489 \h </w:instrText>
            </w:r>
            <w:r>
              <w:rPr>
                <w:noProof/>
                <w:webHidden/>
              </w:rPr>
            </w:r>
            <w:r>
              <w:rPr>
                <w:noProof/>
                <w:webHidden/>
              </w:rPr>
              <w:fldChar w:fldCharType="separate"/>
            </w:r>
            <w:r>
              <w:rPr>
                <w:noProof/>
                <w:webHidden/>
              </w:rPr>
              <w:t>5</w:t>
            </w:r>
            <w:r>
              <w:rPr>
                <w:noProof/>
                <w:webHidden/>
              </w:rPr>
              <w:fldChar w:fldCharType="end"/>
            </w:r>
          </w:hyperlink>
        </w:p>
        <w:p w:rsidR="007E74DE" w:rsidRDefault="007E74DE">
          <w:pPr>
            <w:pStyle w:val="TM2"/>
            <w:tabs>
              <w:tab w:val="right" w:leader="dot" w:pos="10070"/>
            </w:tabs>
            <w:rPr>
              <w:rFonts w:asciiTheme="minorHAnsi" w:eastAsiaTheme="minorEastAsia" w:hAnsiTheme="minorHAnsi" w:cstheme="minorBidi"/>
              <w:noProof/>
              <w:sz w:val="22"/>
              <w:szCs w:val="22"/>
              <w:lang w:eastAsia="fr-CA"/>
            </w:rPr>
          </w:pPr>
          <w:hyperlink w:anchor="_Toc19705490" w:history="1">
            <w:r w:rsidRPr="0088398D">
              <w:rPr>
                <w:rStyle w:val="Lienhypertexte"/>
                <w:rFonts w:eastAsia="Times New Roman"/>
                <w:noProof/>
                <w:lang w:eastAsia="fr-FR"/>
              </w:rPr>
              <w:t>Mesure d’assistance – Ceux qui n’y auront pas droit – Protégés mais pas assistés</w:t>
            </w:r>
            <w:r>
              <w:rPr>
                <w:noProof/>
                <w:webHidden/>
              </w:rPr>
              <w:tab/>
            </w:r>
            <w:r>
              <w:rPr>
                <w:noProof/>
                <w:webHidden/>
              </w:rPr>
              <w:fldChar w:fldCharType="begin"/>
            </w:r>
            <w:r>
              <w:rPr>
                <w:noProof/>
                <w:webHidden/>
              </w:rPr>
              <w:instrText xml:space="preserve"> PAGEREF _Toc19705490 \h </w:instrText>
            </w:r>
            <w:r>
              <w:rPr>
                <w:noProof/>
                <w:webHidden/>
              </w:rPr>
            </w:r>
            <w:r>
              <w:rPr>
                <w:noProof/>
                <w:webHidden/>
              </w:rPr>
              <w:fldChar w:fldCharType="separate"/>
            </w:r>
            <w:r>
              <w:rPr>
                <w:noProof/>
                <w:webHidden/>
              </w:rPr>
              <w:t>7</w:t>
            </w:r>
            <w:r>
              <w:rPr>
                <w:noProof/>
                <w:webHidden/>
              </w:rPr>
              <w:fldChar w:fldCharType="end"/>
            </w:r>
          </w:hyperlink>
        </w:p>
        <w:p w:rsidR="007E74DE" w:rsidRDefault="007E74DE">
          <w:pPr>
            <w:pStyle w:val="TM2"/>
            <w:tabs>
              <w:tab w:val="right" w:leader="dot" w:pos="10070"/>
            </w:tabs>
            <w:rPr>
              <w:rFonts w:asciiTheme="minorHAnsi" w:eastAsiaTheme="minorEastAsia" w:hAnsiTheme="minorHAnsi" w:cstheme="minorBidi"/>
              <w:noProof/>
              <w:sz w:val="22"/>
              <w:szCs w:val="22"/>
              <w:lang w:eastAsia="fr-CA"/>
            </w:rPr>
          </w:pPr>
          <w:hyperlink w:anchor="_Toc19705491" w:history="1">
            <w:r w:rsidRPr="0088398D">
              <w:rPr>
                <w:rStyle w:val="Lienhypertexte"/>
                <w:rFonts w:eastAsia="Times New Roman"/>
                <w:noProof/>
                <w:lang w:eastAsia="fr-FR"/>
              </w:rPr>
              <w:t>Le droit aux services sociaux et le droit à l’erreur</w:t>
            </w:r>
            <w:r>
              <w:rPr>
                <w:noProof/>
                <w:webHidden/>
              </w:rPr>
              <w:tab/>
            </w:r>
            <w:r>
              <w:rPr>
                <w:noProof/>
                <w:webHidden/>
              </w:rPr>
              <w:fldChar w:fldCharType="begin"/>
            </w:r>
            <w:r>
              <w:rPr>
                <w:noProof/>
                <w:webHidden/>
              </w:rPr>
              <w:instrText xml:space="preserve"> PAGEREF _Toc19705491 \h </w:instrText>
            </w:r>
            <w:r>
              <w:rPr>
                <w:noProof/>
                <w:webHidden/>
              </w:rPr>
            </w:r>
            <w:r>
              <w:rPr>
                <w:noProof/>
                <w:webHidden/>
              </w:rPr>
              <w:fldChar w:fldCharType="separate"/>
            </w:r>
            <w:r>
              <w:rPr>
                <w:noProof/>
                <w:webHidden/>
              </w:rPr>
              <w:t>7</w:t>
            </w:r>
            <w:r>
              <w:rPr>
                <w:noProof/>
                <w:webHidden/>
              </w:rPr>
              <w:fldChar w:fldCharType="end"/>
            </w:r>
          </w:hyperlink>
        </w:p>
        <w:p w:rsidR="007E74DE" w:rsidRDefault="007E74DE">
          <w:pPr>
            <w:pStyle w:val="TM2"/>
            <w:tabs>
              <w:tab w:val="right" w:leader="dot" w:pos="10070"/>
            </w:tabs>
            <w:rPr>
              <w:rFonts w:asciiTheme="minorHAnsi" w:eastAsiaTheme="minorEastAsia" w:hAnsiTheme="minorHAnsi" w:cstheme="minorBidi"/>
              <w:noProof/>
              <w:sz w:val="22"/>
              <w:szCs w:val="22"/>
              <w:lang w:eastAsia="fr-CA"/>
            </w:rPr>
          </w:pPr>
          <w:hyperlink w:anchor="_Toc19705492" w:history="1">
            <w:r w:rsidRPr="0088398D">
              <w:rPr>
                <w:rStyle w:val="Lienhypertexte"/>
                <w:rFonts w:eastAsia="Times New Roman"/>
                <w:noProof/>
                <w:lang w:eastAsia="fr-FR"/>
              </w:rPr>
              <w:t>Évaluations médicales et psychosociales</w:t>
            </w:r>
            <w:r>
              <w:rPr>
                <w:noProof/>
                <w:webHidden/>
              </w:rPr>
              <w:tab/>
            </w:r>
            <w:r>
              <w:rPr>
                <w:noProof/>
                <w:webHidden/>
              </w:rPr>
              <w:fldChar w:fldCharType="begin"/>
            </w:r>
            <w:r>
              <w:rPr>
                <w:noProof/>
                <w:webHidden/>
              </w:rPr>
              <w:instrText xml:space="preserve"> PAGEREF _Toc19705492 \h </w:instrText>
            </w:r>
            <w:r>
              <w:rPr>
                <w:noProof/>
                <w:webHidden/>
              </w:rPr>
            </w:r>
            <w:r>
              <w:rPr>
                <w:noProof/>
                <w:webHidden/>
              </w:rPr>
              <w:fldChar w:fldCharType="separate"/>
            </w:r>
            <w:r>
              <w:rPr>
                <w:noProof/>
                <w:webHidden/>
              </w:rPr>
              <w:t>8</w:t>
            </w:r>
            <w:r>
              <w:rPr>
                <w:noProof/>
                <w:webHidden/>
              </w:rPr>
              <w:fldChar w:fldCharType="end"/>
            </w:r>
          </w:hyperlink>
        </w:p>
        <w:p w:rsidR="007E74DE" w:rsidRDefault="007E74DE">
          <w:pPr>
            <w:pStyle w:val="TM2"/>
            <w:tabs>
              <w:tab w:val="right" w:leader="dot" w:pos="10070"/>
            </w:tabs>
            <w:rPr>
              <w:rFonts w:asciiTheme="minorHAnsi" w:eastAsiaTheme="minorEastAsia" w:hAnsiTheme="minorHAnsi" w:cstheme="minorBidi"/>
              <w:noProof/>
              <w:sz w:val="22"/>
              <w:szCs w:val="22"/>
              <w:lang w:eastAsia="fr-CA"/>
            </w:rPr>
          </w:pPr>
          <w:hyperlink w:anchor="_Toc19705493" w:history="1">
            <w:r w:rsidRPr="0088398D">
              <w:rPr>
                <w:rStyle w:val="Lienhypertexte"/>
                <w:rFonts w:eastAsia="Times New Roman"/>
                <w:noProof/>
                <w:lang w:eastAsia="fr-FR"/>
              </w:rPr>
              <w:t>Devoir d’information</w:t>
            </w:r>
            <w:r>
              <w:rPr>
                <w:noProof/>
                <w:webHidden/>
              </w:rPr>
              <w:tab/>
            </w:r>
            <w:r>
              <w:rPr>
                <w:noProof/>
                <w:webHidden/>
              </w:rPr>
              <w:fldChar w:fldCharType="begin"/>
            </w:r>
            <w:r>
              <w:rPr>
                <w:noProof/>
                <w:webHidden/>
              </w:rPr>
              <w:instrText xml:space="preserve"> PAGEREF _Toc19705493 \h </w:instrText>
            </w:r>
            <w:r>
              <w:rPr>
                <w:noProof/>
                <w:webHidden/>
              </w:rPr>
            </w:r>
            <w:r>
              <w:rPr>
                <w:noProof/>
                <w:webHidden/>
              </w:rPr>
              <w:fldChar w:fldCharType="separate"/>
            </w:r>
            <w:r>
              <w:rPr>
                <w:noProof/>
                <w:webHidden/>
              </w:rPr>
              <w:t>9</w:t>
            </w:r>
            <w:r>
              <w:rPr>
                <w:noProof/>
                <w:webHidden/>
              </w:rPr>
              <w:fldChar w:fldCharType="end"/>
            </w:r>
          </w:hyperlink>
        </w:p>
        <w:p w:rsidR="007E74DE" w:rsidRDefault="007E74DE">
          <w:pPr>
            <w:pStyle w:val="TM2"/>
            <w:tabs>
              <w:tab w:val="right" w:leader="dot" w:pos="10070"/>
            </w:tabs>
            <w:rPr>
              <w:rFonts w:asciiTheme="minorHAnsi" w:eastAsiaTheme="minorEastAsia" w:hAnsiTheme="minorHAnsi" w:cstheme="minorBidi"/>
              <w:noProof/>
              <w:sz w:val="22"/>
              <w:szCs w:val="22"/>
              <w:lang w:eastAsia="fr-CA"/>
            </w:rPr>
          </w:pPr>
          <w:hyperlink w:anchor="_Toc19705494" w:history="1">
            <w:r w:rsidRPr="0088398D">
              <w:rPr>
                <w:rStyle w:val="Lienhypertexte"/>
                <w:noProof/>
              </w:rPr>
              <w:t>Honoraires pour les services reliés à la protection des personnes inaptes et à la gestion de leurs biens</w:t>
            </w:r>
            <w:r>
              <w:rPr>
                <w:noProof/>
                <w:webHidden/>
              </w:rPr>
              <w:tab/>
            </w:r>
            <w:r>
              <w:rPr>
                <w:noProof/>
                <w:webHidden/>
              </w:rPr>
              <w:fldChar w:fldCharType="begin"/>
            </w:r>
            <w:r>
              <w:rPr>
                <w:noProof/>
                <w:webHidden/>
              </w:rPr>
              <w:instrText xml:space="preserve"> PAGEREF _Toc19705494 \h </w:instrText>
            </w:r>
            <w:r>
              <w:rPr>
                <w:noProof/>
                <w:webHidden/>
              </w:rPr>
            </w:r>
            <w:r>
              <w:rPr>
                <w:noProof/>
                <w:webHidden/>
              </w:rPr>
              <w:fldChar w:fldCharType="separate"/>
            </w:r>
            <w:r>
              <w:rPr>
                <w:noProof/>
                <w:webHidden/>
              </w:rPr>
              <w:t>10</w:t>
            </w:r>
            <w:r>
              <w:rPr>
                <w:noProof/>
                <w:webHidden/>
              </w:rPr>
              <w:fldChar w:fldCharType="end"/>
            </w:r>
          </w:hyperlink>
        </w:p>
        <w:p w:rsidR="007E74DE" w:rsidRDefault="007E74DE">
          <w:pPr>
            <w:pStyle w:val="TM1"/>
            <w:rPr>
              <w:rFonts w:asciiTheme="minorHAnsi" w:eastAsiaTheme="minorEastAsia" w:hAnsiTheme="minorHAnsi" w:cstheme="minorBidi"/>
              <w:noProof/>
              <w:sz w:val="22"/>
              <w:szCs w:val="22"/>
              <w:lang w:eastAsia="fr-CA"/>
            </w:rPr>
          </w:pPr>
          <w:hyperlink w:anchor="_Toc19705495" w:history="1">
            <w:r w:rsidRPr="0088398D">
              <w:rPr>
                <w:rStyle w:val="Lienhypertexte"/>
                <w:noProof/>
              </w:rPr>
              <w:t>Conclusion</w:t>
            </w:r>
            <w:r>
              <w:rPr>
                <w:noProof/>
                <w:webHidden/>
              </w:rPr>
              <w:tab/>
            </w:r>
            <w:r>
              <w:rPr>
                <w:noProof/>
                <w:webHidden/>
              </w:rPr>
              <w:fldChar w:fldCharType="begin"/>
            </w:r>
            <w:r>
              <w:rPr>
                <w:noProof/>
                <w:webHidden/>
              </w:rPr>
              <w:instrText xml:space="preserve"> PAGEREF _Toc19705495 \h </w:instrText>
            </w:r>
            <w:r>
              <w:rPr>
                <w:noProof/>
                <w:webHidden/>
              </w:rPr>
            </w:r>
            <w:r>
              <w:rPr>
                <w:noProof/>
                <w:webHidden/>
              </w:rPr>
              <w:fldChar w:fldCharType="separate"/>
            </w:r>
            <w:r>
              <w:rPr>
                <w:noProof/>
                <w:webHidden/>
              </w:rPr>
              <w:t>12</w:t>
            </w:r>
            <w:r>
              <w:rPr>
                <w:noProof/>
                <w:webHidden/>
              </w:rPr>
              <w:fldChar w:fldCharType="end"/>
            </w:r>
          </w:hyperlink>
        </w:p>
        <w:p w:rsidR="007E74DE" w:rsidRDefault="007E74DE">
          <w:pPr>
            <w:pStyle w:val="TM1"/>
            <w:rPr>
              <w:rFonts w:asciiTheme="minorHAnsi" w:eastAsiaTheme="minorEastAsia" w:hAnsiTheme="minorHAnsi" w:cstheme="minorBidi"/>
              <w:noProof/>
              <w:sz w:val="22"/>
              <w:szCs w:val="22"/>
              <w:lang w:eastAsia="fr-CA"/>
            </w:rPr>
          </w:pPr>
          <w:hyperlink w:anchor="_Toc19705496" w:history="1">
            <w:r w:rsidRPr="0088398D">
              <w:rPr>
                <w:rStyle w:val="Lienhypertexte"/>
                <w:rFonts w:eastAsia="Times New Roman"/>
                <w:noProof/>
                <w:lang w:eastAsia="fr-FR"/>
              </w:rPr>
              <w:t>Liste des recommandations</w:t>
            </w:r>
            <w:r>
              <w:rPr>
                <w:noProof/>
                <w:webHidden/>
              </w:rPr>
              <w:tab/>
            </w:r>
            <w:r>
              <w:rPr>
                <w:noProof/>
                <w:webHidden/>
              </w:rPr>
              <w:fldChar w:fldCharType="begin"/>
            </w:r>
            <w:r>
              <w:rPr>
                <w:noProof/>
                <w:webHidden/>
              </w:rPr>
              <w:instrText xml:space="preserve"> PAGEREF _Toc19705496 \h </w:instrText>
            </w:r>
            <w:r>
              <w:rPr>
                <w:noProof/>
                <w:webHidden/>
              </w:rPr>
            </w:r>
            <w:r>
              <w:rPr>
                <w:noProof/>
                <w:webHidden/>
              </w:rPr>
              <w:fldChar w:fldCharType="separate"/>
            </w:r>
            <w:r>
              <w:rPr>
                <w:noProof/>
                <w:webHidden/>
              </w:rPr>
              <w:t>13</w:t>
            </w:r>
            <w:r>
              <w:rPr>
                <w:noProof/>
                <w:webHidden/>
              </w:rPr>
              <w:fldChar w:fldCharType="end"/>
            </w:r>
          </w:hyperlink>
        </w:p>
        <w:p w:rsidR="00297647" w:rsidRPr="007B6806" w:rsidRDefault="00297647" w:rsidP="00ED5215">
          <w:pPr>
            <w:rPr>
              <w:b/>
              <w:bCs/>
              <w:lang w:val="fr-FR"/>
            </w:rPr>
          </w:pPr>
          <w:r w:rsidRPr="007B6806">
            <w:rPr>
              <w:b/>
              <w:bCs/>
              <w:lang w:val="fr-FR"/>
            </w:rPr>
            <w:fldChar w:fldCharType="end"/>
          </w:r>
        </w:p>
        <w:bookmarkStart w:id="0" w:name="_GoBack" w:displacedByCustomXml="next"/>
        <w:bookmarkEnd w:id="0" w:displacedByCustomXml="next"/>
      </w:sdtContent>
    </w:sdt>
    <w:p w:rsidR="00297647" w:rsidRPr="007B6806" w:rsidRDefault="00297647" w:rsidP="00ED5215">
      <w:pPr>
        <w:pStyle w:val="Titre1"/>
        <w:rPr>
          <w:rFonts w:ascii="Arial" w:hAnsi="Arial" w:cs="Arial"/>
        </w:rPr>
      </w:pPr>
    </w:p>
    <w:p w:rsidR="00297647" w:rsidRPr="007B6806" w:rsidRDefault="00297647" w:rsidP="00ED5215">
      <w:pPr>
        <w:pStyle w:val="Titre1"/>
        <w:rPr>
          <w:rFonts w:ascii="Arial" w:hAnsi="Arial" w:cs="Arial"/>
        </w:rPr>
      </w:pPr>
    </w:p>
    <w:p w:rsidR="00297647" w:rsidRPr="007B6806" w:rsidRDefault="00297647" w:rsidP="00ED5215">
      <w:pPr>
        <w:pStyle w:val="Titre1"/>
        <w:rPr>
          <w:rFonts w:ascii="Arial" w:hAnsi="Arial" w:cs="Arial"/>
        </w:rPr>
      </w:pPr>
    </w:p>
    <w:p w:rsidR="00297647" w:rsidRPr="007B6806" w:rsidRDefault="00297647" w:rsidP="00ED5215">
      <w:pPr>
        <w:pStyle w:val="Titre1"/>
        <w:rPr>
          <w:rFonts w:ascii="Arial" w:hAnsi="Arial" w:cs="Arial"/>
        </w:rPr>
      </w:pPr>
    </w:p>
    <w:p w:rsidR="00297647" w:rsidRPr="007B6806" w:rsidRDefault="00297647" w:rsidP="00ED5215">
      <w:pPr>
        <w:pStyle w:val="Titre1"/>
        <w:rPr>
          <w:rFonts w:ascii="Arial" w:hAnsi="Arial" w:cs="Arial"/>
        </w:rPr>
      </w:pPr>
    </w:p>
    <w:p w:rsidR="00297647" w:rsidRPr="007B6806" w:rsidRDefault="00297647" w:rsidP="00ED5215">
      <w:pPr>
        <w:pStyle w:val="Titre1"/>
        <w:rPr>
          <w:rFonts w:ascii="Arial" w:hAnsi="Arial" w:cs="Arial"/>
        </w:rPr>
        <w:sectPr w:rsidR="00297647" w:rsidRPr="007B6806" w:rsidSect="006058F8">
          <w:headerReference w:type="default" r:id="rId20"/>
          <w:footerReference w:type="default" r:id="rId21"/>
          <w:pgSz w:w="12240" w:h="15840"/>
          <w:pgMar w:top="1440" w:right="1080" w:bottom="1440" w:left="1080" w:header="708" w:footer="708" w:gutter="0"/>
          <w:pgNumType w:start="1"/>
          <w:cols w:space="708"/>
          <w:docGrid w:linePitch="360"/>
        </w:sectPr>
      </w:pPr>
    </w:p>
    <w:p w:rsidR="00FA4DB9" w:rsidRPr="007B6806" w:rsidRDefault="00FA4DB9" w:rsidP="00ED5215">
      <w:pPr>
        <w:pStyle w:val="Titre1"/>
        <w:rPr>
          <w:rFonts w:ascii="Arial" w:hAnsi="Arial" w:cs="Arial"/>
        </w:rPr>
      </w:pPr>
      <w:bookmarkStart w:id="1" w:name="_Toc19705479"/>
      <w:r w:rsidRPr="007B6806">
        <w:rPr>
          <w:rFonts w:ascii="Arial" w:hAnsi="Arial" w:cs="Arial"/>
        </w:rPr>
        <w:lastRenderedPageBreak/>
        <w:t>Introduction</w:t>
      </w:r>
      <w:bookmarkEnd w:id="1"/>
      <w:r w:rsidRPr="007B6806">
        <w:rPr>
          <w:rFonts w:ascii="Arial" w:hAnsi="Arial" w:cs="Arial"/>
        </w:rPr>
        <w:t xml:space="preserve"> </w:t>
      </w:r>
    </w:p>
    <w:p w:rsidR="00470202" w:rsidRPr="007B6806" w:rsidRDefault="00506938" w:rsidP="00ED5215">
      <w:r w:rsidRPr="007B6806">
        <w:t xml:space="preserve">La Confédération des organismes de personnes handicapées du Québec (COPHAN) accueille </w:t>
      </w:r>
      <w:r w:rsidR="00380FC5" w:rsidRPr="007B6806">
        <w:t xml:space="preserve">favorablement </w:t>
      </w:r>
      <w:r w:rsidR="00E51ADE" w:rsidRPr="007B6806">
        <w:t xml:space="preserve">les principes du </w:t>
      </w:r>
      <w:r w:rsidRPr="007B6806">
        <w:t xml:space="preserve">projet de loi 18 – </w:t>
      </w:r>
      <w:r w:rsidRPr="007B6806">
        <w:rPr>
          <w:i/>
        </w:rPr>
        <w:t>Loi modifiant le Code civil, le Code de procédure civile, la Loi sur le curateur public et diverses dispositions en matière de protection des personnes</w:t>
      </w:r>
      <w:r w:rsidRPr="007B6806">
        <w:t xml:space="preserve"> (</w:t>
      </w:r>
      <w:r w:rsidR="00E51ADE" w:rsidRPr="007B6806">
        <w:t>« projet de loi »)</w:t>
      </w:r>
      <w:r w:rsidR="00521029" w:rsidRPr="007B6806">
        <w:t xml:space="preserve">. Après une lecture de la situation issue des individus et de leurs familles, il est en effet grand temps de réformer en profondeur le système des régimes de protection. Cependant, </w:t>
      </w:r>
      <w:r w:rsidR="00204960" w:rsidRPr="007B6806">
        <w:t xml:space="preserve">à travers les informations de nos membres, </w:t>
      </w:r>
      <w:r w:rsidR="002B15D7" w:rsidRPr="007B6806">
        <w:t xml:space="preserve">nous constatons que </w:t>
      </w:r>
      <w:r w:rsidR="00204960" w:rsidRPr="007B6806">
        <w:t xml:space="preserve">l’effet réel </w:t>
      </w:r>
      <w:r w:rsidR="00201C72" w:rsidRPr="007B6806">
        <w:t>du projet de loi</w:t>
      </w:r>
      <w:r w:rsidR="00204960" w:rsidRPr="007B6806">
        <w:t xml:space="preserve"> </w:t>
      </w:r>
      <w:r w:rsidR="002B15D7" w:rsidRPr="007B6806">
        <w:t>est</w:t>
      </w:r>
      <w:r w:rsidR="00201C72" w:rsidRPr="007B6806">
        <w:t xml:space="preserve"> trop faible. A</w:t>
      </w:r>
      <w:r w:rsidR="00204960" w:rsidRPr="007B6806">
        <w:t>yant pris connaissance d</w:t>
      </w:r>
      <w:r w:rsidR="001D53A4" w:rsidRPr="007B6806">
        <w:t xml:space="preserve">e plusieurs </w:t>
      </w:r>
      <w:r w:rsidR="00204960" w:rsidRPr="007B6806">
        <w:t>mémoire</w:t>
      </w:r>
      <w:r w:rsidR="001D53A4" w:rsidRPr="007B6806">
        <w:t>s</w:t>
      </w:r>
      <w:r w:rsidR="00204960" w:rsidRPr="007B6806">
        <w:t xml:space="preserve"> </w:t>
      </w:r>
      <w:r w:rsidR="001D53A4" w:rsidRPr="007B6806">
        <w:t>notamment celui de</w:t>
      </w:r>
      <w:r w:rsidR="00204960" w:rsidRPr="007B6806">
        <w:t xml:space="preserve"> l’</w:t>
      </w:r>
      <w:r w:rsidR="00201C72" w:rsidRPr="007B6806">
        <w:t>A</w:t>
      </w:r>
      <w:r w:rsidR="00204960" w:rsidRPr="007B6806">
        <w:t>ssoci</w:t>
      </w:r>
      <w:r w:rsidR="006B7900" w:rsidRPr="007B6806">
        <w:t>ation pour la défense des personnes et des biens sous curatelle publique</w:t>
      </w:r>
      <w:r w:rsidR="00F43D53" w:rsidRPr="007B6806">
        <w:t xml:space="preserve"> (</w:t>
      </w:r>
      <w:r w:rsidR="004560C8">
        <w:t>ADPBCP</w:t>
      </w:r>
      <w:r w:rsidR="00F43D53" w:rsidRPr="007B6806">
        <w:t>)</w:t>
      </w:r>
      <w:r w:rsidR="002C403D" w:rsidRPr="007B6806">
        <w:rPr>
          <w:rStyle w:val="Appelnotedebasdep"/>
        </w:rPr>
        <w:footnoteReference w:id="1"/>
      </w:r>
      <w:r w:rsidR="00204960" w:rsidRPr="007B6806">
        <w:t xml:space="preserve">, nous constatons ne pas être les seuls à partager cette lecture. </w:t>
      </w:r>
    </w:p>
    <w:p w:rsidR="003B1BED" w:rsidRDefault="005F127B" w:rsidP="00ED5215">
      <w:r w:rsidRPr="007B6806">
        <w:t>N</w:t>
      </w:r>
      <w:r w:rsidR="00F43D53" w:rsidRPr="007B6806">
        <w:t>os membres</w:t>
      </w:r>
      <w:r w:rsidRPr="007B6806">
        <w:t xml:space="preserve"> vous rappellent que</w:t>
      </w:r>
      <w:r w:rsidR="00F43D53" w:rsidRPr="007B6806">
        <w:t xml:space="preserve"> l</w:t>
      </w:r>
      <w:r w:rsidRPr="007B6806">
        <w:t>’</w:t>
      </w:r>
      <w:r w:rsidR="00F43D53" w:rsidRPr="007B6806">
        <w:t xml:space="preserve">autodétermination des personnes ayant des limitations fonctionnelles </w:t>
      </w:r>
      <w:r w:rsidRPr="007B6806">
        <w:t>va beaucoup plus loin que ce qui est mis de</w:t>
      </w:r>
      <w:r w:rsidR="00F43D53" w:rsidRPr="007B6806">
        <w:t xml:space="preserve"> l’avant par le </w:t>
      </w:r>
      <w:r w:rsidR="001D53A4" w:rsidRPr="007B6806">
        <w:t>personnel</w:t>
      </w:r>
      <w:r w:rsidR="00F43D53" w:rsidRPr="007B6806">
        <w:t xml:space="preserve"> des différents réseaux</w:t>
      </w:r>
      <w:r w:rsidR="001D53A4" w:rsidRPr="007B6806">
        <w:t>, de la direction jusqu’aux intervenants terrain</w:t>
      </w:r>
      <w:r w:rsidR="00F43D53" w:rsidRPr="007B6806">
        <w:t xml:space="preserve">. </w:t>
      </w:r>
      <w:r w:rsidRPr="007B6806">
        <w:t xml:space="preserve">L’autodétermination d’un individu, comme celle d’un peuple, c’est avoir la capacité de choisir incluant le droit à l’erreur.  </w:t>
      </w:r>
      <w:r w:rsidR="00F43D53" w:rsidRPr="007B6806">
        <w:t>Il s’agit de notre ligne directrice dans le présent mémoire afin d’améliorer véritablement les droits des personnes que nous représentons.</w:t>
      </w:r>
      <w:r w:rsidRPr="007B6806">
        <w:t xml:space="preserve"> </w:t>
      </w:r>
    </w:p>
    <w:p w:rsidR="00704939" w:rsidRDefault="00704939" w:rsidP="00ED5215"/>
    <w:p w:rsidR="00582E25" w:rsidRDefault="00582E25" w:rsidP="00ED5215"/>
    <w:p w:rsidR="00582E25" w:rsidRDefault="00582E25" w:rsidP="00ED5215"/>
    <w:p w:rsidR="00582E25" w:rsidRDefault="00582E25" w:rsidP="00ED5215"/>
    <w:p w:rsidR="00582E25" w:rsidRDefault="00582E25" w:rsidP="00ED5215"/>
    <w:p w:rsidR="00582E25" w:rsidRDefault="00582E25" w:rsidP="00ED5215"/>
    <w:p w:rsidR="00582E25" w:rsidRPr="007B6806" w:rsidRDefault="00582E25" w:rsidP="00ED5215"/>
    <w:p w:rsidR="00774792" w:rsidRPr="007B6806" w:rsidRDefault="00774792" w:rsidP="00ED5215">
      <w:pPr>
        <w:pStyle w:val="Titre1"/>
        <w:spacing w:before="100"/>
        <w:rPr>
          <w:rFonts w:ascii="Arial" w:hAnsi="Arial" w:cs="Arial"/>
        </w:rPr>
      </w:pPr>
      <w:bookmarkStart w:id="2" w:name="_Toc19705480"/>
      <w:r w:rsidRPr="007B6806">
        <w:rPr>
          <w:rFonts w:ascii="Arial" w:hAnsi="Arial" w:cs="Arial"/>
        </w:rPr>
        <w:lastRenderedPageBreak/>
        <w:t xml:space="preserve">Ce qui pourrait changer grâce au </w:t>
      </w:r>
      <w:r w:rsidR="008C1662" w:rsidRPr="007B6806">
        <w:rPr>
          <w:rFonts w:ascii="Arial" w:hAnsi="Arial" w:cs="Arial"/>
        </w:rPr>
        <w:t>projet de loi</w:t>
      </w:r>
      <w:bookmarkEnd w:id="2"/>
      <w:r w:rsidR="008C1662" w:rsidRPr="007B6806">
        <w:rPr>
          <w:rFonts w:ascii="Arial" w:hAnsi="Arial" w:cs="Arial"/>
        </w:rPr>
        <w:t xml:space="preserve"> </w:t>
      </w:r>
    </w:p>
    <w:p w:rsidR="00221ACB" w:rsidRPr="007B6806" w:rsidRDefault="0074399E" w:rsidP="00ED5215">
      <w:pPr>
        <w:spacing w:before="0" w:after="0"/>
      </w:pPr>
      <w:r w:rsidRPr="007B6806">
        <w:t>Selon nous, à la lecture du projet de loi, l</w:t>
      </w:r>
      <w:r w:rsidR="008C1662" w:rsidRPr="007B6806">
        <w:t>ors d’un jugement venant déterminer la tutelle, il pourrait potentiellement avoir un gain de droits pour les personnes</w:t>
      </w:r>
      <w:r w:rsidRPr="007B6806">
        <w:t xml:space="preserve">. </w:t>
      </w:r>
    </w:p>
    <w:p w:rsidR="007B6806" w:rsidRDefault="007B6806" w:rsidP="00ED5215">
      <w:pPr>
        <w:pStyle w:val="Titre1"/>
        <w:spacing w:before="100"/>
        <w:rPr>
          <w:rFonts w:ascii="Arial" w:hAnsi="Arial" w:cs="Arial"/>
        </w:rPr>
      </w:pPr>
    </w:p>
    <w:p w:rsidR="00E43F59" w:rsidRPr="007B6806" w:rsidRDefault="00BF4FB1" w:rsidP="00ED5215">
      <w:pPr>
        <w:pStyle w:val="Titre1"/>
        <w:spacing w:before="100"/>
        <w:rPr>
          <w:rFonts w:ascii="Arial" w:hAnsi="Arial" w:cs="Arial"/>
        </w:rPr>
      </w:pPr>
      <w:bookmarkStart w:id="3" w:name="_Toc19705481"/>
      <w:r w:rsidRPr="007B6806">
        <w:rPr>
          <w:rFonts w:ascii="Arial" w:hAnsi="Arial" w:cs="Arial"/>
        </w:rPr>
        <w:t xml:space="preserve">Ce qui pourrait limiter les </w:t>
      </w:r>
      <w:r w:rsidR="00221ACB" w:rsidRPr="007B6806">
        <w:rPr>
          <w:rFonts w:ascii="Arial" w:hAnsi="Arial" w:cs="Arial"/>
        </w:rPr>
        <w:t>effets du projet de loi</w:t>
      </w:r>
      <w:bookmarkEnd w:id="3"/>
      <w:r w:rsidR="00221ACB" w:rsidRPr="007B6806">
        <w:rPr>
          <w:rFonts w:ascii="Arial" w:hAnsi="Arial" w:cs="Arial"/>
        </w:rPr>
        <w:t xml:space="preserve"> </w:t>
      </w:r>
    </w:p>
    <w:p w:rsidR="00DE03E0" w:rsidRPr="007B6806" w:rsidRDefault="00C8797E" w:rsidP="00ED5215">
      <w:pPr>
        <w:pStyle w:val="Titre2"/>
        <w:rPr>
          <w:rFonts w:cs="Arial"/>
        </w:rPr>
      </w:pPr>
      <w:bookmarkStart w:id="4" w:name="_Hlk19633096"/>
      <w:bookmarkStart w:id="5" w:name="_Toc19705482"/>
      <w:r w:rsidRPr="007B6806">
        <w:rPr>
          <w:rFonts w:cs="Arial"/>
        </w:rPr>
        <w:t xml:space="preserve">Pas </w:t>
      </w:r>
      <w:r w:rsidR="00C36BD1" w:rsidRPr="007B6806">
        <w:rPr>
          <w:rFonts w:cs="Arial"/>
        </w:rPr>
        <w:t xml:space="preserve">de </w:t>
      </w:r>
      <w:r w:rsidRPr="007B6806">
        <w:rPr>
          <w:rFonts w:cs="Arial"/>
        </w:rPr>
        <w:t xml:space="preserve">ressources… pas </w:t>
      </w:r>
      <w:r w:rsidR="00C36BD1" w:rsidRPr="007B6806">
        <w:rPr>
          <w:rFonts w:cs="Arial"/>
        </w:rPr>
        <w:t xml:space="preserve">de </w:t>
      </w:r>
      <w:r w:rsidRPr="007B6806">
        <w:rPr>
          <w:rFonts w:cs="Arial"/>
        </w:rPr>
        <w:t>droits…</w:t>
      </w:r>
      <w:bookmarkEnd w:id="5"/>
      <w:r w:rsidR="00261FB0" w:rsidRPr="007B6806">
        <w:rPr>
          <w:rFonts w:cs="Arial"/>
        </w:rPr>
        <w:t xml:space="preserve"> </w:t>
      </w:r>
    </w:p>
    <w:bookmarkEnd w:id="4"/>
    <w:p w:rsidR="000D315B" w:rsidRPr="007B6806" w:rsidRDefault="00E43F59" w:rsidP="00ED5215">
      <w:r w:rsidRPr="007B6806">
        <w:rPr>
          <w:lang w:eastAsia="fr-FR"/>
        </w:rPr>
        <w:t xml:space="preserve">Nous </w:t>
      </w:r>
      <w:r w:rsidR="007B2598" w:rsidRPr="007B6806">
        <w:rPr>
          <w:lang w:eastAsia="fr-FR"/>
        </w:rPr>
        <w:t>soulignons</w:t>
      </w:r>
      <w:r w:rsidR="00A43A95" w:rsidRPr="007B6806">
        <w:rPr>
          <w:lang w:eastAsia="fr-FR"/>
        </w:rPr>
        <w:t>,</w:t>
      </w:r>
      <w:r w:rsidRPr="007B6806">
        <w:rPr>
          <w:lang w:eastAsia="fr-FR"/>
        </w:rPr>
        <w:t xml:space="preserve"> </w:t>
      </w:r>
      <w:r w:rsidR="00A43A95" w:rsidRPr="007B6806">
        <w:rPr>
          <w:lang w:eastAsia="fr-FR"/>
        </w:rPr>
        <w:t xml:space="preserve">à l’article 18 </w:t>
      </w:r>
      <w:r w:rsidRPr="007B6806">
        <w:rPr>
          <w:lang w:eastAsia="fr-FR"/>
        </w:rPr>
        <w:t>d</w:t>
      </w:r>
      <w:r w:rsidR="00A43A95" w:rsidRPr="007B6806">
        <w:rPr>
          <w:lang w:eastAsia="fr-FR"/>
        </w:rPr>
        <w:t>u</w:t>
      </w:r>
      <w:r w:rsidRPr="007B6806">
        <w:rPr>
          <w:lang w:eastAsia="fr-FR"/>
        </w:rPr>
        <w:t xml:space="preserve"> projet de loi</w:t>
      </w:r>
      <w:r w:rsidR="00A43A95" w:rsidRPr="007B6806">
        <w:rPr>
          <w:lang w:eastAsia="fr-FR"/>
        </w:rPr>
        <w:t>,</w:t>
      </w:r>
      <w:r w:rsidRPr="007B6806">
        <w:rPr>
          <w:lang w:eastAsia="fr-FR"/>
        </w:rPr>
        <w:t xml:space="preserve"> </w:t>
      </w:r>
      <w:r w:rsidR="00A43A95" w:rsidRPr="007B6806">
        <w:rPr>
          <w:lang w:eastAsia="fr-FR"/>
        </w:rPr>
        <w:t>le renforcement de la prise en compte de la capacité d’autodétermination du majeur sous tutelle par</w:t>
      </w:r>
      <w:r w:rsidRPr="007B6806">
        <w:rPr>
          <w:lang w:eastAsia="fr-FR"/>
        </w:rPr>
        <w:t xml:space="preserve"> l</w:t>
      </w:r>
      <w:r w:rsidR="00A43A95" w:rsidRPr="007B6806">
        <w:rPr>
          <w:lang w:eastAsia="fr-FR"/>
        </w:rPr>
        <w:t>’ajout</w:t>
      </w:r>
      <w:r w:rsidRPr="007B6806">
        <w:rPr>
          <w:lang w:eastAsia="fr-FR"/>
        </w:rPr>
        <w:t xml:space="preserve"> </w:t>
      </w:r>
      <w:r w:rsidR="006C467B">
        <w:rPr>
          <w:lang w:eastAsia="fr-FR"/>
        </w:rPr>
        <w:t>à l’article 257 du C</w:t>
      </w:r>
      <w:r w:rsidR="00A43A95" w:rsidRPr="007B6806">
        <w:rPr>
          <w:lang w:eastAsia="fr-FR"/>
        </w:rPr>
        <w:t>ode civil</w:t>
      </w:r>
      <w:r w:rsidR="006C467B">
        <w:rPr>
          <w:lang w:eastAsia="fr-FR"/>
        </w:rPr>
        <w:t xml:space="preserve"> du Québec</w:t>
      </w:r>
      <w:r w:rsidR="00A43A95" w:rsidRPr="007B6806">
        <w:rPr>
          <w:lang w:eastAsia="fr-FR"/>
        </w:rPr>
        <w:t xml:space="preserve"> </w:t>
      </w:r>
      <w:r w:rsidRPr="007B6806">
        <w:rPr>
          <w:lang w:eastAsia="fr-FR"/>
        </w:rPr>
        <w:t xml:space="preserve">« […] en tenant compte de ses volontés et préférences ». </w:t>
      </w:r>
      <w:r w:rsidR="00A43A95" w:rsidRPr="007B6806">
        <w:t>C</w:t>
      </w:r>
      <w:r w:rsidR="00C36BD1" w:rsidRPr="007B6806">
        <w:t>ependant, c</w:t>
      </w:r>
      <w:r w:rsidRPr="007B6806">
        <w:t>e changement de mentalité</w:t>
      </w:r>
      <w:r w:rsidR="00A43A95" w:rsidRPr="007B6806">
        <w:t xml:space="preserve"> dans</w:t>
      </w:r>
      <w:r w:rsidRPr="007B6806">
        <w:t xml:space="preserve"> </w:t>
      </w:r>
      <w:r w:rsidR="00A43A95" w:rsidRPr="007B6806">
        <w:t>l’ouverture et la gestion de la tutelle</w:t>
      </w:r>
      <w:r w:rsidRPr="007B6806">
        <w:t xml:space="preserve"> </w:t>
      </w:r>
      <w:r w:rsidR="00A43A95" w:rsidRPr="007B6806">
        <w:t xml:space="preserve">ne </w:t>
      </w:r>
      <w:r w:rsidRPr="007B6806">
        <w:t xml:space="preserve">peut </w:t>
      </w:r>
      <w:r w:rsidR="00A43A95" w:rsidRPr="007B6806">
        <w:t>pas</w:t>
      </w:r>
      <w:r w:rsidRPr="007B6806">
        <w:t xml:space="preserve"> être simplement décrété</w:t>
      </w:r>
      <w:r w:rsidRPr="007B6806">
        <w:rPr>
          <w:lang w:eastAsia="fr-FR"/>
        </w:rPr>
        <w:t>. C</w:t>
      </w:r>
      <w:r w:rsidRPr="007B6806">
        <w:t>’est un processus long</w:t>
      </w:r>
      <w:r w:rsidR="0093448E" w:rsidRPr="007B6806">
        <w:t>, c</w:t>
      </w:r>
      <w:r w:rsidRPr="007B6806">
        <w:t>omplexe</w:t>
      </w:r>
      <w:r w:rsidR="000D315B" w:rsidRPr="007B6806">
        <w:t xml:space="preserve"> et surtout hasardeux</w:t>
      </w:r>
      <w:r w:rsidRPr="007B6806">
        <w:t xml:space="preserve">. Nous </w:t>
      </w:r>
      <w:r w:rsidR="000D315B" w:rsidRPr="007B6806">
        <w:t>nous questionnons sur le fait que depuis</w:t>
      </w:r>
      <w:r w:rsidRPr="007B6806">
        <w:t xml:space="preserve"> 1990, la tutelle modulée était déjà possible</w:t>
      </w:r>
      <w:r w:rsidR="000D315B" w:rsidRPr="007B6806">
        <w:t xml:space="preserve"> sur une base volontaire.</w:t>
      </w:r>
      <w:r w:rsidRPr="007B6806">
        <w:t xml:space="preserve"> </w:t>
      </w:r>
      <w:r w:rsidR="000D315B" w:rsidRPr="007B6806">
        <w:t>Pourtant</w:t>
      </w:r>
      <w:r w:rsidRPr="007B6806">
        <w:t xml:space="preserve">, elle n’a été </w:t>
      </w:r>
      <w:r w:rsidR="009C1BDA" w:rsidRPr="007B6806">
        <w:t>la solution que dans 225 cas</w:t>
      </w:r>
      <w:r w:rsidR="007B2598" w:rsidRPr="007B6806">
        <w:rPr>
          <w:rStyle w:val="Appelnotedebasdep"/>
        </w:rPr>
        <w:footnoteReference w:id="2"/>
      </w:r>
      <w:r w:rsidR="007B2598" w:rsidRPr="007B6806">
        <w:t>, nous doutons que l’obligation fasse naître</w:t>
      </w:r>
      <w:r w:rsidR="000D315B" w:rsidRPr="007B6806">
        <w:t xml:space="preserve"> la</w:t>
      </w:r>
      <w:r w:rsidR="007B2598" w:rsidRPr="007B6806">
        <w:t xml:space="preserve"> vocation</w:t>
      </w:r>
      <w:r w:rsidRPr="007B6806">
        <w:t xml:space="preserve">. </w:t>
      </w:r>
    </w:p>
    <w:p w:rsidR="00470202" w:rsidRPr="007B6806" w:rsidRDefault="000D315B" w:rsidP="00ED5215">
      <w:r w:rsidRPr="007B6806">
        <w:t>De plus q</w:t>
      </w:r>
      <w:r w:rsidR="00E43F59" w:rsidRPr="007B6806">
        <w:t>ue ce soit les travailleurs sociaux</w:t>
      </w:r>
      <w:r w:rsidRPr="007B6806">
        <w:t>, le personnel du Curateur</w:t>
      </w:r>
      <w:r w:rsidR="00E43F59" w:rsidRPr="007B6806">
        <w:t xml:space="preserve"> ou les juges, </w:t>
      </w:r>
      <w:r w:rsidRPr="007B6806">
        <w:t>tout comme les</w:t>
      </w:r>
      <w:r w:rsidR="00470202" w:rsidRPr="007B6806">
        <w:t xml:space="preserve"> </w:t>
      </w:r>
      <w:r w:rsidRPr="007B6806">
        <w:t xml:space="preserve">réseaux qui les supportent, </w:t>
      </w:r>
      <w:r w:rsidR="00E43F59" w:rsidRPr="007B6806">
        <w:t>il y</w:t>
      </w:r>
      <w:r w:rsidRPr="007B6806">
        <w:t xml:space="preserve"> a des </w:t>
      </w:r>
      <w:r w:rsidR="00E43F59" w:rsidRPr="007B6806">
        <w:t>contrainte</w:t>
      </w:r>
      <w:r w:rsidRPr="007B6806">
        <w:t>s évidentes</w:t>
      </w:r>
      <w:r w:rsidR="00E43F59" w:rsidRPr="007B6806">
        <w:t xml:space="preserve"> de ressource</w:t>
      </w:r>
      <w:r w:rsidRPr="007B6806">
        <w:t>. Cela</w:t>
      </w:r>
      <w:r w:rsidR="00C05773" w:rsidRPr="007B6806">
        <w:t xml:space="preserve"> a comme</w:t>
      </w:r>
      <w:r w:rsidRPr="007B6806">
        <w:t xml:space="preserve"> conséquence</w:t>
      </w:r>
      <w:r w:rsidR="00E43F59" w:rsidRPr="007B6806">
        <w:t xml:space="preserve"> </w:t>
      </w:r>
      <w:r w:rsidRPr="007B6806">
        <w:t>un traitement accéléré des dossiers</w:t>
      </w:r>
      <w:r w:rsidR="00E43F59" w:rsidRPr="007B6806">
        <w:t xml:space="preserve">. Or, chaque système aura tendance à se reproduire en lui-même, </w:t>
      </w:r>
      <w:r w:rsidR="009107B0" w:rsidRPr="007B6806">
        <w:t>étant ce</w:t>
      </w:r>
      <w:r w:rsidR="00E43F59" w:rsidRPr="007B6806">
        <w:t xml:space="preserve"> que les acteurs connaissent</w:t>
      </w:r>
      <w:r w:rsidR="0093448E" w:rsidRPr="007B6806">
        <w:t xml:space="preserve">, </w:t>
      </w:r>
      <w:r w:rsidR="009107B0" w:rsidRPr="007B6806">
        <w:t>ils voudront simplement</w:t>
      </w:r>
      <w:r w:rsidR="00E43F59" w:rsidRPr="007B6806">
        <w:t xml:space="preserve"> minimiser les changements. </w:t>
      </w:r>
    </w:p>
    <w:p w:rsidR="00470202" w:rsidRPr="007B6806" w:rsidRDefault="00E027AA" w:rsidP="00ED5215">
      <w:r w:rsidRPr="007B6806">
        <w:t>Même en leur prêtant les meilleures intentions du monde, les différentes organisations impliqué</w:t>
      </w:r>
      <w:r w:rsidR="0093448E" w:rsidRPr="007B6806">
        <w:t>e</w:t>
      </w:r>
      <w:r w:rsidRPr="007B6806">
        <w:t>s vont faire en fonction de leurs ressources</w:t>
      </w:r>
      <w:r w:rsidR="00DE03E0" w:rsidRPr="007B6806">
        <w:t>,</w:t>
      </w:r>
      <w:r w:rsidRPr="007B6806">
        <w:t xml:space="preserve"> actuellement déficientes. </w:t>
      </w:r>
      <w:r w:rsidR="00C05773" w:rsidRPr="007B6806">
        <w:t>Ainsi l</w:t>
      </w:r>
      <w:r w:rsidR="00E43F59" w:rsidRPr="007B6806">
        <w:t xml:space="preserve">e nouveau système </w:t>
      </w:r>
      <w:r w:rsidR="0093448E" w:rsidRPr="007B6806">
        <w:t xml:space="preserve">de modulation </w:t>
      </w:r>
      <w:r w:rsidR="00E43F59" w:rsidRPr="007B6806">
        <w:t xml:space="preserve">pourrait par exemple créer cinq </w:t>
      </w:r>
      <w:r w:rsidR="00C05773" w:rsidRPr="007B6806">
        <w:t>grandes catégories</w:t>
      </w:r>
      <w:r w:rsidR="00E43F59" w:rsidRPr="007B6806">
        <w:t xml:space="preserve"> qui seront</w:t>
      </w:r>
      <w:r w:rsidR="00C05773" w:rsidRPr="007B6806">
        <w:t xml:space="preserve"> </w:t>
      </w:r>
      <w:r w:rsidR="00E43F59" w:rsidRPr="007B6806">
        <w:t>essentiellement le même système qu’actuellement</w:t>
      </w:r>
      <w:r w:rsidR="00C05773" w:rsidRPr="007B6806">
        <w:t>.</w:t>
      </w:r>
      <w:r w:rsidR="00E43F59" w:rsidRPr="007B6806">
        <w:t xml:space="preserve"> </w:t>
      </w:r>
      <w:r w:rsidRPr="007B6806">
        <w:t xml:space="preserve">Nous avons une perception que nous allons vers une définition </w:t>
      </w:r>
      <w:r w:rsidRPr="007B6806">
        <w:rPr>
          <w:i/>
          <w:iCs/>
        </w:rPr>
        <w:t>a minima</w:t>
      </w:r>
      <w:r w:rsidRPr="007B6806">
        <w:t xml:space="preserve"> du processus de modulation. </w:t>
      </w:r>
      <w:r w:rsidR="00C05773" w:rsidRPr="007B6806">
        <w:t>Cela sera tout simplement</w:t>
      </w:r>
      <w:r w:rsidR="00E43F59" w:rsidRPr="007B6806">
        <w:t xml:space="preserve"> des tutelles modulées numéroté</w:t>
      </w:r>
      <w:r w:rsidR="002273ED">
        <w:t>e</w:t>
      </w:r>
      <w:r w:rsidR="00E43F59" w:rsidRPr="007B6806">
        <w:t>s d’un à cinq.</w:t>
      </w:r>
      <w:r w:rsidR="00C61B7C" w:rsidRPr="007B6806">
        <w:t xml:space="preserve"> L</w:t>
      </w:r>
      <w:r w:rsidR="00E43F59" w:rsidRPr="007B6806">
        <w:t>e projet de loi aura chang</w:t>
      </w:r>
      <w:r w:rsidR="004F77F0" w:rsidRPr="007B6806">
        <w:t>é</w:t>
      </w:r>
      <w:r w:rsidR="00E43F59" w:rsidRPr="007B6806">
        <w:t xml:space="preserve"> le vocabulaire </w:t>
      </w:r>
      <w:r w:rsidR="00C61B7C" w:rsidRPr="007B6806">
        <w:t>des</w:t>
      </w:r>
      <w:r w:rsidR="00E43F59" w:rsidRPr="007B6806">
        <w:t xml:space="preserve"> différents modèles de régimes de protection</w:t>
      </w:r>
      <w:r w:rsidR="00C61B7C" w:rsidRPr="007B6806">
        <w:t xml:space="preserve"> sans pour autant changer ce que les </w:t>
      </w:r>
      <w:r w:rsidR="0093448E" w:rsidRPr="007B6806">
        <w:t>personnes</w:t>
      </w:r>
      <w:r w:rsidR="00C61B7C" w:rsidRPr="007B6806">
        <w:t>, sous régime de protection, vivent au quotidien</w:t>
      </w:r>
      <w:r w:rsidR="00E43F59" w:rsidRPr="007B6806">
        <w:t xml:space="preserve">. </w:t>
      </w:r>
      <w:r w:rsidRPr="007B6806">
        <w:t xml:space="preserve"> </w:t>
      </w:r>
    </w:p>
    <w:p w:rsidR="00C711D2" w:rsidRDefault="00761F31" w:rsidP="00C711D2">
      <w:pPr>
        <w:ind w:left="567"/>
      </w:pPr>
      <w:r w:rsidRPr="007B6806">
        <w:rPr>
          <w:rFonts w:eastAsia="Times New Roman"/>
          <w:b/>
          <w:lang w:eastAsia="fr-FR"/>
        </w:rPr>
        <w:lastRenderedPageBreak/>
        <w:t>Recommandation</w:t>
      </w:r>
      <w:r w:rsidR="001A1940">
        <w:rPr>
          <w:rFonts w:eastAsia="Times New Roman"/>
          <w:b/>
          <w:lang w:eastAsia="fr-FR"/>
        </w:rPr>
        <w:t>s</w:t>
      </w:r>
      <w:r w:rsidRPr="007B6806">
        <w:rPr>
          <w:rFonts w:eastAsia="Times New Roman"/>
          <w:lang w:eastAsia="fr-FR"/>
        </w:rPr>
        <w:t xml:space="preserve"> : </w:t>
      </w:r>
      <w:r w:rsidR="00C8797E" w:rsidRPr="007B6806">
        <w:rPr>
          <w:rFonts w:eastAsia="Times New Roman"/>
          <w:lang w:eastAsia="fr-FR"/>
        </w:rPr>
        <w:t xml:space="preserve">Que la Commission </w:t>
      </w:r>
      <w:r w:rsidR="007B6806" w:rsidRPr="007B6806">
        <w:rPr>
          <w:rFonts w:eastAsia="Times New Roman"/>
          <w:lang w:eastAsia="fr-FR"/>
        </w:rPr>
        <w:t xml:space="preserve">des relations avec les citoyens </w:t>
      </w:r>
      <w:r w:rsidR="00C8797E" w:rsidRPr="007B6806">
        <w:rPr>
          <w:rFonts w:eastAsia="Times New Roman"/>
          <w:lang w:eastAsia="fr-FR"/>
        </w:rPr>
        <w:t xml:space="preserve">s’assure, notamment dans l’étude des crédits, que les ressources nécessaires aux différentes organisations citées plus haut </w:t>
      </w:r>
      <w:r w:rsidR="00DE03E0" w:rsidRPr="007B6806">
        <w:rPr>
          <w:rFonts w:eastAsia="Times New Roman"/>
          <w:lang w:eastAsia="fr-FR"/>
        </w:rPr>
        <w:t>soient</w:t>
      </w:r>
      <w:r w:rsidR="00C8797E" w:rsidRPr="007B6806">
        <w:rPr>
          <w:rFonts w:eastAsia="Times New Roman"/>
          <w:lang w:eastAsia="fr-FR"/>
        </w:rPr>
        <w:t xml:space="preserve"> affectées en acco</w:t>
      </w:r>
      <w:r w:rsidR="0069058A">
        <w:rPr>
          <w:rFonts w:eastAsia="Times New Roman"/>
          <w:lang w:eastAsia="fr-FR"/>
        </w:rPr>
        <w:t xml:space="preserve">rd avec l’esprit du législateur; </w:t>
      </w:r>
    </w:p>
    <w:p w:rsidR="00C711D2" w:rsidRPr="00C711D2" w:rsidRDefault="00C711D2" w:rsidP="00C711D2">
      <w:pPr>
        <w:ind w:left="567"/>
      </w:pPr>
      <w:r w:rsidRPr="007B6806">
        <w:rPr>
          <w:rFonts w:eastAsia="Times New Roman"/>
          <w:lang w:eastAsia="fr-FR"/>
        </w:rPr>
        <w:t xml:space="preserve">Que le projet de </w:t>
      </w:r>
      <w:r>
        <w:rPr>
          <w:rFonts w:eastAsia="Times New Roman"/>
          <w:lang w:eastAsia="fr-FR"/>
        </w:rPr>
        <w:t>l</w:t>
      </w:r>
      <w:r w:rsidRPr="007B6806">
        <w:rPr>
          <w:rFonts w:eastAsia="Times New Roman"/>
          <w:lang w:eastAsia="fr-FR"/>
        </w:rPr>
        <w:t xml:space="preserve">oi </w:t>
      </w:r>
      <w:r>
        <w:rPr>
          <w:rFonts w:eastAsia="Times New Roman"/>
          <w:lang w:eastAsia="fr-FR"/>
        </w:rPr>
        <w:t xml:space="preserve">prévoit la mise en place </w:t>
      </w:r>
      <w:r w:rsidR="0069058A">
        <w:rPr>
          <w:rFonts w:eastAsia="Times New Roman"/>
          <w:lang w:eastAsia="fr-FR"/>
        </w:rPr>
        <w:t>d’</w:t>
      </w:r>
      <w:r>
        <w:rPr>
          <w:rFonts w:eastAsia="Times New Roman"/>
          <w:lang w:eastAsia="fr-FR"/>
        </w:rPr>
        <w:t>une modulation personnalisée et non une modulation individualisée</w:t>
      </w:r>
      <w:r w:rsidR="0069058A">
        <w:rPr>
          <w:rFonts w:eastAsia="Times New Roman"/>
          <w:lang w:eastAsia="fr-FR"/>
        </w:rPr>
        <w:t xml:space="preserve">. </w:t>
      </w:r>
    </w:p>
    <w:p w:rsidR="00704939" w:rsidRDefault="00704939" w:rsidP="007B6806">
      <w:pPr>
        <w:pStyle w:val="Titre2"/>
        <w:rPr>
          <w:rFonts w:cs="Arial"/>
        </w:rPr>
      </w:pPr>
    </w:p>
    <w:p w:rsidR="00457AB4" w:rsidRPr="007B6806" w:rsidRDefault="00457AB4" w:rsidP="007B6806">
      <w:pPr>
        <w:pStyle w:val="Titre2"/>
        <w:rPr>
          <w:rFonts w:cs="Arial"/>
          <w:lang w:eastAsia="fr-FR"/>
        </w:rPr>
      </w:pPr>
      <w:bookmarkStart w:id="6" w:name="_Toc19705483"/>
      <w:r w:rsidRPr="007B6806">
        <w:rPr>
          <w:rFonts w:cs="Arial"/>
        </w:rPr>
        <w:t>Aptitudes limitées ≠ inapt</w:t>
      </w:r>
      <w:r w:rsidR="007B6806">
        <w:rPr>
          <w:rFonts w:cs="Arial"/>
        </w:rPr>
        <w:t>itude</w:t>
      </w:r>
      <w:bookmarkEnd w:id="6"/>
      <w:r w:rsidR="007B6806">
        <w:rPr>
          <w:rFonts w:cs="Arial"/>
        </w:rPr>
        <w:t xml:space="preserve"> </w:t>
      </w:r>
    </w:p>
    <w:p w:rsidR="003E1E1B" w:rsidRPr="007B6806" w:rsidRDefault="003E1E1B" w:rsidP="00ED5215">
      <w:r w:rsidRPr="007B6806">
        <w:t>Dans le projet de loi, les personnes sous tutelle seront toujours des personnes « inaptes » ou des personnes « vulnérables ». Selon la COPHAN, ces termes sont négatifs</w:t>
      </w:r>
      <w:r w:rsidR="000F6952" w:rsidRPr="007B6806">
        <w:t xml:space="preserve"> et</w:t>
      </w:r>
      <w:r w:rsidRPr="007B6806">
        <w:t xml:space="preserve"> viennent encore insister sur ce qui manque à la personne. </w:t>
      </w:r>
      <w:r w:rsidR="009F304F" w:rsidRPr="007B6806">
        <w:t>Ce qui</w:t>
      </w:r>
      <w:r w:rsidR="0085513B" w:rsidRPr="007B6806">
        <w:t>,</w:t>
      </w:r>
      <w:r w:rsidR="009F304F" w:rsidRPr="007B6806">
        <w:t xml:space="preserve"> selon nous</w:t>
      </w:r>
      <w:r w:rsidR="0085513B" w:rsidRPr="007B6806">
        <w:t>,</w:t>
      </w:r>
      <w:r w:rsidR="009F304F" w:rsidRPr="007B6806">
        <w:t xml:space="preserve"> contredit l’esprit de la Loi comme de la </w:t>
      </w:r>
      <w:r w:rsidR="00916E5B" w:rsidRPr="007B6806">
        <w:t>Convention internationale relative aux droits des personnes handicapées</w:t>
      </w:r>
      <w:r w:rsidR="00FD2FC5" w:rsidRPr="007B6806">
        <w:t xml:space="preserve">. </w:t>
      </w:r>
      <w:r w:rsidR="00457AB4" w:rsidRPr="007B6806">
        <w:t>Si c</w:t>
      </w:r>
      <w:r w:rsidR="00FD2FC5" w:rsidRPr="007B6806">
        <w:t xml:space="preserve">hanger les mots </w:t>
      </w:r>
      <w:r w:rsidR="00457AB4" w:rsidRPr="007B6806">
        <w:t xml:space="preserve">ne change pas </w:t>
      </w:r>
      <w:r w:rsidR="00FD2FC5" w:rsidRPr="007B6806">
        <w:t>la réalité</w:t>
      </w:r>
      <w:r w:rsidR="00457AB4" w:rsidRPr="007B6806">
        <w:t>, changer la réalité commence par changer les mots</w:t>
      </w:r>
      <w:r w:rsidR="00FD2FC5" w:rsidRPr="007B6806">
        <w:t>.</w:t>
      </w:r>
    </w:p>
    <w:p w:rsidR="009B102B" w:rsidRPr="007B6806" w:rsidRDefault="003E1E1B" w:rsidP="00ED5215">
      <w:pPr>
        <w:ind w:left="567"/>
      </w:pPr>
      <w:r w:rsidRPr="007B6806">
        <w:rPr>
          <w:b/>
          <w:bCs/>
        </w:rPr>
        <w:t>Recommandation</w:t>
      </w:r>
      <w:r w:rsidRPr="007B6806">
        <w:t xml:space="preserve"> : Que le projet de loi utilise un autre terme qui soit en accord avec la volonté du législateur. </w:t>
      </w:r>
    </w:p>
    <w:p w:rsidR="00582E25" w:rsidRDefault="00582E25" w:rsidP="00ED5215">
      <w:pPr>
        <w:pStyle w:val="Titre1"/>
        <w:spacing w:before="100"/>
        <w:rPr>
          <w:rFonts w:ascii="Arial" w:hAnsi="Arial" w:cs="Arial"/>
        </w:rPr>
      </w:pPr>
    </w:p>
    <w:p w:rsidR="00292890" w:rsidRPr="007B6806" w:rsidRDefault="00CA15A0" w:rsidP="00ED5215">
      <w:pPr>
        <w:pStyle w:val="Titre1"/>
        <w:spacing w:before="100"/>
        <w:rPr>
          <w:rFonts w:ascii="Arial" w:hAnsi="Arial" w:cs="Arial"/>
        </w:rPr>
      </w:pPr>
      <w:bookmarkStart w:id="7" w:name="_Toc19705484"/>
      <w:r w:rsidRPr="007B6806">
        <w:rPr>
          <w:rFonts w:ascii="Arial" w:hAnsi="Arial" w:cs="Arial"/>
        </w:rPr>
        <w:t>Ce qui devrait être ajouté au projet de loi</w:t>
      </w:r>
      <w:bookmarkEnd w:id="7"/>
      <w:r w:rsidRPr="007B6806">
        <w:rPr>
          <w:rFonts w:ascii="Arial" w:hAnsi="Arial" w:cs="Arial"/>
        </w:rPr>
        <w:t xml:space="preserve"> </w:t>
      </w:r>
    </w:p>
    <w:p w:rsidR="009A266E" w:rsidRPr="00A550E6" w:rsidRDefault="00265A85" w:rsidP="00ED5215">
      <w:pPr>
        <w:pStyle w:val="Titre2"/>
        <w:spacing w:before="100"/>
        <w:rPr>
          <w:rFonts w:eastAsia="Times New Roman" w:cs="Arial"/>
          <w:szCs w:val="24"/>
          <w:lang w:eastAsia="fr-FR"/>
        </w:rPr>
      </w:pPr>
      <w:bookmarkStart w:id="8" w:name="_Toc19705485"/>
      <w:r w:rsidRPr="00A550E6">
        <w:rPr>
          <w:rFonts w:cs="Arial"/>
          <w:szCs w:val="24"/>
        </w:rPr>
        <w:t>Monitorage de la Loi</w:t>
      </w:r>
      <w:bookmarkEnd w:id="8"/>
      <w:r w:rsidRPr="00A550E6">
        <w:rPr>
          <w:rFonts w:cs="Arial"/>
          <w:szCs w:val="24"/>
        </w:rPr>
        <w:t xml:space="preserve"> </w:t>
      </w:r>
    </w:p>
    <w:p w:rsidR="003B6F4D" w:rsidRPr="007B6806" w:rsidRDefault="009A266E" w:rsidP="00ED5215">
      <w:r w:rsidRPr="007B6806">
        <w:t xml:space="preserve">Depuis </w:t>
      </w:r>
      <w:r w:rsidR="00265A85" w:rsidRPr="007B6806">
        <w:t>trop longtemps</w:t>
      </w:r>
      <w:r w:rsidRPr="007B6806">
        <w:t xml:space="preserve">, </w:t>
      </w:r>
      <w:r w:rsidR="00252271" w:rsidRPr="007B6806">
        <w:t>l</w:t>
      </w:r>
      <w:r w:rsidRPr="007B6806">
        <w:t xml:space="preserve">a COPHAN et ses membres suivent </w:t>
      </w:r>
      <w:r w:rsidR="00240E9F" w:rsidRPr="007B6806">
        <w:t xml:space="preserve">différentes initiatives </w:t>
      </w:r>
      <w:r w:rsidR="002273ED">
        <w:t>c</w:t>
      </w:r>
      <w:r w:rsidR="00240E9F" w:rsidRPr="007B6806">
        <w:t>ensées</w:t>
      </w:r>
      <w:r w:rsidRPr="007B6806">
        <w:t xml:space="preserve"> améliorer </w:t>
      </w:r>
      <w:r w:rsidR="00265A85" w:rsidRPr="007B6806">
        <w:t>les droits effectifs</w:t>
      </w:r>
      <w:r w:rsidR="00D1751E" w:rsidRPr="007B6806">
        <w:t xml:space="preserve"> des personnes et de leurs familles</w:t>
      </w:r>
      <w:r w:rsidRPr="007B6806">
        <w:t xml:space="preserve">. Nous constatons que nous manquons </w:t>
      </w:r>
      <w:r w:rsidR="00240E9F" w:rsidRPr="007B6806">
        <w:t>d’une lecture commune, un outil de traduction entre les points de vue des différentes organisations impliquées</w:t>
      </w:r>
      <w:r w:rsidRPr="007B6806">
        <w:t>.</w:t>
      </w:r>
      <w:r w:rsidR="00240E9F" w:rsidRPr="007B6806">
        <w:t xml:space="preserve"> P</w:t>
      </w:r>
      <w:r w:rsidR="00607405" w:rsidRPr="007B6806">
        <w:t>our la CO</w:t>
      </w:r>
      <w:r w:rsidR="00240E9F" w:rsidRPr="007B6806">
        <w:t xml:space="preserve">PHAN, sans avoir cette lecture commune, il est difficile d’innover. </w:t>
      </w:r>
      <w:r w:rsidR="00D1751E" w:rsidRPr="007B6806">
        <w:t>Ainsi, nous demandons à ce qu</w:t>
      </w:r>
      <w:r w:rsidR="00460188" w:rsidRPr="007B6806">
        <w:t xml:space="preserve">’une recherche </w:t>
      </w:r>
      <w:r w:rsidR="005268F8">
        <w:t xml:space="preserve">avec un volet </w:t>
      </w:r>
      <w:r w:rsidR="00460188" w:rsidRPr="007B6806">
        <w:t xml:space="preserve">longitudinal de </w:t>
      </w:r>
      <w:r w:rsidR="00240E9F" w:rsidRPr="007B6806">
        <w:t>dix</w:t>
      </w:r>
      <w:r w:rsidR="00460188" w:rsidRPr="007B6806">
        <w:t xml:space="preserve"> ans soit faite</w:t>
      </w:r>
      <w:r w:rsidR="0088381C" w:rsidRPr="007B6806">
        <w:t>, débutant avant la mise en œuvre la Loi et suivant les changements au fil des années</w:t>
      </w:r>
      <w:r w:rsidR="008B1252" w:rsidRPr="007B6806">
        <w:t xml:space="preserve">. </w:t>
      </w:r>
      <w:r w:rsidRPr="007B6806">
        <w:t>Dans nos échanges avec le Curateur</w:t>
      </w:r>
      <w:r w:rsidR="00292890" w:rsidRPr="007B6806">
        <w:t xml:space="preserve"> public</w:t>
      </w:r>
      <w:r w:rsidRPr="007B6806">
        <w:t>,</w:t>
      </w:r>
      <w:r w:rsidR="003B6F4D" w:rsidRPr="007B6806">
        <w:t xml:space="preserve"> nous comprenons</w:t>
      </w:r>
      <w:r w:rsidR="00607405" w:rsidRPr="007B6806">
        <w:t xml:space="preserve"> que </w:t>
      </w:r>
      <w:r w:rsidR="003B6F4D" w:rsidRPr="007B6806">
        <w:t xml:space="preserve">: </w:t>
      </w:r>
      <w:r w:rsidRPr="007B6806">
        <w:t xml:space="preserve"> </w:t>
      </w:r>
    </w:p>
    <w:p w:rsidR="00BE0B1A" w:rsidRPr="007B6806" w:rsidRDefault="00BE0B1A" w:rsidP="00ED5215">
      <w:pPr>
        <w:pStyle w:val="Paragraphedeliste"/>
        <w:numPr>
          <w:ilvl w:val="0"/>
          <w:numId w:val="12"/>
        </w:numPr>
        <w:spacing w:before="0" w:beforeAutospacing="0" w:after="0" w:afterAutospacing="0"/>
        <w:ind w:left="714" w:hanging="357"/>
        <w:contextualSpacing w:val="0"/>
      </w:pPr>
      <w:r w:rsidRPr="007B6806">
        <w:t xml:space="preserve">La mise en place de la Loi prendra un an; </w:t>
      </w:r>
    </w:p>
    <w:p w:rsidR="003B6F4D" w:rsidRPr="007B6806" w:rsidRDefault="00BE0B1A" w:rsidP="00ED5215">
      <w:pPr>
        <w:pStyle w:val="Paragraphedeliste"/>
        <w:numPr>
          <w:ilvl w:val="0"/>
          <w:numId w:val="12"/>
        </w:numPr>
        <w:spacing w:before="0" w:beforeAutospacing="0" w:after="0" w:afterAutospacing="0"/>
        <w:ind w:left="714" w:hanging="357"/>
        <w:contextualSpacing w:val="0"/>
      </w:pPr>
      <w:r w:rsidRPr="007B6806">
        <w:t>L</w:t>
      </w:r>
      <w:r w:rsidR="009A266E" w:rsidRPr="007B6806">
        <w:t>e transfert des différentes personnes vers ce nouveau système de protection prendrait cinq ans</w:t>
      </w:r>
      <w:r w:rsidR="00442FE7" w:rsidRPr="007B6806">
        <w:t>; et</w:t>
      </w:r>
    </w:p>
    <w:p w:rsidR="003B6F4D" w:rsidRPr="007B6806" w:rsidRDefault="00607405" w:rsidP="00ED5215">
      <w:pPr>
        <w:pStyle w:val="Paragraphedeliste"/>
        <w:numPr>
          <w:ilvl w:val="0"/>
          <w:numId w:val="12"/>
        </w:numPr>
        <w:spacing w:before="0" w:beforeAutospacing="0" w:after="0" w:afterAutospacing="0"/>
        <w:ind w:left="714" w:hanging="357"/>
        <w:contextualSpacing w:val="0"/>
      </w:pPr>
      <w:r w:rsidRPr="007B6806">
        <w:t xml:space="preserve">La longueur des </w:t>
      </w:r>
      <w:r w:rsidR="00BE0B1A" w:rsidRPr="007B6806">
        <w:t>délais d</w:t>
      </w:r>
      <w:r w:rsidR="0088381C" w:rsidRPr="007B6806">
        <w:t xml:space="preserve">’accès à la </w:t>
      </w:r>
      <w:r w:rsidR="00BE0B1A" w:rsidRPr="007B6806">
        <w:t>justice</w:t>
      </w:r>
      <w:r w:rsidR="0088381C" w:rsidRPr="007B6806">
        <w:t xml:space="preserve"> comme aux services sociaux sera une limite à la rapidité de mise en œuvre</w:t>
      </w:r>
      <w:r w:rsidR="00442FE7" w:rsidRPr="007B6806">
        <w:t xml:space="preserve">. </w:t>
      </w:r>
    </w:p>
    <w:p w:rsidR="00D15BFB" w:rsidRPr="007B6806" w:rsidRDefault="00696E89" w:rsidP="00ED5215">
      <w:r w:rsidRPr="007B6806">
        <w:lastRenderedPageBreak/>
        <w:t xml:space="preserve">La recherche porterait </w:t>
      </w:r>
      <w:r w:rsidR="00607405" w:rsidRPr="007B6806">
        <w:t xml:space="preserve">entre autres </w:t>
      </w:r>
      <w:r w:rsidRPr="007B6806">
        <w:t xml:space="preserve">sur la mise en place de la </w:t>
      </w:r>
      <w:r w:rsidR="00A550E6">
        <w:t>L</w:t>
      </w:r>
      <w:r w:rsidRPr="007B6806">
        <w:t>oi</w:t>
      </w:r>
      <w:r w:rsidR="0046411A" w:rsidRPr="007B6806">
        <w:t xml:space="preserve"> (affectation de ressources, formation du personnel, etc.), </w:t>
      </w:r>
      <w:r w:rsidRPr="007B6806">
        <w:t>le transfert des différentes personnes vers le nouveau système de tutelle</w:t>
      </w:r>
      <w:r w:rsidR="00A550E6">
        <w:t xml:space="preserve">, </w:t>
      </w:r>
      <w:r w:rsidR="00847C4A" w:rsidRPr="007B6806">
        <w:t>les différentes modulations</w:t>
      </w:r>
      <w:r w:rsidR="0046411A" w:rsidRPr="007B6806">
        <w:t xml:space="preserve"> e</w:t>
      </w:r>
      <w:r w:rsidR="00D15BFB" w:rsidRPr="007B6806">
        <w:t>t l’application concrète de la L</w:t>
      </w:r>
      <w:r w:rsidR="0046411A" w:rsidRPr="007B6806">
        <w:t>oi</w:t>
      </w:r>
      <w:r w:rsidRPr="007B6806">
        <w:t xml:space="preserve">. </w:t>
      </w:r>
      <w:r w:rsidR="009A266E" w:rsidRPr="007B6806">
        <w:t xml:space="preserve">Cette recherche </w:t>
      </w:r>
      <w:r w:rsidR="00D15BFB" w:rsidRPr="007B6806">
        <w:t>d</w:t>
      </w:r>
      <w:r w:rsidR="009A266E" w:rsidRPr="007B6806">
        <w:t>oit inclure différents profils de limitation qui sont ce</w:t>
      </w:r>
      <w:r w:rsidR="004F77F0" w:rsidRPr="007B6806">
        <w:t>ux</w:t>
      </w:r>
      <w:r w:rsidR="009A266E" w:rsidRPr="007B6806">
        <w:t xml:space="preserve"> qui donnent accès au régime de protection. L’avis des différentes parties au dossier doit également être considéré. </w:t>
      </w:r>
      <w:r w:rsidR="006457A8" w:rsidRPr="007B6806">
        <w:t>Un rapport</w:t>
      </w:r>
      <w:r w:rsidR="00D91DCC" w:rsidRPr="007B6806">
        <w:t xml:space="preserve"> d’étape</w:t>
      </w:r>
      <w:r w:rsidR="006457A8" w:rsidRPr="007B6806">
        <w:t xml:space="preserve"> </w:t>
      </w:r>
      <w:r w:rsidR="00D91DCC" w:rsidRPr="007B6806">
        <w:t xml:space="preserve">après cinq ans permettrait d’alimenter un comité </w:t>
      </w:r>
      <w:r w:rsidR="004F77F0" w:rsidRPr="007B6806">
        <w:t>responsabl</w:t>
      </w:r>
      <w:r w:rsidR="00D91DCC" w:rsidRPr="007B6806">
        <w:t xml:space="preserve">e d’étudier les effets de la </w:t>
      </w:r>
      <w:r w:rsidR="009F7650">
        <w:t>L</w:t>
      </w:r>
      <w:r w:rsidR="00D91DCC" w:rsidRPr="007B6806">
        <w:t xml:space="preserve">oi et ses éventuelles révisions. </w:t>
      </w:r>
    </w:p>
    <w:p w:rsidR="00A44A13" w:rsidRPr="007B6806" w:rsidRDefault="00A44A13" w:rsidP="00ED5215">
      <w:pPr>
        <w:ind w:left="567"/>
      </w:pPr>
      <w:r w:rsidRPr="007B6806">
        <w:rPr>
          <w:b/>
          <w:bCs/>
        </w:rPr>
        <w:t>Recommandatio</w:t>
      </w:r>
      <w:r w:rsidR="00766966" w:rsidRPr="007B6806">
        <w:rPr>
          <w:b/>
          <w:bCs/>
        </w:rPr>
        <w:t>n</w:t>
      </w:r>
      <w:r w:rsidRPr="007B6806">
        <w:t xml:space="preserve"> : </w:t>
      </w:r>
      <w:r w:rsidR="00FF2ED0" w:rsidRPr="007B6806">
        <w:t xml:space="preserve">Qu’une recherche </w:t>
      </w:r>
      <w:r w:rsidR="006E7045" w:rsidRPr="007B6806">
        <w:t>d’une période de dix</w:t>
      </w:r>
      <w:r w:rsidR="00FF2ED0" w:rsidRPr="007B6806">
        <w:t xml:space="preserve"> ans soit faite dès l’adoption du projet de loi, incluant également les transferts des présents régimes de protection à la nouvelle tutelle et qu’un rapport préliminaire </w:t>
      </w:r>
      <w:r w:rsidR="00467B34" w:rsidRPr="007B6806">
        <w:t xml:space="preserve">soit produit </w:t>
      </w:r>
      <w:r w:rsidR="00FF2ED0" w:rsidRPr="007B6806">
        <w:t>après cinq ans</w:t>
      </w:r>
      <w:r w:rsidR="00766966" w:rsidRPr="007B6806">
        <w:t xml:space="preserve">. </w:t>
      </w:r>
    </w:p>
    <w:p w:rsidR="00911544" w:rsidRPr="007B6806" w:rsidRDefault="00C076C4" w:rsidP="00ED5215">
      <w:pPr>
        <w:rPr>
          <w:rFonts w:eastAsia="Times New Roman"/>
          <w:lang w:eastAsia="fr-FR"/>
        </w:rPr>
      </w:pPr>
      <w:r w:rsidRPr="007B6806">
        <w:rPr>
          <w:rFonts w:eastAsia="Times New Roman"/>
          <w:lang w:eastAsia="fr-FR"/>
        </w:rPr>
        <w:t>F</w:t>
      </w:r>
      <w:r w:rsidR="00B9220C" w:rsidRPr="007B6806">
        <w:rPr>
          <w:rFonts w:eastAsia="Times New Roman"/>
          <w:lang w:eastAsia="fr-FR"/>
        </w:rPr>
        <w:t>ace aux dérives observées en France</w:t>
      </w:r>
      <w:r w:rsidR="00304EB4" w:rsidRPr="007B6806">
        <w:rPr>
          <w:rStyle w:val="Appelnotedebasdep"/>
          <w:rFonts w:eastAsia="Times New Roman"/>
          <w:lang w:eastAsia="fr-FR"/>
        </w:rPr>
        <w:footnoteReference w:id="3"/>
      </w:r>
      <w:r w:rsidR="00B9220C" w:rsidRPr="007B6806">
        <w:rPr>
          <w:rFonts w:eastAsia="Times New Roman"/>
          <w:lang w:eastAsia="fr-FR"/>
        </w:rPr>
        <w:t xml:space="preserve">, </w:t>
      </w:r>
      <w:r w:rsidR="00397322" w:rsidRPr="007B6806">
        <w:rPr>
          <w:rFonts w:eastAsia="Times New Roman"/>
          <w:lang w:eastAsia="fr-FR"/>
        </w:rPr>
        <w:t>nous</w:t>
      </w:r>
      <w:r w:rsidR="00B9220C" w:rsidRPr="007B6806">
        <w:rPr>
          <w:rFonts w:eastAsia="Times New Roman"/>
          <w:lang w:eastAsia="fr-FR"/>
        </w:rPr>
        <w:t xml:space="preserve"> recommandons que la Loi fasse l’objet d’une évaluation indépendante </w:t>
      </w:r>
      <w:r w:rsidRPr="007B6806">
        <w:rPr>
          <w:rFonts w:eastAsia="Times New Roman"/>
          <w:lang w:eastAsia="fr-FR"/>
        </w:rPr>
        <w:t>en vue de sa révision. La recherche ci-dessus mentionnée viendrait s’appuyer sur les membres d</w:t>
      </w:r>
      <w:r w:rsidR="003828F5" w:rsidRPr="007B6806">
        <w:rPr>
          <w:rFonts w:eastAsia="Times New Roman"/>
          <w:lang w:eastAsia="fr-FR"/>
        </w:rPr>
        <w:t>’</w:t>
      </w:r>
      <w:r w:rsidRPr="007B6806">
        <w:rPr>
          <w:rFonts w:eastAsia="Times New Roman"/>
          <w:lang w:eastAsia="fr-FR"/>
        </w:rPr>
        <w:t>u</w:t>
      </w:r>
      <w:r w:rsidR="003828F5" w:rsidRPr="007B6806">
        <w:rPr>
          <w:rFonts w:eastAsia="Times New Roman"/>
          <w:lang w:eastAsia="fr-FR"/>
        </w:rPr>
        <w:t>n</w:t>
      </w:r>
      <w:r w:rsidRPr="007B6806">
        <w:rPr>
          <w:rFonts w:eastAsia="Times New Roman"/>
          <w:lang w:eastAsia="fr-FR"/>
        </w:rPr>
        <w:t xml:space="preserve"> comité</w:t>
      </w:r>
      <w:r w:rsidR="003828F5" w:rsidRPr="007B6806">
        <w:rPr>
          <w:rFonts w:eastAsia="Times New Roman"/>
          <w:lang w:eastAsia="fr-FR"/>
        </w:rPr>
        <w:t xml:space="preserve"> consultatif</w:t>
      </w:r>
      <w:r w:rsidRPr="007B6806">
        <w:rPr>
          <w:rFonts w:eastAsia="Times New Roman"/>
          <w:lang w:eastAsia="fr-FR"/>
        </w:rPr>
        <w:t>. Ce document sera la réf</w:t>
      </w:r>
      <w:r w:rsidR="00D15BFB" w:rsidRPr="007B6806">
        <w:rPr>
          <w:rFonts w:eastAsia="Times New Roman"/>
          <w:lang w:eastAsia="fr-FR"/>
        </w:rPr>
        <w:t>érence commune pour réviser la L</w:t>
      </w:r>
      <w:r w:rsidRPr="007B6806">
        <w:rPr>
          <w:rFonts w:eastAsia="Times New Roman"/>
          <w:lang w:eastAsia="fr-FR"/>
        </w:rPr>
        <w:t xml:space="preserve">oi. </w:t>
      </w:r>
    </w:p>
    <w:p w:rsidR="00B9220C" w:rsidRPr="007B6806" w:rsidRDefault="00C076C4" w:rsidP="00ED5215">
      <w:pPr>
        <w:rPr>
          <w:rFonts w:eastAsia="Times New Roman"/>
          <w:lang w:eastAsia="fr-FR"/>
        </w:rPr>
      </w:pPr>
      <w:r w:rsidRPr="007B6806">
        <w:rPr>
          <w:rFonts w:eastAsia="Times New Roman"/>
          <w:lang w:eastAsia="fr-FR"/>
        </w:rPr>
        <w:t xml:space="preserve">Nous précisons ici qu’il s’agit d’une évaluation concrète de la </w:t>
      </w:r>
      <w:r w:rsidR="006225F9">
        <w:rPr>
          <w:rFonts w:eastAsia="Times New Roman"/>
          <w:lang w:eastAsia="fr-FR"/>
        </w:rPr>
        <w:t>L</w:t>
      </w:r>
      <w:r w:rsidRPr="007B6806">
        <w:rPr>
          <w:rFonts w:eastAsia="Times New Roman"/>
          <w:lang w:eastAsia="fr-FR"/>
        </w:rPr>
        <w:t xml:space="preserve">oi. </w:t>
      </w:r>
      <w:r w:rsidR="000B51CA" w:rsidRPr="007B6806">
        <w:rPr>
          <w:rFonts w:eastAsia="Times New Roman"/>
          <w:lang w:eastAsia="fr-FR"/>
        </w:rPr>
        <w:t>Il</w:t>
      </w:r>
      <w:r w:rsidR="00B9220C" w:rsidRPr="007B6806">
        <w:rPr>
          <w:rFonts w:eastAsia="Times New Roman"/>
          <w:lang w:eastAsia="fr-FR"/>
        </w:rPr>
        <w:t xml:space="preserve"> ne s’agit pas simplement d’évaluer la mise en œuvre, mais bien d’analyser les résultats concrets de la Loi en termes d’effets </w:t>
      </w:r>
      <w:r w:rsidR="00D164E9" w:rsidRPr="007B6806">
        <w:rPr>
          <w:rFonts w:eastAsia="Times New Roman"/>
          <w:lang w:eastAsia="fr-FR"/>
        </w:rPr>
        <w:t xml:space="preserve">pour </w:t>
      </w:r>
      <w:r w:rsidR="000B51CA" w:rsidRPr="007B6806">
        <w:rPr>
          <w:rFonts w:eastAsia="Times New Roman"/>
          <w:lang w:eastAsia="fr-FR"/>
        </w:rPr>
        <w:t xml:space="preserve">que les personnes sous tutelle puissent </w:t>
      </w:r>
      <w:r w:rsidR="00D164E9" w:rsidRPr="007B6806">
        <w:rPr>
          <w:rFonts w:eastAsia="Times New Roman"/>
          <w:lang w:eastAsia="fr-FR"/>
        </w:rPr>
        <w:t>se réaliser socialement</w:t>
      </w:r>
      <w:r w:rsidRPr="007B6806">
        <w:rPr>
          <w:rFonts w:eastAsia="Times New Roman"/>
          <w:lang w:eastAsia="fr-FR"/>
        </w:rPr>
        <w:t xml:space="preserve">. </w:t>
      </w:r>
    </w:p>
    <w:p w:rsidR="00A40054" w:rsidRDefault="00B9220C" w:rsidP="00A40054">
      <w:pPr>
        <w:ind w:left="567"/>
      </w:pPr>
      <w:r w:rsidRPr="007B6806">
        <w:rPr>
          <w:b/>
        </w:rPr>
        <w:t>Recommandation</w:t>
      </w:r>
      <w:r w:rsidR="00FA6DA3" w:rsidRPr="007B6806">
        <w:rPr>
          <w:b/>
        </w:rPr>
        <w:t>s</w:t>
      </w:r>
      <w:r w:rsidRPr="007B6806">
        <w:t xml:space="preserve"> : </w:t>
      </w:r>
      <w:r w:rsidR="00A40054">
        <w:t xml:space="preserve">Que le projet de loi prévoit une évaluation indépendante de la mise en œuvre et des résultats de la Loi sur la base du rapport préliminaire de la recherche; </w:t>
      </w:r>
    </w:p>
    <w:p w:rsidR="000D7C5A" w:rsidRDefault="00870929" w:rsidP="00ED5215">
      <w:pPr>
        <w:ind w:left="567"/>
      </w:pPr>
      <w:r>
        <w:t xml:space="preserve">Que le projet de loi impose </w:t>
      </w:r>
      <w:r w:rsidR="00FA6DA3" w:rsidRPr="007B6806">
        <w:t xml:space="preserve">un comité consultatif formé </w:t>
      </w:r>
      <w:r w:rsidR="00F13215">
        <w:t>notamment</w:t>
      </w:r>
      <w:r w:rsidR="00054DAE" w:rsidRPr="007B6806">
        <w:t xml:space="preserve"> d’experts de vécus </w:t>
      </w:r>
      <w:r w:rsidR="000D7C5A">
        <w:t>après consultation entre autres de la COPHAN</w:t>
      </w:r>
      <w:r w:rsidR="00654781">
        <w:t xml:space="preserve">; </w:t>
      </w:r>
    </w:p>
    <w:p w:rsidR="00BC3E4D" w:rsidRPr="007B6806" w:rsidRDefault="005D251E" w:rsidP="00ED5215">
      <w:pPr>
        <w:ind w:left="567"/>
      </w:pPr>
      <w:r w:rsidRPr="007B6806">
        <w:t>Que c</w:t>
      </w:r>
      <w:r w:rsidR="00BC3E4D" w:rsidRPr="007B6806">
        <w:t xml:space="preserve">e comité </w:t>
      </w:r>
      <w:r w:rsidRPr="007B6806">
        <w:t>ait notamment deux</w:t>
      </w:r>
      <w:r w:rsidR="00BC3E4D" w:rsidRPr="007B6806">
        <w:t xml:space="preserve"> mandats</w:t>
      </w:r>
      <w:r w:rsidRPr="007B6806">
        <w:t xml:space="preserve"> : la préparation et la </w:t>
      </w:r>
      <w:r w:rsidR="00BC3E4D" w:rsidRPr="007B6806">
        <w:t>révision</w:t>
      </w:r>
      <w:r w:rsidRPr="007B6806">
        <w:t xml:space="preserve"> de la Loi ainsi qu’une </w:t>
      </w:r>
      <w:r w:rsidR="00BC3E4D" w:rsidRPr="007B6806">
        <w:t xml:space="preserve">analyse </w:t>
      </w:r>
      <w:r w:rsidRPr="007B6806">
        <w:t>dé</w:t>
      </w:r>
      <w:r w:rsidR="00BC3E4D" w:rsidRPr="007B6806">
        <w:t>nominalisé</w:t>
      </w:r>
      <w:r w:rsidRPr="007B6806">
        <w:t>e</w:t>
      </w:r>
      <w:r w:rsidR="00BC3E4D" w:rsidRPr="007B6806">
        <w:t xml:space="preserve"> des plaintes et des commentaires reçus au Curateur</w:t>
      </w:r>
      <w:r w:rsidRPr="007B6806">
        <w:t xml:space="preserve"> public. </w:t>
      </w:r>
    </w:p>
    <w:p w:rsidR="00704939" w:rsidRDefault="00704939" w:rsidP="00ED5215">
      <w:pPr>
        <w:pStyle w:val="Titre2"/>
        <w:rPr>
          <w:rFonts w:cs="Arial"/>
        </w:rPr>
      </w:pPr>
    </w:p>
    <w:p w:rsidR="00CC4E47" w:rsidRPr="007B6806" w:rsidRDefault="00CC4E47" w:rsidP="00ED5215">
      <w:pPr>
        <w:pStyle w:val="Titre2"/>
        <w:rPr>
          <w:rFonts w:cs="Arial"/>
        </w:rPr>
      </w:pPr>
      <w:bookmarkStart w:id="9" w:name="_Toc19705486"/>
      <w:r w:rsidRPr="007B6806">
        <w:rPr>
          <w:rFonts w:cs="Arial"/>
        </w:rPr>
        <w:t>Le traitement des plaintes</w:t>
      </w:r>
      <w:bookmarkEnd w:id="9"/>
      <w:r w:rsidRPr="007B6806">
        <w:rPr>
          <w:rFonts w:cs="Arial"/>
        </w:rPr>
        <w:t xml:space="preserve"> </w:t>
      </w:r>
    </w:p>
    <w:p w:rsidR="00CC4E47" w:rsidRPr="007B6806" w:rsidRDefault="00CC4E47" w:rsidP="00ED5215">
      <w:r w:rsidRPr="007B6806">
        <w:t xml:space="preserve">Actuellement, une plainte concernant les services rendus pour les personnes sous régime de protection est acheminée au Curateur public. Au contraire, nous croyons qu’une plainte devrait </w:t>
      </w:r>
      <w:r w:rsidRPr="007B6806">
        <w:lastRenderedPageBreak/>
        <w:t>plutôt être acheminé</w:t>
      </w:r>
      <w:r w:rsidR="004F77F0" w:rsidRPr="007B6806">
        <w:t>e</w:t>
      </w:r>
      <w:r w:rsidRPr="007B6806">
        <w:t xml:space="preserve"> à une autorité indépendante afin d’améliorer la transparence de l’organisation. Nous ne savons pas ce qu’amènera le changement légal de Curateur public à « Directeur de la protection des personnes vulnérables » et si cette situation sera changée si par exemple le Directeur est maintenant rattaché à tel ou tel ministère.</w:t>
      </w:r>
    </w:p>
    <w:p w:rsidR="00CC4E47" w:rsidRDefault="00CC4E47" w:rsidP="00ED5215">
      <w:pPr>
        <w:ind w:left="708"/>
      </w:pPr>
      <w:r w:rsidRPr="007B6806">
        <w:rPr>
          <w:b/>
        </w:rPr>
        <w:t>Recommandation</w:t>
      </w:r>
      <w:r w:rsidRPr="007B6806">
        <w:t> : Que la transparence soit au cœur du projet de loi entre autres par le traitement des plaintes par un organisme indépendant</w:t>
      </w:r>
      <w:r w:rsidR="006225F9">
        <w:t xml:space="preserve">. </w:t>
      </w:r>
    </w:p>
    <w:p w:rsidR="006225F9" w:rsidRPr="007B6806" w:rsidRDefault="006225F9" w:rsidP="006225F9"/>
    <w:p w:rsidR="003B7F59" w:rsidRPr="007B6806" w:rsidRDefault="00BC3E4D" w:rsidP="00ED5215">
      <w:pPr>
        <w:pStyle w:val="Titre1"/>
        <w:rPr>
          <w:rFonts w:ascii="Arial" w:hAnsi="Arial" w:cs="Arial"/>
        </w:rPr>
      </w:pPr>
      <w:bookmarkStart w:id="10" w:name="_Toc19705487"/>
      <w:r w:rsidRPr="007B6806">
        <w:rPr>
          <w:rFonts w:ascii="Arial" w:hAnsi="Arial" w:cs="Arial"/>
        </w:rPr>
        <w:t>Ce qui ne changera pas</w:t>
      </w:r>
      <w:r w:rsidR="00DF790B" w:rsidRPr="007B6806">
        <w:rPr>
          <w:rFonts w:ascii="Arial" w:hAnsi="Arial" w:cs="Arial"/>
        </w:rPr>
        <w:t xml:space="preserve"> avec le projet de loi</w:t>
      </w:r>
      <w:bookmarkEnd w:id="10"/>
      <w:r w:rsidR="00DF790B" w:rsidRPr="007B6806">
        <w:rPr>
          <w:rFonts w:ascii="Arial" w:hAnsi="Arial" w:cs="Arial"/>
        </w:rPr>
        <w:t xml:space="preserve"> </w:t>
      </w:r>
    </w:p>
    <w:p w:rsidR="004853CA" w:rsidRPr="007B6806" w:rsidRDefault="004853CA" w:rsidP="00ED5215">
      <w:pPr>
        <w:pStyle w:val="Titre2"/>
        <w:rPr>
          <w:rFonts w:cs="Arial"/>
        </w:rPr>
      </w:pPr>
      <w:bookmarkStart w:id="11" w:name="_Toc19705488"/>
      <w:r w:rsidRPr="007B6806">
        <w:rPr>
          <w:rFonts w:cs="Arial"/>
        </w:rPr>
        <w:t>Agir dès maintenant</w:t>
      </w:r>
      <w:r w:rsidR="00856179" w:rsidRPr="007B6806">
        <w:rPr>
          <w:rFonts w:cs="Arial"/>
        </w:rPr>
        <w:t xml:space="preserve"> sur le</w:t>
      </w:r>
      <w:r w:rsidR="00054DAE" w:rsidRPr="007B6806">
        <w:rPr>
          <w:rFonts w:cs="Arial"/>
        </w:rPr>
        <w:t>s</w:t>
      </w:r>
      <w:r w:rsidR="00856179" w:rsidRPr="007B6806">
        <w:rPr>
          <w:rFonts w:cs="Arial"/>
        </w:rPr>
        <w:t xml:space="preserve"> réseau</w:t>
      </w:r>
      <w:r w:rsidR="00054DAE" w:rsidRPr="007B6806">
        <w:rPr>
          <w:rFonts w:cs="Arial"/>
        </w:rPr>
        <w:t>x</w:t>
      </w:r>
      <w:bookmarkEnd w:id="11"/>
    </w:p>
    <w:p w:rsidR="00054DAE" w:rsidRPr="007B6806" w:rsidRDefault="00B9220C" w:rsidP="00ED5215">
      <w:r w:rsidRPr="007B6806">
        <w:t>Les personnes vivant en</w:t>
      </w:r>
      <w:r w:rsidR="00861174" w:rsidRPr="007B6806">
        <w:t xml:space="preserve"> ressource intermédiaire et en ressource de type familial</w:t>
      </w:r>
      <w:r w:rsidRPr="007B6806">
        <w:t xml:space="preserve"> </w:t>
      </w:r>
      <w:r w:rsidR="00861174" w:rsidRPr="007B6806">
        <w:t>(</w:t>
      </w:r>
      <w:r w:rsidRPr="007B6806">
        <w:t>RI/RTF</w:t>
      </w:r>
      <w:r w:rsidR="00861174" w:rsidRPr="007B6806">
        <w:t>)</w:t>
      </w:r>
      <w:r w:rsidR="00054DAE" w:rsidRPr="007B6806">
        <w:t xml:space="preserve"> ou en </w:t>
      </w:r>
      <w:r w:rsidR="006225F9">
        <w:t>r</w:t>
      </w:r>
      <w:r w:rsidR="00054DAE" w:rsidRPr="007B6806">
        <w:t>essource à assistance continue (RAC)</w:t>
      </w:r>
      <w:r w:rsidRPr="007B6806">
        <w:t xml:space="preserve"> sont extrêmement surveillé</w:t>
      </w:r>
      <w:r w:rsidR="00054DAE" w:rsidRPr="007B6806">
        <w:t>es</w:t>
      </w:r>
      <w:r w:rsidRPr="007B6806">
        <w:t xml:space="preserve"> sur ce qu’</w:t>
      </w:r>
      <w:r w:rsidR="00054DAE" w:rsidRPr="007B6806">
        <w:t>elles</w:t>
      </w:r>
      <w:r w:rsidRPr="007B6806">
        <w:t xml:space="preserve"> peuvent ou non faire </w:t>
      </w:r>
      <w:r w:rsidR="00054DAE" w:rsidRPr="007B6806">
        <w:t>chez elles, dans leur domicile</w:t>
      </w:r>
      <w:r w:rsidRPr="007B6806">
        <w:t xml:space="preserve">. Par exemple, si une personne veut recevoir son conjoint ou sa conjointe, si elle veut inviter une personne à dîner, etc., aucune raison ne pousse le gestionnaire </w:t>
      </w:r>
      <w:r w:rsidR="006225F9">
        <w:t xml:space="preserve">de la ressource </w:t>
      </w:r>
      <w:r w:rsidRPr="007B6806">
        <w:t xml:space="preserve">à accepter. Le fait d’octroyer de nouveaux droits aux personnes ne dictera pas </w:t>
      </w:r>
      <w:r w:rsidR="00054DAE" w:rsidRPr="007B6806">
        <w:t>c</w:t>
      </w:r>
      <w:r w:rsidRPr="007B6806">
        <w:t xml:space="preserve">e changement de mentalités. Le projet de loi ne s’attaque pas </w:t>
      </w:r>
      <w:r w:rsidR="00054DAE" w:rsidRPr="007B6806">
        <w:t>à ce</w:t>
      </w:r>
      <w:r w:rsidRPr="007B6806">
        <w:t xml:space="preserve"> problèm</w:t>
      </w:r>
      <w:r w:rsidR="00054DAE" w:rsidRPr="007B6806">
        <w:t xml:space="preserve">e et la présente Commission doit interpeller les autorités </w:t>
      </w:r>
      <w:r w:rsidR="002273ED">
        <w:t>responsables</w:t>
      </w:r>
      <w:r w:rsidR="00054DAE" w:rsidRPr="007B6806">
        <w:t xml:space="preserve"> des lieux d’hébergement.</w:t>
      </w:r>
    </w:p>
    <w:p w:rsidR="000A0DAD" w:rsidRDefault="00BC3E4D" w:rsidP="00ED5215">
      <w:pPr>
        <w:ind w:left="708"/>
      </w:pPr>
      <w:r w:rsidRPr="007B6806">
        <w:rPr>
          <w:b/>
        </w:rPr>
        <w:t>Recommandation</w:t>
      </w:r>
      <w:r w:rsidRPr="007B6806">
        <w:t xml:space="preserve"> : </w:t>
      </w:r>
      <w:r w:rsidR="00D87842" w:rsidRPr="007B6806">
        <w:t>Que</w:t>
      </w:r>
      <w:r w:rsidR="00054DAE" w:rsidRPr="007B6806">
        <w:t xml:space="preserve"> la présente Commission interpelle</w:t>
      </w:r>
      <w:r w:rsidR="00D87842" w:rsidRPr="007B6806">
        <w:t xml:space="preserve"> le </w:t>
      </w:r>
      <w:r w:rsidR="00F523F6">
        <w:t xml:space="preserve">ministère </w:t>
      </w:r>
      <w:r w:rsidR="00F523F6" w:rsidRPr="007B6806">
        <w:t xml:space="preserve">de la Santé et des Services sociaux </w:t>
      </w:r>
      <w:r w:rsidR="00F523F6">
        <w:t xml:space="preserve">et son </w:t>
      </w:r>
      <w:r w:rsidR="00D87842" w:rsidRPr="007B6806">
        <w:t xml:space="preserve">réseau </w:t>
      </w:r>
      <w:r w:rsidR="00054DAE" w:rsidRPr="007B6806">
        <w:t xml:space="preserve">pour qu’il </w:t>
      </w:r>
      <w:r w:rsidR="00861174" w:rsidRPr="007B6806">
        <w:t xml:space="preserve">prenne </w:t>
      </w:r>
      <w:r w:rsidR="00F523F6">
        <w:t>leurs</w:t>
      </w:r>
      <w:r w:rsidR="00861174" w:rsidRPr="007B6806">
        <w:t xml:space="preserve"> responsabilités concernant les hébergements </w:t>
      </w:r>
      <w:r w:rsidR="00054DAE" w:rsidRPr="007B6806">
        <w:t>RI</w:t>
      </w:r>
      <w:r w:rsidR="00AB6ED2">
        <w:t>/</w:t>
      </w:r>
      <w:r w:rsidR="00054DAE" w:rsidRPr="007B6806">
        <w:t>RTF</w:t>
      </w:r>
      <w:r w:rsidR="00AB6ED2">
        <w:t>/</w:t>
      </w:r>
      <w:r w:rsidR="00054DAE" w:rsidRPr="007B6806">
        <w:t xml:space="preserve">RAC </w:t>
      </w:r>
      <w:r w:rsidR="00861174" w:rsidRPr="007B6806">
        <w:t xml:space="preserve">afin que les personnes </w:t>
      </w:r>
      <w:r w:rsidR="00F523F6">
        <w:t xml:space="preserve">soient maîtres chez elles et aient véritablement accès à leurs droits. </w:t>
      </w:r>
    </w:p>
    <w:p w:rsidR="00182D64" w:rsidRPr="007B6806" w:rsidRDefault="00182D64" w:rsidP="00182D64">
      <w:pPr>
        <w:rPr>
          <w:rFonts w:eastAsia="Times New Roman"/>
          <w:color w:val="222222"/>
          <w:lang w:eastAsia="fr-FR"/>
        </w:rPr>
      </w:pPr>
    </w:p>
    <w:p w:rsidR="00D47129" w:rsidRPr="007B6806" w:rsidRDefault="00D47129" w:rsidP="00ED5215">
      <w:pPr>
        <w:pStyle w:val="Titre2"/>
        <w:rPr>
          <w:rFonts w:eastAsia="Times New Roman" w:cs="Arial"/>
          <w:lang w:eastAsia="fr-FR"/>
        </w:rPr>
      </w:pPr>
      <w:bookmarkStart w:id="12" w:name="_Toc19705489"/>
      <w:r w:rsidRPr="007B6806">
        <w:rPr>
          <w:rFonts w:eastAsia="Times New Roman" w:cs="Arial"/>
          <w:lang w:eastAsia="fr-FR"/>
        </w:rPr>
        <w:t xml:space="preserve">Mesure </w:t>
      </w:r>
      <w:r w:rsidR="00F77379" w:rsidRPr="007B6806">
        <w:rPr>
          <w:rFonts w:eastAsia="Times New Roman" w:cs="Arial"/>
          <w:lang w:eastAsia="fr-FR"/>
        </w:rPr>
        <w:t xml:space="preserve">d’assistance </w:t>
      </w:r>
      <w:r w:rsidR="00CC4C04" w:rsidRPr="007B6806">
        <w:rPr>
          <w:rFonts w:eastAsia="Times New Roman" w:cs="Arial"/>
          <w:lang w:eastAsia="fr-FR"/>
        </w:rPr>
        <w:t xml:space="preserve">– Ceux qui y auront droit </w:t>
      </w:r>
      <w:r w:rsidR="00AC2E0A" w:rsidRPr="007B6806">
        <w:rPr>
          <w:rFonts w:eastAsia="Times New Roman" w:cs="Arial"/>
          <w:lang w:eastAsia="fr-FR"/>
        </w:rPr>
        <w:t>– Protégés car assistés</w:t>
      </w:r>
      <w:bookmarkEnd w:id="12"/>
    </w:p>
    <w:p w:rsidR="006B1DAB" w:rsidRPr="007B6806" w:rsidRDefault="00EB3E12" w:rsidP="00ED5215">
      <w:pPr>
        <w:shd w:val="clear" w:color="auto" w:fill="FFFFFF"/>
        <w:rPr>
          <w:rFonts w:eastAsia="Times New Roman"/>
          <w:color w:val="222222"/>
          <w:lang w:eastAsia="fr-FR"/>
        </w:rPr>
      </w:pPr>
      <w:r w:rsidRPr="007B6806">
        <w:rPr>
          <w:rFonts w:eastAsia="Times New Roman"/>
          <w:color w:val="222222"/>
          <w:lang w:eastAsia="fr-FR"/>
        </w:rPr>
        <w:t>Le projet de loi propose une nouvelle mesure d’assistance</w:t>
      </w:r>
      <w:r w:rsidR="00454D53" w:rsidRPr="007B6806">
        <w:rPr>
          <w:rFonts w:eastAsia="Times New Roman"/>
          <w:color w:val="222222"/>
          <w:lang w:eastAsia="fr-FR"/>
        </w:rPr>
        <w:t>, qui</w:t>
      </w:r>
      <w:r w:rsidRPr="007B6806">
        <w:rPr>
          <w:rFonts w:eastAsia="Times New Roman"/>
          <w:color w:val="222222"/>
          <w:lang w:eastAsia="fr-FR"/>
        </w:rPr>
        <w:t xml:space="preserve"> n’est pas un</w:t>
      </w:r>
      <w:r w:rsidR="00107A0B" w:rsidRPr="007B6806">
        <w:rPr>
          <w:rFonts w:eastAsia="Times New Roman"/>
          <w:color w:val="222222"/>
          <w:lang w:eastAsia="fr-FR"/>
        </w:rPr>
        <w:t xml:space="preserve"> régime </w:t>
      </w:r>
      <w:r w:rsidRPr="007B6806">
        <w:rPr>
          <w:rFonts w:eastAsia="Times New Roman"/>
          <w:color w:val="222222"/>
          <w:lang w:eastAsia="fr-FR"/>
        </w:rPr>
        <w:t>de protection. La personne qui veut cette mesure doit en faire la demande. La personne</w:t>
      </w:r>
      <w:r w:rsidR="00370311" w:rsidRPr="007B6806">
        <w:rPr>
          <w:rFonts w:eastAsia="Times New Roman"/>
          <w:color w:val="222222"/>
          <w:lang w:eastAsia="fr-FR"/>
        </w:rPr>
        <w:t xml:space="preserve"> </w:t>
      </w:r>
      <w:r w:rsidRPr="007B6806">
        <w:rPr>
          <w:rFonts w:eastAsia="Times New Roman"/>
          <w:color w:val="222222"/>
          <w:lang w:eastAsia="fr-FR"/>
        </w:rPr>
        <w:t>assistant</w:t>
      </w:r>
      <w:r w:rsidR="00182D64">
        <w:rPr>
          <w:rFonts w:eastAsia="Times New Roman"/>
          <w:color w:val="222222"/>
          <w:lang w:eastAsia="fr-FR"/>
        </w:rPr>
        <w:t>e</w:t>
      </w:r>
      <w:r w:rsidRPr="007B6806">
        <w:rPr>
          <w:rFonts w:eastAsia="Times New Roman"/>
          <w:color w:val="222222"/>
          <w:lang w:eastAsia="fr-FR"/>
        </w:rPr>
        <w:t xml:space="preserve"> </w:t>
      </w:r>
      <w:r w:rsidR="00370311" w:rsidRPr="007B6806">
        <w:rPr>
          <w:rFonts w:eastAsia="Times New Roman"/>
          <w:color w:val="222222"/>
          <w:lang w:eastAsia="fr-FR"/>
        </w:rPr>
        <w:t>devra</w:t>
      </w:r>
      <w:r w:rsidRPr="007B6806">
        <w:rPr>
          <w:rFonts w:eastAsia="Times New Roman"/>
          <w:color w:val="222222"/>
          <w:lang w:eastAsia="fr-FR"/>
        </w:rPr>
        <w:t xml:space="preserve"> le faire bénévolement et suiv</w:t>
      </w:r>
      <w:r w:rsidR="00370311" w:rsidRPr="007B6806">
        <w:rPr>
          <w:rFonts w:eastAsia="Times New Roman"/>
          <w:color w:val="222222"/>
          <w:lang w:eastAsia="fr-FR"/>
        </w:rPr>
        <w:t>re</w:t>
      </w:r>
      <w:r w:rsidRPr="007B6806">
        <w:rPr>
          <w:rFonts w:eastAsia="Times New Roman"/>
          <w:color w:val="222222"/>
          <w:lang w:eastAsia="fr-FR"/>
        </w:rPr>
        <w:t xml:space="preserve"> une formation. </w:t>
      </w:r>
      <w:r w:rsidR="00800D37" w:rsidRPr="007B6806">
        <w:rPr>
          <w:rFonts w:eastAsia="Times New Roman"/>
          <w:color w:val="222222"/>
          <w:lang w:eastAsia="fr-FR"/>
        </w:rPr>
        <w:t xml:space="preserve">Nous comprenons que cette pratique se fait déjà et </w:t>
      </w:r>
      <w:r w:rsidR="00822C2F" w:rsidRPr="007B6806">
        <w:rPr>
          <w:rFonts w:eastAsia="Times New Roman"/>
          <w:color w:val="222222"/>
          <w:lang w:eastAsia="fr-FR"/>
        </w:rPr>
        <w:t xml:space="preserve">que le </w:t>
      </w:r>
      <w:r w:rsidR="008328FA" w:rsidRPr="007B6806">
        <w:rPr>
          <w:rFonts w:eastAsia="Times New Roman"/>
          <w:color w:val="222222"/>
          <w:lang w:eastAsia="fr-FR"/>
        </w:rPr>
        <w:t>projet de loi</w:t>
      </w:r>
      <w:r w:rsidR="00822C2F" w:rsidRPr="007B6806">
        <w:rPr>
          <w:rFonts w:eastAsia="Times New Roman"/>
          <w:color w:val="222222"/>
          <w:lang w:eastAsia="fr-FR"/>
        </w:rPr>
        <w:t xml:space="preserve"> veut simplement encadrer cette pratique</w:t>
      </w:r>
      <w:r w:rsidR="00800D37" w:rsidRPr="007B6806">
        <w:rPr>
          <w:rFonts w:eastAsia="Times New Roman"/>
          <w:color w:val="222222"/>
          <w:lang w:eastAsia="fr-FR"/>
        </w:rPr>
        <w:t xml:space="preserve">. </w:t>
      </w:r>
    </w:p>
    <w:p w:rsidR="00595AB3" w:rsidRPr="007B6806" w:rsidRDefault="00595AB3" w:rsidP="00ED5215">
      <w:pPr>
        <w:shd w:val="clear" w:color="auto" w:fill="FFFFFF"/>
      </w:pPr>
      <w:r w:rsidRPr="007B6806">
        <w:t>L</w:t>
      </w:r>
      <w:r w:rsidR="006B1DAB" w:rsidRPr="007B6806">
        <w:t xml:space="preserve">’Office des personnes handicapées du Québec devait élaborer des solutions visant à mettre en place des services structurés d’accompagnement. </w:t>
      </w:r>
      <w:r w:rsidRPr="007B6806">
        <w:t>Cinq ans après la fin de l’éch</w:t>
      </w:r>
      <w:r w:rsidR="00DB0566" w:rsidRPr="007B6806">
        <w:t>é</w:t>
      </w:r>
      <w:r w:rsidRPr="007B6806">
        <w:t xml:space="preserve">ance, le </w:t>
      </w:r>
      <w:r w:rsidRPr="007B6806">
        <w:lastRenderedPageBreak/>
        <w:t xml:space="preserve">rapport n’est pas encore publié, alors que celui-ci devait proposer des pistes de solutions d’ici 2014 pour : </w:t>
      </w:r>
    </w:p>
    <w:p w:rsidR="004160CF" w:rsidRPr="007B6806" w:rsidRDefault="00743D80" w:rsidP="00ED5215">
      <w:pPr>
        <w:shd w:val="clear" w:color="auto" w:fill="FFFFFF"/>
        <w:ind w:left="1134"/>
      </w:pPr>
      <w:r w:rsidRPr="007B6806">
        <w:t xml:space="preserve"> </w:t>
      </w:r>
      <w:r w:rsidR="00595AB3" w:rsidRPr="007B6806">
        <w:t>« </w:t>
      </w:r>
      <w:r w:rsidR="006B1DAB" w:rsidRPr="007B6806">
        <w:t>• Rendre accessibles aux personnes handicapées et à leur famille des services structurés d’accompagnement</w:t>
      </w:r>
      <w:r w:rsidR="006466BA" w:rsidRPr="007B6806">
        <w:t> </w:t>
      </w:r>
      <w:r w:rsidR="006B1DAB" w:rsidRPr="007B6806">
        <w:t xml:space="preserve">; </w:t>
      </w:r>
    </w:p>
    <w:p w:rsidR="00182D64" w:rsidRDefault="006B1DAB" w:rsidP="00ED5215">
      <w:pPr>
        <w:shd w:val="clear" w:color="auto" w:fill="FFFFFF"/>
        <w:ind w:left="1134"/>
      </w:pPr>
      <w:r w:rsidRPr="007B6806">
        <w:t>• Assurer la reconnaissance des besoins d’accompagnement dans la planification individualisée et coordonn</w:t>
      </w:r>
      <w:r w:rsidR="000F6CFF" w:rsidRPr="007B6806">
        <w:t>er</w:t>
      </w:r>
      <w:r w:rsidRPr="007B6806">
        <w:t xml:space="preserve"> des services et développer des services d’accompagnement dans toutes les régions; </w:t>
      </w:r>
    </w:p>
    <w:p w:rsidR="004160CF" w:rsidRPr="007B6806" w:rsidRDefault="00182D64" w:rsidP="00ED5215">
      <w:pPr>
        <w:shd w:val="clear" w:color="auto" w:fill="FFFFFF"/>
        <w:ind w:left="1134"/>
        <w:rPr>
          <w:rFonts w:eastAsia="Times New Roman"/>
          <w:lang w:eastAsia="fr-FR"/>
        </w:rPr>
      </w:pPr>
      <w:r w:rsidRPr="007B6806">
        <w:t>•</w:t>
      </w:r>
      <w:r>
        <w:t xml:space="preserve"> F</w:t>
      </w:r>
      <w:r w:rsidR="006B1DAB" w:rsidRPr="007B6806">
        <w:t>avoriser l’harmonisation des pratiques d’accompagnement</w:t>
      </w:r>
      <w:r w:rsidR="006466BA" w:rsidRPr="007B6806">
        <w:t> </w:t>
      </w:r>
      <w:r w:rsidR="006B1DAB" w:rsidRPr="007B6806">
        <w:t>;</w:t>
      </w:r>
      <w:r w:rsidR="00800D37" w:rsidRPr="007B6806">
        <w:rPr>
          <w:rFonts w:eastAsia="Times New Roman"/>
          <w:lang w:eastAsia="fr-FR"/>
        </w:rPr>
        <w:t xml:space="preserve"> </w:t>
      </w:r>
    </w:p>
    <w:p w:rsidR="008D430F" w:rsidRPr="007B6806" w:rsidRDefault="006B1DAB" w:rsidP="00ED5215">
      <w:pPr>
        <w:shd w:val="clear" w:color="auto" w:fill="FFFFFF"/>
        <w:ind w:left="1134"/>
      </w:pPr>
      <w:r w:rsidRPr="007B6806">
        <w:t>• Améliorer la formation et la rémuné</w:t>
      </w:r>
      <w:r w:rsidR="004160CF" w:rsidRPr="007B6806">
        <w:t>ration des accompagnateurs.</w:t>
      </w:r>
      <w:r w:rsidR="006466BA" w:rsidRPr="007B6806">
        <w:t> </w:t>
      </w:r>
      <w:r w:rsidR="004160CF" w:rsidRPr="007B6806">
        <w:t xml:space="preserve">» </w:t>
      </w:r>
      <w:r w:rsidR="004013AB" w:rsidRPr="007B6806">
        <w:rPr>
          <w:rStyle w:val="Appelnotedebasdep"/>
        </w:rPr>
        <w:footnoteReference w:id="4"/>
      </w:r>
    </w:p>
    <w:p w:rsidR="00911544" w:rsidRPr="007B6806" w:rsidRDefault="00202E81" w:rsidP="00ED5215">
      <w:pPr>
        <w:shd w:val="clear" w:color="auto" w:fill="FFFFFF"/>
        <w:rPr>
          <w:rFonts w:eastAsia="Times New Roman"/>
          <w:lang w:eastAsia="fr-FR"/>
        </w:rPr>
      </w:pPr>
      <w:r w:rsidRPr="007B6806">
        <w:rPr>
          <w:rFonts w:eastAsia="Times New Roman"/>
          <w:lang w:eastAsia="fr-FR"/>
        </w:rPr>
        <w:t xml:space="preserve">N’ayant pas ce </w:t>
      </w:r>
      <w:r w:rsidR="006C2446">
        <w:rPr>
          <w:rFonts w:eastAsia="Times New Roman"/>
          <w:lang w:eastAsia="fr-FR"/>
        </w:rPr>
        <w:t>rapport</w:t>
      </w:r>
      <w:r w:rsidRPr="007B6806">
        <w:rPr>
          <w:rFonts w:eastAsia="Times New Roman"/>
          <w:lang w:eastAsia="fr-FR"/>
        </w:rPr>
        <w:t xml:space="preserve">, nous n’avons pas de lecture commune de cet accompagnement qui existerait déjà. </w:t>
      </w:r>
      <w:r w:rsidR="007A7C58" w:rsidRPr="007B6806">
        <w:rPr>
          <w:rFonts w:eastAsia="Times New Roman"/>
          <w:lang w:eastAsia="fr-FR"/>
        </w:rPr>
        <w:t>Nous avons</w:t>
      </w:r>
      <w:r w:rsidR="00110256" w:rsidRPr="007B6806">
        <w:rPr>
          <w:rFonts w:eastAsia="Times New Roman"/>
          <w:lang w:eastAsia="fr-FR"/>
        </w:rPr>
        <w:t xml:space="preserve"> du mal à </w:t>
      </w:r>
      <w:r w:rsidR="00B65049" w:rsidRPr="007B6806">
        <w:rPr>
          <w:rFonts w:eastAsia="Times New Roman"/>
          <w:lang w:eastAsia="fr-FR"/>
        </w:rPr>
        <w:t>concevoir</w:t>
      </w:r>
      <w:r w:rsidR="00110256" w:rsidRPr="007B6806">
        <w:rPr>
          <w:rFonts w:eastAsia="Times New Roman"/>
          <w:lang w:eastAsia="fr-FR"/>
        </w:rPr>
        <w:t xml:space="preserve"> ce que ce nouveau modèle va proposer d’effectif</w:t>
      </w:r>
      <w:r w:rsidR="00C1338D" w:rsidRPr="007B6806">
        <w:rPr>
          <w:rFonts w:eastAsia="Times New Roman"/>
          <w:lang w:eastAsia="fr-FR"/>
        </w:rPr>
        <w:t>. E</w:t>
      </w:r>
      <w:r w:rsidR="00110256" w:rsidRPr="007B6806">
        <w:rPr>
          <w:rFonts w:eastAsia="Times New Roman"/>
          <w:lang w:eastAsia="fr-FR"/>
        </w:rPr>
        <w:t xml:space="preserve">n lisant le </w:t>
      </w:r>
      <w:r w:rsidR="00C1338D" w:rsidRPr="007B6806">
        <w:rPr>
          <w:rFonts w:eastAsia="Times New Roman"/>
          <w:lang w:eastAsia="fr-FR"/>
        </w:rPr>
        <w:t>projet de loi</w:t>
      </w:r>
      <w:r w:rsidR="00110256" w:rsidRPr="007B6806">
        <w:rPr>
          <w:rFonts w:eastAsia="Times New Roman"/>
          <w:lang w:eastAsia="fr-FR"/>
        </w:rPr>
        <w:t xml:space="preserve"> et à travers nos échanges avec le </w:t>
      </w:r>
      <w:r w:rsidR="000E22A7" w:rsidRPr="007B6806">
        <w:rPr>
          <w:rFonts w:eastAsia="Times New Roman"/>
          <w:lang w:eastAsia="fr-FR"/>
        </w:rPr>
        <w:t>Curateur public</w:t>
      </w:r>
      <w:r w:rsidR="00110256" w:rsidRPr="007B6806">
        <w:rPr>
          <w:rFonts w:eastAsia="Times New Roman"/>
          <w:lang w:eastAsia="fr-FR"/>
        </w:rPr>
        <w:t xml:space="preserve">, nous n’avons pas d’idée de ce que cela </w:t>
      </w:r>
      <w:r w:rsidR="000E22A7" w:rsidRPr="007B6806">
        <w:rPr>
          <w:rFonts w:eastAsia="Times New Roman"/>
          <w:lang w:eastAsia="fr-FR"/>
        </w:rPr>
        <w:t>pourrait</w:t>
      </w:r>
      <w:r w:rsidR="00110256" w:rsidRPr="007B6806">
        <w:rPr>
          <w:rFonts w:eastAsia="Times New Roman"/>
          <w:lang w:eastAsia="fr-FR"/>
        </w:rPr>
        <w:t xml:space="preserve"> vouloir dire. </w:t>
      </w:r>
      <w:r w:rsidR="00CF7B45" w:rsidRPr="007B6806">
        <w:rPr>
          <w:rFonts w:eastAsia="Times New Roman"/>
          <w:lang w:eastAsia="fr-FR"/>
        </w:rPr>
        <w:t xml:space="preserve">À l’heure actuelle, </w:t>
      </w:r>
      <w:r w:rsidR="00110256" w:rsidRPr="007B6806">
        <w:rPr>
          <w:rFonts w:eastAsia="Times New Roman"/>
          <w:lang w:eastAsia="fr-FR"/>
        </w:rPr>
        <w:t>nous comprenons que la formation prévue pour les assistants sera essentiellement d’ordre légal</w:t>
      </w:r>
      <w:r w:rsidR="004F77F0" w:rsidRPr="007B6806">
        <w:rPr>
          <w:rFonts w:eastAsia="Times New Roman"/>
          <w:lang w:eastAsia="fr-FR"/>
        </w:rPr>
        <w:t>,</w:t>
      </w:r>
      <w:r w:rsidR="00110256" w:rsidRPr="007B6806">
        <w:rPr>
          <w:rFonts w:eastAsia="Times New Roman"/>
          <w:lang w:eastAsia="fr-FR"/>
        </w:rPr>
        <w:t xml:space="preserve"> mais n’abordera pas l’interaction avec </w:t>
      </w:r>
      <w:r w:rsidR="00651ABF" w:rsidRPr="007B6806">
        <w:rPr>
          <w:rFonts w:eastAsia="Times New Roman"/>
          <w:lang w:eastAsia="fr-FR"/>
        </w:rPr>
        <w:t>l’individu</w:t>
      </w:r>
      <w:r w:rsidR="00110256" w:rsidRPr="007B6806">
        <w:rPr>
          <w:rFonts w:eastAsia="Times New Roman"/>
          <w:lang w:eastAsia="fr-FR"/>
        </w:rPr>
        <w:t xml:space="preserve"> dans ses particularités. </w:t>
      </w:r>
    </w:p>
    <w:p w:rsidR="00202E81" w:rsidRPr="007B6806" w:rsidRDefault="00651ABF" w:rsidP="00ED5215">
      <w:pPr>
        <w:shd w:val="clear" w:color="auto" w:fill="FFFFFF"/>
        <w:rPr>
          <w:rFonts w:eastAsia="Times New Roman"/>
          <w:lang w:eastAsia="fr-FR"/>
        </w:rPr>
      </w:pPr>
      <w:r w:rsidRPr="007B6806">
        <w:rPr>
          <w:rFonts w:eastAsia="Times New Roman"/>
          <w:lang w:eastAsia="fr-FR"/>
        </w:rPr>
        <w:t>De plus</w:t>
      </w:r>
      <w:r w:rsidR="00110256" w:rsidRPr="007B6806">
        <w:rPr>
          <w:rFonts w:eastAsia="Times New Roman"/>
          <w:lang w:eastAsia="fr-FR"/>
        </w:rPr>
        <w:t xml:space="preserve">, il n’y aura pas </w:t>
      </w:r>
      <w:r w:rsidRPr="007B6806">
        <w:rPr>
          <w:rFonts w:eastAsia="Times New Roman"/>
          <w:lang w:eastAsia="fr-FR"/>
        </w:rPr>
        <w:t>de rémunération pour l’assistant</w:t>
      </w:r>
      <w:r w:rsidR="008A1824" w:rsidRPr="007B6806">
        <w:rPr>
          <w:rFonts w:eastAsia="Times New Roman"/>
          <w:lang w:eastAsia="fr-FR"/>
        </w:rPr>
        <w:t xml:space="preserve">. </w:t>
      </w:r>
      <w:r w:rsidR="00370311" w:rsidRPr="007B6806">
        <w:rPr>
          <w:rFonts w:eastAsia="Times New Roman"/>
          <w:lang w:eastAsia="fr-FR"/>
        </w:rPr>
        <w:t>Nous nous questionnons en fait sur l’intérêt des personnes à s’inscrire à cette mesure d’assistance. Encore une fois, ramenons l’exemple des 225 tutelles modulées en 29 ans. Les intervenants avaient le choix de souscrire à cette mesure, mais ils ont préféré se tourner vers autre chose. Dans les faits, s’inscrire à la mesure, faire une demi-journée de formation, rédiger un rapport une fois par année devient plus lourd que de simplement continuer d’assister ta grand-mère de manière ponctuel</w:t>
      </w:r>
      <w:r w:rsidR="00CD469D" w:rsidRPr="007B6806">
        <w:rPr>
          <w:rFonts w:eastAsia="Times New Roman"/>
          <w:lang w:eastAsia="fr-FR"/>
        </w:rPr>
        <w:t>le</w:t>
      </w:r>
      <w:r w:rsidR="00370311" w:rsidRPr="007B6806">
        <w:rPr>
          <w:rFonts w:eastAsia="Times New Roman"/>
          <w:lang w:eastAsia="fr-FR"/>
        </w:rPr>
        <w:t>.</w:t>
      </w:r>
    </w:p>
    <w:p w:rsidR="00E13CBE" w:rsidRDefault="00E13CBE" w:rsidP="00E13CBE">
      <w:pPr>
        <w:ind w:left="567"/>
        <w:rPr>
          <w:rFonts w:eastAsia="Times New Roman"/>
          <w:lang w:eastAsia="fr-FR"/>
        </w:rPr>
      </w:pPr>
      <w:r w:rsidRPr="00E13CBE">
        <w:rPr>
          <w:rFonts w:eastAsia="Times New Roman"/>
          <w:b/>
          <w:bCs/>
          <w:lang w:eastAsia="fr-FR"/>
        </w:rPr>
        <w:t>Recommandation</w:t>
      </w:r>
      <w:r>
        <w:rPr>
          <w:rFonts w:eastAsia="Times New Roman"/>
          <w:lang w:eastAsia="fr-FR"/>
        </w:rPr>
        <w:t xml:space="preserve"> : </w:t>
      </w:r>
      <w:r w:rsidRPr="00C81744">
        <w:rPr>
          <w:rFonts w:eastAsia="Times New Roman"/>
          <w:lang w:eastAsia="fr-FR"/>
        </w:rPr>
        <w:t>Que la Commission des relations avec les citoyens prenne les moyens en se servant des mécanismes d’imputabilité que ce soit l’audit d’imputabilité ou le mandat d’initiative pour documenter les besoins d’accompagnement</w:t>
      </w:r>
      <w:r>
        <w:rPr>
          <w:rFonts w:eastAsia="Times New Roman"/>
          <w:lang w:eastAsia="fr-FR"/>
        </w:rPr>
        <w:t>, et que la mise en œuvre de ses moyens inclut l’audition des groupes représentant les individus et le</w:t>
      </w:r>
      <w:r w:rsidR="00F13215">
        <w:rPr>
          <w:rFonts w:eastAsia="Times New Roman"/>
          <w:lang w:eastAsia="fr-FR"/>
        </w:rPr>
        <w:t>ur</w:t>
      </w:r>
      <w:r>
        <w:rPr>
          <w:rFonts w:eastAsia="Times New Roman"/>
          <w:lang w:eastAsia="fr-FR"/>
        </w:rPr>
        <w:t xml:space="preserve">s familles. </w:t>
      </w:r>
    </w:p>
    <w:p w:rsidR="00DF2382" w:rsidRPr="007B6806" w:rsidRDefault="00DF2382" w:rsidP="00DF2382">
      <w:pPr>
        <w:shd w:val="clear" w:color="auto" w:fill="FFFFFF"/>
        <w:ind w:left="567"/>
        <w:rPr>
          <w:rFonts w:eastAsia="Times New Roman"/>
          <w:lang w:eastAsia="fr-FR"/>
        </w:rPr>
      </w:pPr>
    </w:p>
    <w:p w:rsidR="00CC4C04" w:rsidRPr="007B6806" w:rsidRDefault="00CC4C04" w:rsidP="00ED5215">
      <w:pPr>
        <w:pStyle w:val="Titre2"/>
        <w:rPr>
          <w:rFonts w:eastAsia="Times New Roman" w:cs="Arial"/>
          <w:lang w:eastAsia="fr-FR"/>
        </w:rPr>
      </w:pPr>
      <w:bookmarkStart w:id="13" w:name="_Toc19705490"/>
      <w:r w:rsidRPr="007B6806">
        <w:rPr>
          <w:rFonts w:eastAsia="Times New Roman" w:cs="Arial"/>
          <w:lang w:eastAsia="fr-FR"/>
        </w:rPr>
        <w:lastRenderedPageBreak/>
        <w:t xml:space="preserve">Mesure d’assistance – Ceux qui n’y auront pas droit </w:t>
      </w:r>
      <w:r w:rsidR="00E464C6" w:rsidRPr="007B6806">
        <w:rPr>
          <w:rFonts w:eastAsia="Times New Roman" w:cs="Arial"/>
          <w:lang w:eastAsia="fr-FR"/>
        </w:rPr>
        <w:t>–</w:t>
      </w:r>
      <w:r w:rsidR="00AC2E0A" w:rsidRPr="007B6806">
        <w:rPr>
          <w:rFonts w:eastAsia="Times New Roman" w:cs="Arial"/>
          <w:lang w:eastAsia="fr-FR"/>
        </w:rPr>
        <w:t xml:space="preserve"> Protégés mais pas assistés</w:t>
      </w:r>
      <w:bookmarkEnd w:id="13"/>
      <w:r w:rsidR="00E464C6" w:rsidRPr="007B6806">
        <w:rPr>
          <w:rFonts w:eastAsia="Times New Roman" w:cs="Arial"/>
          <w:lang w:eastAsia="fr-FR"/>
        </w:rPr>
        <w:t xml:space="preserve"> </w:t>
      </w:r>
    </w:p>
    <w:p w:rsidR="003A6EB8" w:rsidRDefault="000B3229" w:rsidP="00ED5215">
      <w:pPr>
        <w:spacing w:after="160"/>
      </w:pPr>
      <w:r w:rsidRPr="007B6806">
        <w:t>La modulation pourrait être une avancée énorme pour les personnes sous tutelle</w:t>
      </w:r>
      <w:r w:rsidR="003A6EB8">
        <w:t>. Comme indiqué, le réseau de la Santé et des Services sociaux n</w:t>
      </w:r>
      <w:r w:rsidR="0059453F">
        <w:t>’aura pas les ressources. Le personnel du Curateur public a une expertise très point</w:t>
      </w:r>
      <w:r w:rsidR="00415462">
        <w:t>ue</w:t>
      </w:r>
      <w:r w:rsidR="0059453F">
        <w:t xml:space="preserve"> </w:t>
      </w:r>
      <w:r w:rsidR="00433886">
        <w:t xml:space="preserve">en gestion de patrimoine </w:t>
      </w:r>
      <w:r w:rsidR="0010650C">
        <w:t>notamment en acquisition et ventes de biens qui doit ê</w:t>
      </w:r>
      <w:r w:rsidR="006B2574">
        <w:t>t</w:t>
      </w:r>
      <w:r w:rsidR="0010650C">
        <w:t xml:space="preserve">re mise </w:t>
      </w:r>
      <w:r w:rsidR="006B2574">
        <w:t xml:space="preserve">à contribution. </w:t>
      </w:r>
      <w:r w:rsidR="0010650C">
        <w:t xml:space="preserve"> </w:t>
      </w:r>
    </w:p>
    <w:p w:rsidR="00F236BA" w:rsidRPr="00415462" w:rsidRDefault="00433886" w:rsidP="00415462">
      <w:pPr>
        <w:spacing w:after="160"/>
      </w:pPr>
      <w:r>
        <w:t>De plus, u</w:t>
      </w:r>
      <w:r w:rsidR="00FF07B4">
        <w:t xml:space="preserve">ne partie des personnes concernées sont </w:t>
      </w:r>
      <w:r w:rsidR="002273ED">
        <w:t>isolées ou</w:t>
      </w:r>
      <w:r w:rsidR="00FF07B4">
        <w:t xml:space="preserve"> </w:t>
      </w:r>
      <w:r w:rsidR="00415462">
        <w:t>désaffiliées</w:t>
      </w:r>
      <w:r w:rsidR="00FF07B4">
        <w:t xml:space="preserve"> et il est crucial que l’expertise cumulé</w:t>
      </w:r>
      <w:r w:rsidR="002273ED">
        <w:t>e</w:t>
      </w:r>
      <w:r w:rsidR="00FF07B4">
        <w:t xml:space="preserve"> par le personnel du Curateur public soit mise à contribution dans l’exercice </w:t>
      </w:r>
      <w:r w:rsidR="00AE3410">
        <w:t xml:space="preserve">des </w:t>
      </w:r>
      <w:r w:rsidR="00FF07B4">
        <w:t>droits</w:t>
      </w:r>
      <w:r w:rsidR="00AE3410">
        <w:t xml:space="preserve"> des personnes sous tutelle</w:t>
      </w:r>
      <w:r w:rsidR="00FF07B4">
        <w:t xml:space="preserve">. </w:t>
      </w:r>
      <w:r w:rsidR="002B2CB5" w:rsidRPr="007B6806">
        <w:rPr>
          <w:rFonts w:eastAsia="Times New Roman"/>
          <w:lang w:eastAsia="fr-FR"/>
        </w:rPr>
        <w:t xml:space="preserve">Ces personnes </w:t>
      </w:r>
      <w:r w:rsidR="003B2ABE">
        <w:rPr>
          <w:rFonts w:eastAsia="Times New Roman"/>
          <w:lang w:eastAsia="fr-FR"/>
        </w:rPr>
        <w:t>isolées ou désaffiliées</w:t>
      </w:r>
      <w:r w:rsidR="000844A6" w:rsidRPr="007B6806">
        <w:rPr>
          <w:rFonts w:eastAsia="Times New Roman"/>
          <w:lang w:eastAsia="fr-FR"/>
        </w:rPr>
        <w:t xml:space="preserve"> </w:t>
      </w:r>
      <w:r w:rsidR="00803113" w:rsidRPr="007B6806">
        <w:rPr>
          <w:rFonts w:eastAsia="Times New Roman"/>
          <w:lang w:eastAsia="fr-FR"/>
        </w:rPr>
        <w:t>ne doivent pas être priv</w:t>
      </w:r>
      <w:r w:rsidR="000F6CFF" w:rsidRPr="007B6806">
        <w:rPr>
          <w:rFonts w:eastAsia="Times New Roman"/>
          <w:lang w:eastAsia="fr-FR"/>
        </w:rPr>
        <w:t>ées</w:t>
      </w:r>
      <w:r w:rsidR="00803113" w:rsidRPr="007B6806">
        <w:rPr>
          <w:rFonts w:eastAsia="Times New Roman"/>
          <w:lang w:eastAsia="fr-FR"/>
        </w:rPr>
        <w:t xml:space="preserve"> d’une telle mesure. </w:t>
      </w:r>
      <w:r w:rsidR="0011143E" w:rsidRPr="007B6806">
        <w:rPr>
          <w:rFonts w:eastAsia="Times New Roman"/>
          <w:lang w:eastAsia="fr-FR"/>
        </w:rPr>
        <w:t xml:space="preserve">Nous croyons que le </w:t>
      </w:r>
      <w:r w:rsidR="00FB3CF7" w:rsidRPr="007B6806">
        <w:rPr>
          <w:rFonts w:eastAsia="Times New Roman"/>
          <w:lang w:eastAsia="fr-FR"/>
        </w:rPr>
        <w:t>Curateur public</w:t>
      </w:r>
      <w:r w:rsidR="0011143E" w:rsidRPr="007B6806">
        <w:rPr>
          <w:rFonts w:eastAsia="Times New Roman"/>
          <w:lang w:eastAsia="fr-FR"/>
        </w:rPr>
        <w:t xml:space="preserve"> </w:t>
      </w:r>
      <w:r w:rsidR="002B6A7E" w:rsidRPr="007B6806">
        <w:rPr>
          <w:rFonts w:eastAsia="Times New Roman"/>
          <w:lang w:eastAsia="fr-FR"/>
        </w:rPr>
        <w:t xml:space="preserve">doit </w:t>
      </w:r>
      <w:r w:rsidR="00E87241">
        <w:rPr>
          <w:rFonts w:eastAsia="Times New Roman"/>
          <w:lang w:eastAsia="fr-FR"/>
        </w:rPr>
        <w:t xml:space="preserve">également </w:t>
      </w:r>
      <w:r w:rsidR="0011143E" w:rsidRPr="007B6806">
        <w:rPr>
          <w:rFonts w:eastAsia="Times New Roman"/>
          <w:lang w:eastAsia="fr-FR"/>
        </w:rPr>
        <w:t xml:space="preserve">fournir des assistants pour de telles situations. </w:t>
      </w:r>
    </w:p>
    <w:p w:rsidR="00C711D2" w:rsidRDefault="00C711D2" w:rsidP="00AE2DF0">
      <w:pPr>
        <w:ind w:left="567"/>
        <w:rPr>
          <w:rFonts w:eastAsia="Times New Roman"/>
          <w:lang w:eastAsia="fr-FR"/>
        </w:rPr>
      </w:pPr>
      <w:r w:rsidRPr="00C711D2">
        <w:rPr>
          <w:rFonts w:eastAsia="Times New Roman"/>
          <w:b/>
          <w:bCs/>
          <w:lang w:eastAsia="fr-FR"/>
        </w:rPr>
        <w:t>Recommandation</w:t>
      </w:r>
      <w:r>
        <w:rPr>
          <w:rFonts w:eastAsia="Times New Roman"/>
          <w:lang w:eastAsia="fr-FR"/>
        </w:rPr>
        <w:t xml:space="preserve"> : Que le projet de loi </w:t>
      </w:r>
      <w:r w:rsidRPr="007B6806">
        <w:rPr>
          <w:rFonts w:eastAsia="Times New Roman"/>
          <w:lang w:eastAsia="fr-FR"/>
        </w:rPr>
        <w:t xml:space="preserve">permette au Curateur public de mettre en place un réseau d’assistants rémunérés pour aider les personnes </w:t>
      </w:r>
      <w:r w:rsidR="004E3C69">
        <w:rPr>
          <w:rFonts w:eastAsia="Times New Roman"/>
          <w:lang w:eastAsia="fr-FR"/>
        </w:rPr>
        <w:t xml:space="preserve">sous tutelle modulée </w:t>
      </w:r>
      <w:r w:rsidR="00361F86">
        <w:rPr>
          <w:rFonts w:eastAsia="Times New Roman"/>
          <w:lang w:eastAsia="fr-FR"/>
        </w:rPr>
        <w:t xml:space="preserve">et leurs proches </w:t>
      </w:r>
      <w:r w:rsidR="004E3C69">
        <w:rPr>
          <w:rFonts w:eastAsia="Times New Roman"/>
          <w:lang w:eastAsia="fr-FR"/>
        </w:rPr>
        <w:t xml:space="preserve">qui en font la demande.  </w:t>
      </w:r>
    </w:p>
    <w:p w:rsidR="00AE2DF0" w:rsidRPr="00AE2DF0" w:rsidRDefault="00AE2DF0" w:rsidP="00AE2DF0"/>
    <w:p w:rsidR="008542B1" w:rsidRPr="007B6806" w:rsidRDefault="008542B1" w:rsidP="00ED5215">
      <w:pPr>
        <w:pStyle w:val="Titre2"/>
        <w:rPr>
          <w:rFonts w:eastAsia="Times New Roman" w:cs="Arial"/>
          <w:lang w:eastAsia="fr-FR"/>
        </w:rPr>
      </w:pPr>
      <w:bookmarkStart w:id="14" w:name="_Toc19705491"/>
      <w:r w:rsidRPr="007B6806">
        <w:rPr>
          <w:rFonts w:eastAsia="Times New Roman" w:cs="Arial"/>
          <w:lang w:eastAsia="fr-FR"/>
        </w:rPr>
        <w:t xml:space="preserve">Le droit aux services </w:t>
      </w:r>
      <w:r w:rsidR="00A72025">
        <w:rPr>
          <w:rFonts w:eastAsia="Times New Roman" w:cs="Arial"/>
          <w:lang w:eastAsia="fr-FR"/>
        </w:rPr>
        <w:t>sociaux</w:t>
      </w:r>
      <w:r w:rsidRPr="007B6806">
        <w:rPr>
          <w:rFonts w:eastAsia="Times New Roman" w:cs="Arial"/>
          <w:lang w:eastAsia="fr-FR"/>
        </w:rPr>
        <w:t xml:space="preserve"> et le droit à l’erreur</w:t>
      </w:r>
      <w:bookmarkEnd w:id="14"/>
    </w:p>
    <w:p w:rsidR="00352701" w:rsidRPr="007B6806" w:rsidRDefault="00AD4E8D" w:rsidP="00ED5215">
      <w:pPr>
        <w:shd w:val="clear" w:color="auto" w:fill="FFFFFF"/>
        <w:rPr>
          <w:rFonts w:eastAsia="Times New Roman"/>
          <w:color w:val="222222"/>
          <w:lang w:eastAsia="fr-FR"/>
        </w:rPr>
      </w:pPr>
      <w:r>
        <w:rPr>
          <w:rFonts w:eastAsia="Times New Roman"/>
          <w:color w:val="222222"/>
          <w:lang w:eastAsia="fr-FR"/>
        </w:rPr>
        <w:t>S</w:t>
      </w:r>
      <w:r w:rsidR="00352701" w:rsidRPr="007B6806">
        <w:rPr>
          <w:rFonts w:eastAsia="Times New Roman"/>
          <w:color w:val="222222"/>
          <w:lang w:eastAsia="fr-FR"/>
        </w:rPr>
        <w:t>ous le nouveau régime de tutelle, une personne pourra récupérer certains droits comme la gestion des produits de son travail. Toutefois, si la personne n’a jamais été à la banque pour effectuer un retrait ou ne connaît pas la procédure pour accéder en ligne à son compte bancaire, elle devra faire ses apprentissages de manière autonome</w:t>
      </w:r>
      <w:r w:rsidR="008B475C">
        <w:rPr>
          <w:rFonts w:eastAsia="Times New Roman"/>
          <w:color w:val="222222"/>
          <w:lang w:eastAsia="fr-FR"/>
        </w:rPr>
        <w:t xml:space="preserve">. En effet, </w:t>
      </w:r>
      <w:r w:rsidR="00352701" w:rsidRPr="007B6806">
        <w:rPr>
          <w:rFonts w:eastAsia="Times New Roman"/>
          <w:color w:val="222222"/>
          <w:lang w:eastAsia="fr-FR"/>
        </w:rPr>
        <w:t xml:space="preserve">la personne sous tutelle et le </w:t>
      </w:r>
      <w:r w:rsidR="006B4289" w:rsidRPr="007B6806">
        <w:rPr>
          <w:rFonts w:eastAsia="Times New Roman"/>
          <w:color w:val="222222"/>
          <w:lang w:eastAsia="fr-FR"/>
        </w:rPr>
        <w:t>Curateur public</w:t>
      </w:r>
      <w:r w:rsidR="00352701" w:rsidRPr="007B6806">
        <w:rPr>
          <w:rFonts w:eastAsia="Times New Roman"/>
          <w:color w:val="222222"/>
          <w:lang w:eastAsia="fr-FR"/>
        </w:rPr>
        <w:t xml:space="preserve"> </w:t>
      </w:r>
      <w:r w:rsidR="008B475C">
        <w:rPr>
          <w:rFonts w:eastAsia="Times New Roman"/>
          <w:color w:val="222222"/>
          <w:lang w:eastAsia="fr-FR"/>
        </w:rPr>
        <w:t>auront</w:t>
      </w:r>
      <w:r w:rsidR="00352701" w:rsidRPr="007B6806">
        <w:rPr>
          <w:rFonts w:eastAsia="Times New Roman"/>
          <w:color w:val="222222"/>
          <w:lang w:eastAsia="fr-FR"/>
        </w:rPr>
        <w:t xml:space="preserve"> des tâches très définies et exclusives. L’autodétermination des personnes sous protection doit nécessairement passer par un accompagnement </w:t>
      </w:r>
      <w:r w:rsidR="00E221A3">
        <w:rPr>
          <w:rFonts w:eastAsia="Times New Roman"/>
          <w:color w:val="222222"/>
          <w:lang w:eastAsia="fr-FR"/>
        </w:rPr>
        <w:t>du réseau</w:t>
      </w:r>
      <w:r w:rsidR="002A6EFB">
        <w:rPr>
          <w:rFonts w:eastAsia="Times New Roman"/>
          <w:color w:val="222222"/>
          <w:lang w:eastAsia="fr-FR"/>
        </w:rPr>
        <w:t xml:space="preserve"> des Services sociaux</w:t>
      </w:r>
      <w:r w:rsidR="00E221A3">
        <w:rPr>
          <w:rFonts w:eastAsia="Times New Roman"/>
          <w:color w:val="222222"/>
          <w:lang w:eastAsia="fr-FR"/>
        </w:rPr>
        <w:t xml:space="preserve"> </w:t>
      </w:r>
      <w:r w:rsidR="00352701" w:rsidRPr="007B6806">
        <w:rPr>
          <w:rFonts w:eastAsia="Times New Roman"/>
          <w:color w:val="222222"/>
          <w:lang w:eastAsia="fr-FR"/>
        </w:rPr>
        <w:t>vers l’apprentissage de différentes tâches ou actes que les personnes sous tutelle n’ont jamais posé par le passé</w:t>
      </w:r>
      <w:r w:rsidR="003A3E5E" w:rsidRPr="007B6806">
        <w:rPr>
          <w:rFonts w:eastAsia="Times New Roman"/>
          <w:color w:val="222222"/>
          <w:lang w:eastAsia="fr-FR"/>
        </w:rPr>
        <w:t>. À l’heure actuelle, ce qu</w:t>
      </w:r>
      <w:r w:rsidR="0094517A">
        <w:rPr>
          <w:rFonts w:eastAsia="Times New Roman"/>
          <w:color w:val="222222"/>
          <w:lang w:eastAsia="fr-FR"/>
        </w:rPr>
        <w:t>e</w:t>
      </w:r>
      <w:r w:rsidR="003A3E5E" w:rsidRPr="007B6806">
        <w:rPr>
          <w:rFonts w:eastAsia="Times New Roman"/>
          <w:color w:val="222222"/>
          <w:lang w:eastAsia="fr-FR"/>
        </w:rPr>
        <w:t xml:space="preserve"> </w:t>
      </w:r>
      <w:r w:rsidR="00780300">
        <w:rPr>
          <w:rFonts w:eastAsia="Times New Roman"/>
          <w:color w:val="222222"/>
          <w:lang w:eastAsia="fr-FR"/>
        </w:rPr>
        <w:t>l’on constate c’est que le réseau de la Santé et des Services sociaux croule sous le manque de personnel. Nous</w:t>
      </w:r>
      <w:r w:rsidR="003A3E5E" w:rsidRPr="007B6806">
        <w:rPr>
          <w:rFonts w:eastAsia="Times New Roman"/>
          <w:color w:val="222222"/>
          <w:lang w:eastAsia="fr-FR"/>
        </w:rPr>
        <w:t xml:space="preserve"> avons un doute sur la capacité à répondre à ces demandes de transition de droits. </w:t>
      </w:r>
      <w:r w:rsidR="00352701" w:rsidRPr="007B6806">
        <w:rPr>
          <w:rFonts w:eastAsia="Times New Roman"/>
          <w:color w:val="222222"/>
          <w:lang w:eastAsia="fr-FR"/>
        </w:rPr>
        <w:t>Un filet de sécurité doit être mis en place à court terme lors du passage des anciens régimes de protection au nouveau régime de tutelle.</w:t>
      </w:r>
      <w:r w:rsidR="00FE54FF">
        <w:rPr>
          <w:rFonts w:eastAsia="Times New Roman"/>
          <w:color w:val="222222"/>
          <w:lang w:eastAsia="fr-FR"/>
        </w:rPr>
        <w:t xml:space="preserve"> </w:t>
      </w:r>
    </w:p>
    <w:p w:rsidR="000A6869" w:rsidRDefault="009644F1" w:rsidP="00ED5215">
      <w:pPr>
        <w:shd w:val="clear" w:color="auto" w:fill="FFFFFF"/>
        <w:rPr>
          <w:rFonts w:eastAsia="Times New Roman"/>
          <w:color w:val="222222"/>
          <w:lang w:eastAsia="fr-FR"/>
        </w:rPr>
      </w:pPr>
      <w:r w:rsidRPr="007B6806">
        <w:rPr>
          <w:rFonts w:eastAsia="Times New Roman"/>
          <w:color w:val="222222"/>
          <w:lang w:eastAsia="fr-FR"/>
        </w:rPr>
        <w:t xml:space="preserve">Sans cette période d’apprentissage, on peut penser que si la personne ne développe pas d’elle-même les aptitudes pour gérer son nouveau droit, le </w:t>
      </w:r>
      <w:r w:rsidR="00FB3CF7" w:rsidRPr="007B6806">
        <w:rPr>
          <w:rFonts w:eastAsia="Times New Roman"/>
          <w:color w:val="222222"/>
          <w:lang w:eastAsia="fr-FR"/>
        </w:rPr>
        <w:t>Curateur public</w:t>
      </w:r>
      <w:r w:rsidRPr="007B6806">
        <w:rPr>
          <w:rFonts w:eastAsia="Times New Roman"/>
          <w:color w:val="222222"/>
          <w:lang w:eastAsia="fr-FR"/>
        </w:rPr>
        <w:t xml:space="preserve"> n’aura d’autre choix que de lui retirer. À titre d’exemple, </w:t>
      </w:r>
      <w:r w:rsidR="000A6869">
        <w:rPr>
          <w:rFonts w:eastAsia="Times New Roman"/>
          <w:color w:val="222222"/>
          <w:lang w:eastAsia="fr-FR"/>
        </w:rPr>
        <w:t>une personne qui assume le droit de gestion de finance et qui oublie de payer son loyer</w:t>
      </w:r>
      <w:r w:rsidR="002273ED">
        <w:rPr>
          <w:rFonts w:eastAsia="Times New Roman"/>
          <w:color w:val="222222"/>
          <w:lang w:eastAsia="fr-FR"/>
        </w:rPr>
        <w:t>,</w:t>
      </w:r>
      <w:r w:rsidR="000A6869">
        <w:rPr>
          <w:rFonts w:eastAsia="Times New Roman"/>
          <w:color w:val="222222"/>
          <w:lang w:eastAsia="fr-FR"/>
        </w:rPr>
        <w:t xml:space="preserve"> car elle ne sait pas faire un chèque risque de se voir retirer son droit. </w:t>
      </w:r>
    </w:p>
    <w:p w:rsidR="00BF577A" w:rsidRPr="007B6806" w:rsidRDefault="0038041C" w:rsidP="00ED5215">
      <w:pPr>
        <w:shd w:val="clear" w:color="auto" w:fill="FFFFFF"/>
        <w:rPr>
          <w:rFonts w:eastAsia="Times New Roman"/>
          <w:color w:val="222222"/>
          <w:lang w:eastAsia="fr-FR"/>
        </w:rPr>
      </w:pPr>
      <w:r>
        <w:rPr>
          <w:rFonts w:eastAsia="Times New Roman"/>
          <w:color w:val="222222"/>
          <w:lang w:eastAsia="fr-FR"/>
        </w:rPr>
        <w:lastRenderedPageBreak/>
        <w:t>Ainsi</w:t>
      </w:r>
      <w:r w:rsidR="00BF577A" w:rsidRPr="007B6806">
        <w:rPr>
          <w:rFonts w:eastAsia="Times New Roman"/>
          <w:color w:val="222222"/>
          <w:lang w:eastAsia="fr-FR"/>
        </w:rPr>
        <w:t xml:space="preserve">, il faut aussi prendre en considération que les personnes sous régime de protection ont droit à l’erreur, comme tout un chacun. Il faut toutefois faire la part des choses entre le droit à l’erreur et protéger les personnes sous </w:t>
      </w:r>
      <w:r w:rsidR="00E623A0">
        <w:rPr>
          <w:rFonts w:eastAsia="Times New Roman"/>
          <w:color w:val="222222"/>
          <w:lang w:eastAsia="fr-FR"/>
        </w:rPr>
        <w:t>tutelle</w:t>
      </w:r>
      <w:r w:rsidR="00BF577A" w:rsidRPr="007B6806">
        <w:rPr>
          <w:rFonts w:eastAsia="Times New Roman"/>
          <w:color w:val="222222"/>
          <w:lang w:eastAsia="fr-FR"/>
        </w:rPr>
        <w:t xml:space="preserve">. </w:t>
      </w:r>
      <w:r w:rsidR="00273F20">
        <w:rPr>
          <w:rFonts w:eastAsia="Times New Roman"/>
          <w:color w:val="222222"/>
          <w:lang w:eastAsia="fr-FR"/>
        </w:rPr>
        <w:t>Par exemple</w:t>
      </w:r>
      <w:r w:rsidR="00BF577A" w:rsidRPr="007B6806">
        <w:rPr>
          <w:rFonts w:eastAsia="Times New Roman"/>
          <w:color w:val="222222"/>
          <w:lang w:eastAsia="fr-FR"/>
        </w:rPr>
        <w:t xml:space="preserve">, si une personne a signé pour un contrat de </w:t>
      </w:r>
      <w:r w:rsidR="008167F8">
        <w:rPr>
          <w:rFonts w:eastAsia="Times New Roman"/>
          <w:color w:val="222222"/>
          <w:lang w:eastAsia="fr-FR"/>
        </w:rPr>
        <w:t>téléphone</w:t>
      </w:r>
      <w:r w:rsidR="00BF577A" w:rsidRPr="007B6806">
        <w:rPr>
          <w:rFonts w:eastAsia="Times New Roman"/>
          <w:color w:val="222222"/>
          <w:lang w:eastAsia="fr-FR"/>
        </w:rPr>
        <w:t xml:space="preserve"> cellulaire avec des frais excessifs sur une période de plusieurs années, qu’arrive-t-il? De plus, qui sera vigilant pour s’apercevoir de la situation? </w:t>
      </w:r>
      <w:r w:rsidR="004D504E">
        <w:rPr>
          <w:rFonts w:eastAsia="Times New Roman"/>
          <w:color w:val="222222"/>
          <w:lang w:eastAsia="fr-FR"/>
        </w:rPr>
        <w:t>L</w:t>
      </w:r>
      <w:r w:rsidR="00BF577A" w:rsidRPr="007B6806">
        <w:rPr>
          <w:rFonts w:eastAsia="Times New Roman"/>
          <w:color w:val="222222"/>
          <w:lang w:eastAsia="fr-FR"/>
        </w:rPr>
        <w:t xml:space="preserve">a personne a droit à l’erreur, toutefois, lorsque cette erreur est répétée dans le temps, il faut que quelqu’un soit en mesure de s’en apercevoir et de corriger la situation. </w:t>
      </w:r>
      <w:r w:rsidR="00882D86">
        <w:rPr>
          <w:rFonts w:eastAsia="Times New Roman"/>
          <w:color w:val="222222"/>
          <w:lang w:eastAsia="fr-FR"/>
        </w:rPr>
        <w:t>La</w:t>
      </w:r>
      <w:r w:rsidR="00937B17">
        <w:rPr>
          <w:rFonts w:eastAsia="Times New Roman"/>
          <w:color w:val="222222"/>
          <w:lang w:eastAsia="fr-FR"/>
        </w:rPr>
        <w:t xml:space="preserve"> Commission des droits de la personne et des droits de la jeunesse </w:t>
      </w:r>
      <w:r w:rsidR="00882D86">
        <w:rPr>
          <w:rFonts w:eastAsia="Times New Roman"/>
          <w:color w:val="222222"/>
          <w:lang w:eastAsia="fr-FR"/>
        </w:rPr>
        <w:t>qui a le mandat d’exercer l’article 48 de la Charte des droits et libertés de la personne doit être impliqu</w:t>
      </w:r>
      <w:r w:rsidR="002273ED">
        <w:rPr>
          <w:rFonts w:eastAsia="Times New Roman"/>
          <w:color w:val="222222"/>
          <w:lang w:eastAsia="fr-FR"/>
        </w:rPr>
        <w:t>ée</w:t>
      </w:r>
      <w:r w:rsidR="00882D86">
        <w:rPr>
          <w:rFonts w:eastAsia="Times New Roman"/>
          <w:color w:val="222222"/>
          <w:lang w:eastAsia="fr-FR"/>
        </w:rPr>
        <w:t xml:space="preserve"> dans le projet de loi. La COPHAN est surpris</w:t>
      </w:r>
      <w:r w:rsidR="00063F40">
        <w:rPr>
          <w:rFonts w:eastAsia="Times New Roman"/>
          <w:color w:val="222222"/>
          <w:lang w:eastAsia="fr-FR"/>
        </w:rPr>
        <w:t>e</w:t>
      </w:r>
      <w:r w:rsidR="00882D86">
        <w:rPr>
          <w:rFonts w:eastAsia="Times New Roman"/>
          <w:color w:val="222222"/>
          <w:lang w:eastAsia="fr-FR"/>
        </w:rPr>
        <w:t xml:space="preserve"> que cette entité ne soit pas associée au projet de loi. </w:t>
      </w:r>
    </w:p>
    <w:p w:rsidR="00352701" w:rsidRPr="007B6806" w:rsidRDefault="00BF577A" w:rsidP="00ED5215">
      <w:pPr>
        <w:shd w:val="clear" w:color="auto" w:fill="FFFFFF"/>
        <w:ind w:left="567"/>
        <w:rPr>
          <w:rFonts w:eastAsia="Times New Roman"/>
          <w:color w:val="222222"/>
          <w:lang w:eastAsia="fr-FR"/>
        </w:rPr>
      </w:pPr>
      <w:r w:rsidRPr="007B6806">
        <w:rPr>
          <w:rFonts w:eastAsia="Times New Roman"/>
          <w:b/>
          <w:bCs/>
          <w:color w:val="222222"/>
          <w:lang w:eastAsia="fr-FR"/>
        </w:rPr>
        <w:t>Recommandation</w:t>
      </w:r>
      <w:r w:rsidRPr="007B6806">
        <w:rPr>
          <w:rFonts w:eastAsia="Times New Roman"/>
          <w:color w:val="222222"/>
          <w:lang w:eastAsia="fr-FR"/>
        </w:rPr>
        <w:t> : Que</w:t>
      </w:r>
      <w:r w:rsidR="008542B1" w:rsidRPr="007B6806">
        <w:rPr>
          <w:rFonts w:eastAsia="Times New Roman"/>
          <w:color w:val="222222"/>
          <w:lang w:eastAsia="fr-FR"/>
        </w:rPr>
        <w:t xml:space="preserve"> le projet de loi prévoit une disposition pour que</w:t>
      </w:r>
      <w:r w:rsidRPr="007B6806">
        <w:rPr>
          <w:rFonts w:eastAsia="Times New Roman"/>
          <w:color w:val="222222"/>
          <w:lang w:eastAsia="fr-FR"/>
        </w:rPr>
        <w:t xml:space="preserve"> le réseau de la </w:t>
      </w:r>
      <w:r w:rsidR="005F3973">
        <w:rPr>
          <w:rFonts w:eastAsia="Times New Roman"/>
          <w:color w:val="222222"/>
          <w:lang w:eastAsia="fr-FR"/>
        </w:rPr>
        <w:t>S</w:t>
      </w:r>
      <w:r w:rsidRPr="007B6806">
        <w:rPr>
          <w:rFonts w:eastAsia="Times New Roman"/>
          <w:color w:val="222222"/>
          <w:lang w:eastAsia="fr-FR"/>
        </w:rPr>
        <w:t xml:space="preserve">anté et des </w:t>
      </w:r>
      <w:r w:rsidR="005F3973">
        <w:rPr>
          <w:rFonts w:eastAsia="Times New Roman"/>
          <w:color w:val="222222"/>
          <w:lang w:eastAsia="fr-FR"/>
        </w:rPr>
        <w:t>S</w:t>
      </w:r>
      <w:r w:rsidRPr="007B6806">
        <w:rPr>
          <w:rFonts w:eastAsia="Times New Roman"/>
          <w:color w:val="222222"/>
          <w:lang w:eastAsia="fr-FR"/>
        </w:rPr>
        <w:t xml:space="preserve">ervices sociaux assume la période de transition lorsqu’une personne sous régime de protection assume de nouveau certains droits. </w:t>
      </w:r>
    </w:p>
    <w:p w:rsidR="00582E25" w:rsidRDefault="00582E25" w:rsidP="00ED5215">
      <w:pPr>
        <w:pStyle w:val="Titre2"/>
        <w:rPr>
          <w:rFonts w:eastAsia="Times New Roman" w:cs="Arial"/>
          <w:lang w:eastAsia="fr-FR"/>
        </w:rPr>
      </w:pPr>
    </w:p>
    <w:p w:rsidR="002E6C24" w:rsidRPr="007B6806" w:rsidRDefault="002E6C24" w:rsidP="00ED5215">
      <w:pPr>
        <w:pStyle w:val="Titre2"/>
        <w:rPr>
          <w:rFonts w:eastAsia="Times New Roman" w:cs="Arial"/>
          <w:lang w:eastAsia="fr-FR"/>
        </w:rPr>
      </w:pPr>
      <w:bookmarkStart w:id="15" w:name="_Toc19705492"/>
      <w:r w:rsidRPr="007B6806">
        <w:rPr>
          <w:rFonts w:eastAsia="Times New Roman" w:cs="Arial"/>
          <w:lang w:eastAsia="fr-FR"/>
        </w:rPr>
        <w:t>Évaluations médicales et psychosociales</w:t>
      </w:r>
      <w:bookmarkEnd w:id="15"/>
      <w:r w:rsidRPr="007B6806">
        <w:rPr>
          <w:rFonts w:eastAsia="Times New Roman" w:cs="Arial"/>
          <w:lang w:eastAsia="fr-FR"/>
        </w:rPr>
        <w:t xml:space="preserve"> </w:t>
      </w:r>
    </w:p>
    <w:p w:rsidR="00397BD4" w:rsidRPr="007B6806" w:rsidRDefault="002E6C24" w:rsidP="00ED5215">
      <w:pPr>
        <w:shd w:val="clear" w:color="auto" w:fill="FFFFFF"/>
      </w:pPr>
      <w:r w:rsidRPr="007B6806">
        <w:rPr>
          <w:rFonts w:eastAsia="Times New Roman"/>
          <w:color w:val="222222"/>
          <w:lang w:eastAsia="fr-FR"/>
        </w:rPr>
        <w:t xml:space="preserve">L’évaluation psychosociale, en évaluant les capacités résiduelles, mettra l’accent sur les aptitudes des personnes plutôt que sur ses difficultés. </w:t>
      </w:r>
      <w:r w:rsidRPr="007B6806">
        <w:t xml:space="preserve">Nous comprenons que le format et les contenus des évaluations psychosociales seront publiés à la suite de l’adoption du projet de loi sous forme de règlement. </w:t>
      </w:r>
      <w:r w:rsidR="00905D0D" w:rsidRPr="007B6806">
        <w:t>La COPHAN désire être associé</w:t>
      </w:r>
      <w:r w:rsidR="004F77F0" w:rsidRPr="007B6806">
        <w:t>e</w:t>
      </w:r>
      <w:r w:rsidR="00905D0D" w:rsidRPr="007B6806">
        <w:t xml:space="preserve"> </w:t>
      </w:r>
      <w:r w:rsidR="00DF4EF4">
        <w:t xml:space="preserve">à la révision </w:t>
      </w:r>
      <w:r w:rsidR="00905D0D" w:rsidRPr="007B6806">
        <w:t>de l’outil</w:t>
      </w:r>
      <w:r w:rsidR="00B6064D" w:rsidRPr="007B6806">
        <w:t xml:space="preserve"> d’évaluation</w:t>
      </w:r>
      <w:r w:rsidR="00905D0D" w:rsidRPr="007B6806">
        <w:t xml:space="preserve">. Nous désirons également qu’un outil d’appropriation soit fait pour et par les individus, financé de manière adéquate et qu’il soit publié en même temps que l’évaluation elle-même. </w:t>
      </w:r>
      <w:r w:rsidR="00EC2A67" w:rsidRPr="007B6806">
        <w:t xml:space="preserve">Rappelons que l’expertise du mouvement communautaire </w:t>
      </w:r>
      <w:r w:rsidR="00201F3C" w:rsidRPr="007B6806">
        <w:t>est nécessaire</w:t>
      </w:r>
      <w:r w:rsidR="005E1041" w:rsidRPr="007B6806">
        <w:rPr>
          <w:rStyle w:val="Appelnotedebasdep"/>
        </w:rPr>
        <w:footnoteReference w:id="5"/>
      </w:r>
      <w:r w:rsidR="00201F3C" w:rsidRPr="007B6806">
        <w:t xml:space="preserve"> avec un soutien financier adéquat. </w:t>
      </w:r>
    </w:p>
    <w:p w:rsidR="00997255" w:rsidRDefault="002E6C24" w:rsidP="00ED5215">
      <w:pPr>
        <w:shd w:val="clear" w:color="auto" w:fill="FFFFFF"/>
        <w:ind w:left="567"/>
      </w:pPr>
      <w:r w:rsidRPr="007B6806">
        <w:rPr>
          <w:b/>
          <w:bCs/>
        </w:rPr>
        <w:t>Recommandation</w:t>
      </w:r>
      <w:r w:rsidR="00B6064D" w:rsidRPr="007B6806">
        <w:rPr>
          <w:b/>
          <w:bCs/>
        </w:rPr>
        <w:t>s</w:t>
      </w:r>
      <w:r w:rsidRPr="007B6806">
        <w:t xml:space="preserve"> : Que la COPHAN soit </w:t>
      </w:r>
      <w:r w:rsidR="00397BD4" w:rsidRPr="007B6806">
        <w:t>associé</w:t>
      </w:r>
      <w:r w:rsidR="004F77F0" w:rsidRPr="007B6806">
        <w:t>e</w:t>
      </w:r>
      <w:r w:rsidR="00997255">
        <w:t xml:space="preserve"> à la </w:t>
      </w:r>
      <w:r w:rsidR="00997255" w:rsidRPr="00DF4EF4">
        <w:t>révision</w:t>
      </w:r>
      <w:r w:rsidR="00997255">
        <w:t xml:space="preserve"> de l’outil d’évaluation;</w:t>
      </w:r>
    </w:p>
    <w:p w:rsidR="00397BD4" w:rsidRPr="007B6806" w:rsidRDefault="00D2450C" w:rsidP="00ED5215">
      <w:pPr>
        <w:shd w:val="clear" w:color="auto" w:fill="FFFFFF"/>
        <w:ind w:left="567"/>
        <w:rPr>
          <w:rFonts w:eastAsia="Times New Roman"/>
          <w:color w:val="222222"/>
          <w:lang w:eastAsia="fr-FR"/>
        </w:rPr>
      </w:pPr>
      <w:r>
        <w:rPr>
          <w:rFonts w:eastAsia="Times New Roman"/>
          <w:color w:val="222222"/>
          <w:lang w:eastAsia="fr-FR"/>
        </w:rPr>
        <w:t>Que le projet</w:t>
      </w:r>
      <w:r w:rsidR="00561931">
        <w:rPr>
          <w:rFonts w:eastAsia="Times New Roman"/>
          <w:color w:val="222222"/>
          <w:lang w:eastAsia="fr-FR"/>
        </w:rPr>
        <w:t xml:space="preserve"> de loi</w:t>
      </w:r>
      <w:r>
        <w:rPr>
          <w:rFonts w:eastAsia="Times New Roman"/>
          <w:color w:val="222222"/>
          <w:lang w:eastAsia="fr-FR"/>
        </w:rPr>
        <w:t xml:space="preserve"> impose le développement d</w:t>
      </w:r>
      <w:r w:rsidR="00B6064D" w:rsidRPr="007B6806">
        <w:rPr>
          <w:rFonts w:eastAsia="Times New Roman"/>
          <w:color w:val="222222"/>
          <w:lang w:eastAsia="fr-FR"/>
        </w:rPr>
        <w:t>’un outil d’appropriation</w:t>
      </w:r>
      <w:r w:rsidR="00397BD4" w:rsidRPr="007B6806">
        <w:rPr>
          <w:rFonts w:eastAsia="Times New Roman"/>
          <w:color w:val="222222"/>
          <w:lang w:eastAsia="fr-FR"/>
        </w:rPr>
        <w:t xml:space="preserve"> </w:t>
      </w:r>
      <w:r w:rsidR="00B6064D" w:rsidRPr="007B6806">
        <w:rPr>
          <w:rFonts w:eastAsia="Times New Roman"/>
          <w:color w:val="222222"/>
          <w:lang w:eastAsia="fr-FR"/>
        </w:rPr>
        <w:t>développé par et pour les individus</w:t>
      </w:r>
      <w:r w:rsidR="00397BD4" w:rsidRPr="007B6806">
        <w:rPr>
          <w:rFonts w:eastAsia="Times New Roman"/>
          <w:color w:val="222222"/>
          <w:lang w:eastAsia="fr-FR"/>
        </w:rPr>
        <w:t xml:space="preserve"> sous régime de protection</w:t>
      </w:r>
      <w:r w:rsidR="00B6064D" w:rsidRPr="007B6806">
        <w:rPr>
          <w:rFonts w:eastAsia="Times New Roman"/>
          <w:color w:val="222222"/>
          <w:lang w:eastAsia="fr-FR"/>
        </w:rPr>
        <w:t>, financé et disponible au même m</w:t>
      </w:r>
      <w:r w:rsidR="00397BD4" w:rsidRPr="007B6806">
        <w:rPr>
          <w:rFonts w:eastAsia="Times New Roman"/>
          <w:color w:val="222222"/>
          <w:lang w:eastAsia="fr-FR"/>
        </w:rPr>
        <w:t xml:space="preserve">oment que l’outil d’évaluation; </w:t>
      </w:r>
    </w:p>
    <w:p w:rsidR="00863432" w:rsidRPr="007B6806" w:rsidRDefault="00DF4EF4" w:rsidP="00ED5215">
      <w:pPr>
        <w:shd w:val="clear" w:color="auto" w:fill="FFFFFF"/>
        <w:ind w:left="567"/>
        <w:rPr>
          <w:rFonts w:eastAsia="Times New Roman"/>
          <w:color w:val="222222"/>
          <w:lang w:eastAsia="fr-FR"/>
        </w:rPr>
      </w:pPr>
      <w:r>
        <w:rPr>
          <w:rFonts w:eastAsia="Times New Roman"/>
          <w:color w:val="222222"/>
          <w:lang w:eastAsia="fr-FR"/>
        </w:rPr>
        <w:lastRenderedPageBreak/>
        <w:t>Que le projet impose le développement d</w:t>
      </w:r>
      <w:r w:rsidRPr="007B6806">
        <w:rPr>
          <w:rFonts w:eastAsia="Times New Roman"/>
          <w:color w:val="222222"/>
          <w:lang w:eastAsia="fr-FR"/>
        </w:rPr>
        <w:t xml:space="preserve">’un outil </w:t>
      </w:r>
      <w:r w:rsidR="00397BD4" w:rsidRPr="007B6806">
        <w:rPr>
          <w:rFonts w:eastAsia="Times New Roman"/>
          <w:color w:val="222222"/>
          <w:lang w:eastAsia="fr-FR"/>
        </w:rPr>
        <w:t xml:space="preserve">d’appropriation développé par et pour les proches d’individus sous régime de protection, financé et disponible au même moment que l’outil d’évaluation. </w:t>
      </w:r>
    </w:p>
    <w:p w:rsidR="00704939" w:rsidRDefault="00704939" w:rsidP="00ED5215">
      <w:pPr>
        <w:pStyle w:val="Titre2"/>
        <w:rPr>
          <w:rFonts w:eastAsia="Times New Roman" w:cs="Arial"/>
          <w:lang w:eastAsia="fr-FR"/>
        </w:rPr>
      </w:pPr>
    </w:p>
    <w:p w:rsidR="00D3270F" w:rsidRPr="007B6806" w:rsidRDefault="00D3270F" w:rsidP="00ED5215">
      <w:pPr>
        <w:pStyle w:val="Titre2"/>
        <w:rPr>
          <w:rFonts w:eastAsia="Times New Roman" w:cs="Arial"/>
          <w:lang w:eastAsia="fr-FR"/>
        </w:rPr>
      </w:pPr>
      <w:bookmarkStart w:id="16" w:name="_Toc19705493"/>
      <w:r w:rsidRPr="007B6806">
        <w:rPr>
          <w:rFonts w:eastAsia="Times New Roman" w:cs="Arial"/>
          <w:lang w:eastAsia="fr-FR"/>
        </w:rPr>
        <w:t>Devoir d’information</w:t>
      </w:r>
      <w:bookmarkEnd w:id="16"/>
    </w:p>
    <w:p w:rsidR="005662DE" w:rsidRPr="007B6806" w:rsidRDefault="005662DE" w:rsidP="00ED5215">
      <w:pPr>
        <w:shd w:val="clear" w:color="auto" w:fill="FFFFFF"/>
        <w:rPr>
          <w:rFonts w:eastAsia="Times New Roman"/>
          <w:color w:val="222222"/>
          <w:lang w:eastAsia="fr-FR"/>
        </w:rPr>
      </w:pPr>
      <w:r w:rsidRPr="007B6806">
        <w:rPr>
          <w:rFonts w:eastAsia="Times New Roman"/>
          <w:color w:val="222222"/>
          <w:lang w:eastAsia="fr-FR"/>
        </w:rPr>
        <w:t>Le projet modifie la Loi sur le curateur public afin d’ajouter</w:t>
      </w:r>
      <w:r w:rsidR="005F7682" w:rsidRPr="007B6806">
        <w:rPr>
          <w:rFonts w:eastAsia="Times New Roman"/>
          <w:color w:val="222222"/>
          <w:lang w:eastAsia="fr-FR"/>
        </w:rPr>
        <w:t xml:space="preserve">, à l’article premier : </w:t>
      </w:r>
    </w:p>
    <w:p w:rsidR="005662DE" w:rsidRPr="007B6806" w:rsidRDefault="007A65AB" w:rsidP="00ED5215">
      <w:pPr>
        <w:ind w:left="708"/>
        <w:rPr>
          <w:rFonts w:eastAsia="Times New Roman"/>
          <w:lang w:eastAsia="fr-FR"/>
        </w:rPr>
      </w:pPr>
      <w:r w:rsidRPr="007B6806">
        <w:rPr>
          <w:rFonts w:eastAsia="Times New Roman"/>
          <w:lang w:eastAsia="fr-FR"/>
        </w:rPr>
        <w:sym w:font="Symbol" w:char="F05B"/>
      </w:r>
      <w:r w:rsidRPr="007B6806">
        <w:rPr>
          <w:rFonts w:eastAsia="Times New Roman"/>
          <w:lang w:eastAsia="fr-FR"/>
        </w:rPr>
        <w:t>Le Curateur public</w:t>
      </w:r>
      <w:r w:rsidRPr="007B6806">
        <w:rPr>
          <w:rFonts w:eastAsia="Times New Roman"/>
          <w:lang w:eastAsia="fr-FR"/>
        </w:rPr>
        <w:sym w:font="Symbol" w:char="F05D"/>
      </w:r>
      <w:r w:rsidR="005662DE" w:rsidRPr="007B6806">
        <w:rPr>
          <w:rFonts w:eastAsia="Times New Roman"/>
          <w:lang w:eastAsia="fr-FR"/>
        </w:rPr>
        <w:t xml:space="preserve"> informe les personnes chargées de la représentation de majeurs inaptes, les tuteurs aux mineurs et les assistants aux majeurs afin qu’ils remplissent leur charge conformément à leurs obligations et il informe la population des enjeux que soulève la protection des personnes inaptes et des moyens nécessaires pour l’assurer</w:t>
      </w:r>
      <w:r w:rsidR="006B4289" w:rsidRPr="007B6806">
        <w:rPr>
          <w:rFonts w:eastAsia="Times New Roman"/>
          <w:lang w:eastAsia="fr-FR"/>
        </w:rPr>
        <w:t>.</w:t>
      </w:r>
      <w:r w:rsidR="005662DE" w:rsidRPr="007B6806">
        <w:rPr>
          <w:rFonts w:eastAsia="Times New Roman"/>
          <w:lang w:eastAsia="fr-FR"/>
        </w:rPr>
        <w:t>»</w:t>
      </w:r>
    </w:p>
    <w:p w:rsidR="00041806" w:rsidRPr="007B6806" w:rsidRDefault="00D96FDF" w:rsidP="00ED5215">
      <w:pPr>
        <w:shd w:val="clear" w:color="auto" w:fill="FFFFFF"/>
      </w:pPr>
      <w:r w:rsidRPr="007B6806">
        <w:rPr>
          <w:rFonts w:eastAsia="Times New Roman"/>
          <w:color w:val="222222"/>
          <w:lang w:eastAsia="fr-FR"/>
        </w:rPr>
        <w:t xml:space="preserve">Le devoir d’information du </w:t>
      </w:r>
      <w:r w:rsidR="00FB3CF7" w:rsidRPr="007B6806">
        <w:rPr>
          <w:rFonts w:eastAsia="Times New Roman"/>
          <w:color w:val="222222"/>
          <w:lang w:eastAsia="fr-FR"/>
        </w:rPr>
        <w:t>Curateur public</w:t>
      </w:r>
      <w:r w:rsidRPr="007B6806">
        <w:rPr>
          <w:rFonts w:eastAsia="Times New Roman"/>
          <w:color w:val="222222"/>
          <w:lang w:eastAsia="fr-FR"/>
        </w:rPr>
        <w:t xml:space="preserve"> est élargi aux assistants aux majeurs, aux mandataires, aux tuteurs privés et aux représentants temporaires. </w:t>
      </w:r>
      <w:r w:rsidR="00CB426D" w:rsidRPr="007B6806">
        <w:rPr>
          <w:rFonts w:eastAsia="Times New Roman"/>
          <w:color w:val="222222"/>
          <w:lang w:eastAsia="fr-FR"/>
        </w:rPr>
        <w:t xml:space="preserve">Toutefois, les personnes elles-mêmes doivent également être informées. </w:t>
      </w:r>
      <w:r w:rsidR="00D34305" w:rsidRPr="007B6806">
        <w:rPr>
          <w:rFonts w:eastAsia="Times New Roman"/>
          <w:color w:val="222222"/>
          <w:lang w:eastAsia="fr-FR"/>
        </w:rPr>
        <w:t>Nous avons eu des échos à l’effet que</w:t>
      </w:r>
      <w:r w:rsidR="00D34305" w:rsidRPr="007B6806">
        <w:t xml:space="preserve"> </w:t>
      </w:r>
      <w:r w:rsidR="004F77F0" w:rsidRPr="007B6806">
        <w:t xml:space="preserve">les </w:t>
      </w:r>
      <w:r w:rsidR="00D34305" w:rsidRPr="007B6806">
        <w:t xml:space="preserve">personnes sous régime de protection ne sont pas en mesure de contacter les bureaux du Curateur public via téléphone et même sur les lieux, allant même jusqu’à un ou deux mois d’attente avant d’avoir un retour d’appel. </w:t>
      </w:r>
    </w:p>
    <w:p w:rsidR="00041806" w:rsidRPr="007B6806" w:rsidRDefault="00041806" w:rsidP="00ED5215">
      <w:pPr>
        <w:shd w:val="clear" w:color="auto" w:fill="FFFFFF"/>
        <w:ind w:left="567"/>
      </w:pPr>
      <w:r w:rsidRPr="007B6806">
        <w:rPr>
          <w:b/>
        </w:rPr>
        <w:t>Recommandation</w:t>
      </w:r>
      <w:r w:rsidRPr="007B6806">
        <w:t xml:space="preserve"> : Que </w:t>
      </w:r>
      <w:r w:rsidR="00863432" w:rsidRPr="007B6806">
        <w:t xml:space="preserve">le projet de </w:t>
      </w:r>
      <w:r w:rsidR="00F01FC8">
        <w:t>l</w:t>
      </w:r>
      <w:r w:rsidR="00863432" w:rsidRPr="007B6806">
        <w:t>oi élargisse l</w:t>
      </w:r>
      <w:r w:rsidRPr="007B6806">
        <w:t xml:space="preserve">e devoir d’information aux personnes elles-mêmes. </w:t>
      </w:r>
    </w:p>
    <w:p w:rsidR="004C2F54" w:rsidRPr="007B6806" w:rsidRDefault="00CB426D" w:rsidP="00ED5215">
      <w:pPr>
        <w:shd w:val="clear" w:color="auto" w:fill="FFFFFF"/>
        <w:rPr>
          <w:rFonts w:eastAsia="Times New Roman"/>
          <w:color w:val="222222"/>
          <w:lang w:eastAsia="fr-FR"/>
        </w:rPr>
      </w:pPr>
      <w:r w:rsidRPr="007B6806">
        <w:rPr>
          <w:rFonts w:eastAsia="Times New Roman"/>
          <w:color w:val="222222"/>
          <w:lang w:eastAsia="fr-FR"/>
        </w:rPr>
        <w:t>Du</w:t>
      </w:r>
      <w:r w:rsidR="00CD0C34" w:rsidRPr="007B6806">
        <w:rPr>
          <w:rFonts w:eastAsia="Times New Roman"/>
          <w:color w:val="222222"/>
          <w:lang w:eastAsia="fr-FR"/>
        </w:rPr>
        <w:t xml:space="preserve"> personnel </w:t>
      </w:r>
      <w:r w:rsidRPr="007B6806">
        <w:rPr>
          <w:rFonts w:eastAsia="Times New Roman"/>
          <w:color w:val="222222"/>
          <w:lang w:eastAsia="fr-FR"/>
        </w:rPr>
        <w:t>doit être</w:t>
      </w:r>
      <w:r w:rsidR="00DE3DEA" w:rsidRPr="007B6806">
        <w:rPr>
          <w:rFonts w:eastAsia="Times New Roman"/>
          <w:color w:val="222222"/>
          <w:lang w:eastAsia="fr-FR"/>
        </w:rPr>
        <w:t xml:space="preserve"> disponible</w:t>
      </w:r>
      <w:r w:rsidR="00CD0C34" w:rsidRPr="007B6806">
        <w:rPr>
          <w:rFonts w:eastAsia="Times New Roman"/>
          <w:color w:val="222222"/>
          <w:lang w:eastAsia="fr-FR"/>
        </w:rPr>
        <w:t xml:space="preserve"> pour répondre au</w:t>
      </w:r>
      <w:r w:rsidR="002A5F12">
        <w:rPr>
          <w:rFonts w:eastAsia="Times New Roman"/>
          <w:color w:val="222222"/>
          <w:lang w:eastAsia="fr-FR"/>
        </w:rPr>
        <w:t xml:space="preserve"> téléphone ou en vis-à-vis pour les </w:t>
      </w:r>
      <w:r w:rsidR="00CD0C34" w:rsidRPr="007B6806">
        <w:rPr>
          <w:rFonts w:eastAsia="Times New Roman"/>
          <w:color w:val="222222"/>
          <w:lang w:eastAsia="fr-FR"/>
        </w:rPr>
        <w:t xml:space="preserve">personnes elles-mêmes ainsi qu’aux différents représentants légaux </w:t>
      </w:r>
      <w:r w:rsidR="00BE67C1" w:rsidRPr="007B6806">
        <w:rPr>
          <w:rFonts w:eastAsia="Times New Roman"/>
          <w:color w:val="222222"/>
          <w:lang w:eastAsia="fr-FR"/>
        </w:rPr>
        <w:t>et</w:t>
      </w:r>
      <w:r w:rsidR="00CD0C34" w:rsidRPr="007B6806">
        <w:rPr>
          <w:rFonts w:eastAsia="Times New Roman"/>
          <w:color w:val="222222"/>
          <w:lang w:eastAsia="fr-FR"/>
        </w:rPr>
        <w:t xml:space="preserve"> aux assistants. </w:t>
      </w:r>
      <w:r w:rsidR="000110E7">
        <w:rPr>
          <w:rFonts w:eastAsia="Times New Roman"/>
          <w:color w:val="222222"/>
          <w:lang w:eastAsia="fr-FR"/>
        </w:rPr>
        <w:t xml:space="preserve">Ce personnel doit être formé à la communication claire. </w:t>
      </w:r>
      <w:r w:rsidR="00436557" w:rsidRPr="007B6806">
        <w:rPr>
          <w:rFonts w:eastAsia="Times New Roman"/>
          <w:color w:val="222222"/>
          <w:lang w:eastAsia="fr-FR"/>
        </w:rPr>
        <w:t>De plus, l</w:t>
      </w:r>
      <w:r w:rsidR="004C2F54" w:rsidRPr="007B6806">
        <w:rPr>
          <w:rFonts w:eastAsia="Times New Roman"/>
          <w:color w:val="222222"/>
          <w:lang w:eastAsia="fr-FR"/>
        </w:rPr>
        <w:t>es documents qui seront signifiés à la personne sous régime de protection doi</w:t>
      </w:r>
      <w:r w:rsidR="000F6CFF" w:rsidRPr="007B6806">
        <w:rPr>
          <w:rFonts w:eastAsia="Times New Roman"/>
          <w:color w:val="222222"/>
          <w:lang w:eastAsia="fr-FR"/>
        </w:rPr>
        <w:t>ven</w:t>
      </w:r>
      <w:r w:rsidR="004C2F54" w:rsidRPr="007B6806">
        <w:rPr>
          <w:rFonts w:eastAsia="Times New Roman"/>
          <w:color w:val="222222"/>
          <w:lang w:eastAsia="fr-FR"/>
        </w:rPr>
        <w:t>t être simple</w:t>
      </w:r>
      <w:r w:rsidR="000F6CFF" w:rsidRPr="007B6806">
        <w:rPr>
          <w:rFonts w:eastAsia="Times New Roman"/>
          <w:color w:val="222222"/>
          <w:lang w:eastAsia="fr-FR"/>
        </w:rPr>
        <w:t>s</w:t>
      </w:r>
      <w:r w:rsidR="004C2F54" w:rsidRPr="007B6806">
        <w:rPr>
          <w:rFonts w:eastAsia="Times New Roman"/>
          <w:color w:val="222222"/>
          <w:lang w:eastAsia="fr-FR"/>
        </w:rPr>
        <w:t xml:space="preserve"> et facile</w:t>
      </w:r>
      <w:r w:rsidR="000F6CFF" w:rsidRPr="007B6806">
        <w:rPr>
          <w:rFonts w:eastAsia="Times New Roman"/>
          <w:color w:val="222222"/>
          <w:lang w:eastAsia="fr-FR"/>
        </w:rPr>
        <w:t>s</w:t>
      </w:r>
      <w:r w:rsidR="004C2F54" w:rsidRPr="007B6806">
        <w:rPr>
          <w:rFonts w:eastAsia="Times New Roman"/>
          <w:color w:val="222222"/>
          <w:lang w:eastAsia="fr-FR"/>
        </w:rPr>
        <w:t xml:space="preserve"> à comprendre. </w:t>
      </w:r>
      <w:r w:rsidR="00176D82" w:rsidRPr="007B6806">
        <w:rPr>
          <w:rFonts w:eastAsia="Times New Roman"/>
          <w:color w:val="222222"/>
          <w:lang w:eastAsia="fr-FR"/>
        </w:rPr>
        <w:t xml:space="preserve">Par exemple, </w:t>
      </w:r>
      <w:r w:rsidR="00150ECB" w:rsidRPr="007B6806">
        <w:rPr>
          <w:rFonts w:eastAsia="Times New Roman"/>
          <w:color w:val="222222"/>
          <w:lang w:eastAsia="fr-FR"/>
        </w:rPr>
        <w:t>le guide de rédaction du site Web du gouvernement (</w:t>
      </w:r>
      <w:r w:rsidR="00150ECB" w:rsidRPr="0027245B">
        <w:rPr>
          <w:rFonts w:eastAsia="Times New Roman"/>
          <w:color w:val="0070C0"/>
          <w:u w:val="single"/>
          <w:lang w:eastAsia="fr-FR"/>
        </w:rPr>
        <w:t>quebec.ca</w:t>
      </w:r>
      <w:r w:rsidR="00150ECB" w:rsidRPr="007B6806">
        <w:rPr>
          <w:rFonts w:eastAsia="Times New Roman"/>
          <w:color w:val="222222"/>
          <w:lang w:eastAsia="fr-FR"/>
        </w:rPr>
        <w:t>) prévoit la possibilité de simplifier les termes utilisés afin que l’information soit comprise par toutes et tous. Une formation par et pour les personnes ayant des limitations devrait par la suite être donné</w:t>
      </w:r>
      <w:r w:rsidR="004F77F0" w:rsidRPr="007B6806">
        <w:rPr>
          <w:rFonts w:eastAsia="Times New Roman"/>
          <w:color w:val="222222"/>
          <w:lang w:eastAsia="fr-FR"/>
        </w:rPr>
        <w:t>e</w:t>
      </w:r>
      <w:r w:rsidR="00150ECB" w:rsidRPr="007B6806">
        <w:rPr>
          <w:rFonts w:eastAsia="Times New Roman"/>
          <w:color w:val="222222"/>
          <w:lang w:eastAsia="fr-FR"/>
        </w:rPr>
        <w:t xml:space="preserve">, même avant que </w:t>
      </w:r>
      <w:r w:rsidR="00B411A7">
        <w:rPr>
          <w:rFonts w:eastAsia="Times New Roman"/>
          <w:color w:val="222222"/>
          <w:lang w:eastAsia="fr-FR"/>
        </w:rPr>
        <w:t>la Loi entre en vigueur</w:t>
      </w:r>
      <w:r w:rsidR="008B3CAB" w:rsidRPr="007B6806">
        <w:rPr>
          <w:rFonts w:eastAsia="Times New Roman"/>
          <w:color w:val="222222"/>
          <w:lang w:eastAsia="fr-FR"/>
        </w:rPr>
        <w:t xml:space="preserve">. </w:t>
      </w:r>
    </w:p>
    <w:p w:rsidR="00CC4E47" w:rsidRPr="007B6806" w:rsidRDefault="00CC4E47" w:rsidP="00ED5215">
      <w:r w:rsidRPr="007B6806">
        <w:t xml:space="preserve">À travers les propos de nos membres, dans l’attitude des employés, il y a un manque de souplesse et qui est aussi mis de l’avant par le mémoire de </w:t>
      </w:r>
      <w:r w:rsidR="004560C8">
        <w:t>l’</w:t>
      </w:r>
      <w:r w:rsidR="004560C8">
        <w:t>ADPBCP</w:t>
      </w:r>
      <w:r w:rsidRPr="007B6806">
        <w:t>. L’attitude dans le service et la transparence nécessaire du Curateur public doivent être au cœur du projet de loi au su du comité consultatif et de la recherche</w:t>
      </w:r>
      <w:r w:rsidR="0027245B">
        <w:t>.</w:t>
      </w:r>
      <w:r w:rsidRPr="007B6806">
        <w:t xml:space="preserve"> </w:t>
      </w:r>
      <w:r w:rsidR="0027245B">
        <w:t>N</w:t>
      </w:r>
      <w:r w:rsidRPr="007B6806">
        <w:t>ous proposons en conséquence qu’à travers le projet de loi, un de ses règlements ou tout autre moyen</w:t>
      </w:r>
      <w:r w:rsidR="0027245B">
        <w:t>,</w:t>
      </w:r>
      <w:r w:rsidRPr="007B6806">
        <w:t xml:space="preserve"> que le Curateur public se conforme </w:t>
      </w:r>
      <w:r w:rsidRPr="007B6806">
        <w:lastRenderedPageBreak/>
        <w:t xml:space="preserve">à la </w:t>
      </w:r>
      <w:r w:rsidR="00B00BB0">
        <w:t>P</w:t>
      </w:r>
      <w:r w:rsidR="00AE185D" w:rsidRPr="007B6806">
        <w:t xml:space="preserve">olitique </w:t>
      </w:r>
      <w:r w:rsidR="00443149">
        <w:t>L</w:t>
      </w:r>
      <w:r w:rsidR="00AE185D" w:rsidRPr="007B6806">
        <w:t xml:space="preserve">’accès </w:t>
      </w:r>
      <w:r w:rsidR="00B00BB0">
        <w:t xml:space="preserve">aux documents et </w:t>
      </w:r>
      <w:r w:rsidR="00AE185D" w:rsidRPr="007B6806">
        <w:t xml:space="preserve">aux services </w:t>
      </w:r>
      <w:r w:rsidR="00B00BB0">
        <w:t>publics pour les personnes handicapées</w:t>
      </w:r>
      <w:r w:rsidR="00AE185D" w:rsidRPr="007B6806">
        <w:t xml:space="preserve">. </w:t>
      </w:r>
      <w:r w:rsidRPr="007B6806">
        <w:t xml:space="preserve">Placée sous la responsabilité de l’Office des personnes handicapées du Québec, cette </w:t>
      </w:r>
      <w:r w:rsidR="0082746F">
        <w:t>politique</w:t>
      </w:r>
      <w:r w:rsidRPr="007B6806">
        <w:t xml:space="preserve"> est malheureusement méconnue et peu appliquée. Toutefois, </w:t>
      </w:r>
      <w:r w:rsidR="0082746F">
        <w:t>la Politique</w:t>
      </w:r>
      <w:r w:rsidRPr="007B6806">
        <w:t xml:space="preserve"> </w:t>
      </w:r>
      <w:r w:rsidR="0082746F">
        <w:t>met</w:t>
      </w:r>
      <w:r w:rsidRPr="007B6806">
        <w:t xml:space="preserve"> de l’avant l’obligation d’accommodement et le fait de s’adapter à la personne. Une formation pour et par les personnes ayant des limitations fonctionnelles doit être faite aux intervenants du Curateur public à ce propos. </w:t>
      </w:r>
    </w:p>
    <w:p w:rsidR="002E6C24" w:rsidRPr="007B6806" w:rsidRDefault="00CC4E47" w:rsidP="00ED5215">
      <w:pPr>
        <w:ind w:left="567"/>
      </w:pPr>
      <w:r w:rsidRPr="007B6806">
        <w:rPr>
          <w:b/>
        </w:rPr>
        <w:t>Recommandation</w:t>
      </w:r>
      <w:r w:rsidR="0027245B">
        <w:rPr>
          <w:b/>
        </w:rPr>
        <w:t>s</w:t>
      </w:r>
      <w:r w:rsidRPr="007B6806">
        <w:t xml:space="preserve"> : Que le Curateur public se conforme à la </w:t>
      </w:r>
      <w:r w:rsidR="00B00BB0">
        <w:t>P</w:t>
      </w:r>
      <w:r w:rsidR="00B00BB0" w:rsidRPr="007B6806">
        <w:t xml:space="preserve">olitique </w:t>
      </w:r>
      <w:r w:rsidR="00443149">
        <w:t>L</w:t>
      </w:r>
      <w:r w:rsidR="00B00BB0" w:rsidRPr="007B6806">
        <w:t xml:space="preserve">’accès </w:t>
      </w:r>
      <w:r w:rsidR="00B00BB0">
        <w:t xml:space="preserve">aux documents et </w:t>
      </w:r>
      <w:r w:rsidR="00B00BB0" w:rsidRPr="007B6806">
        <w:t xml:space="preserve">aux services </w:t>
      </w:r>
      <w:r w:rsidR="00B00BB0">
        <w:t>publics pour les personnes handicapées</w:t>
      </w:r>
      <w:r w:rsidRPr="007B6806">
        <w:t xml:space="preserve">; </w:t>
      </w:r>
    </w:p>
    <w:p w:rsidR="00892AA2" w:rsidRPr="007B6806" w:rsidRDefault="000F6D85" w:rsidP="00ED5215">
      <w:pPr>
        <w:ind w:left="567"/>
        <w:rPr>
          <w:lang w:eastAsia="fr-FR"/>
        </w:rPr>
      </w:pPr>
      <w:r w:rsidRPr="007B6806">
        <w:rPr>
          <w:lang w:eastAsia="fr-FR"/>
        </w:rPr>
        <w:t>Que l</w:t>
      </w:r>
      <w:r w:rsidR="007F6B0F">
        <w:rPr>
          <w:lang w:eastAsia="fr-FR"/>
        </w:rPr>
        <w:t xml:space="preserve">a Commission des relations avec les citoyens </w:t>
      </w:r>
      <w:r w:rsidRPr="007B6806">
        <w:rPr>
          <w:lang w:eastAsia="fr-FR"/>
        </w:rPr>
        <w:t>recommande au gouvernement du Québec un travail entouran</w:t>
      </w:r>
      <w:r w:rsidR="003E38A1" w:rsidRPr="007B6806">
        <w:rPr>
          <w:lang w:eastAsia="fr-FR"/>
        </w:rPr>
        <w:t xml:space="preserve">t la simplification du langage dans tous les ministères et les organismes publics. </w:t>
      </w:r>
    </w:p>
    <w:p w:rsidR="002A5F12" w:rsidRPr="007B6806" w:rsidRDefault="00D87842" w:rsidP="00ED5215">
      <w:pPr>
        <w:shd w:val="clear" w:color="auto" w:fill="FFFFFF"/>
      </w:pPr>
      <w:r w:rsidRPr="007B6806">
        <w:t xml:space="preserve">De plus, notons que la tendance actuelle du gouvernement de se tourner vers le choix numérique n’est pas bénéfique pour tous les individus. Les personnes sous régime de protection veulent rejoindre </w:t>
      </w:r>
      <w:r w:rsidR="000C30D9">
        <w:t>une personne qui ma</w:t>
      </w:r>
      <w:r w:rsidR="002273ED">
        <w:t>î</w:t>
      </w:r>
      <w:r w:rsidR="000C30D9">
        <w:t xml:space="preserve">trise leur dossier et le sujet pour lequel elles appellent. </w:t>
      </w:r>
    </w:p>
    <w:p w:rsidR="002A3D98" w:rsidRPr="007B6806" w:rsidRDefault="002A3D98" w:rsidP="002A3D98">
      <w:pPr>
        <w:shd w:val="clear" w:color="auto" w:fill="FFFFFF"/>
        <w:ind w:left="567"/>
        <w:rPr>
          <w:rFonts w:eastAsia="Times New Roman"/>
          <w:lang w:eastAsia="fr-FR"/>
        </w:rPr>
      </w:pPr>
      <w:r w:rsidRPr="002A3D98">
        <w:rPr>
          <w:rFonts w:eastAsia="Times New Roman"/>
          <w:b/>
          <w:bCs/>
          <w:lang w:eastAsia="fr-FR"/>
        </w:rPr>
        <w:t>Recommandation</w:t>
      </w:r>
      <w:r>
        <w:rPr>
          <w:rFonts w:eastAsia="Times New Roman"/>
          <w:lang w:eastAsia="fr-FR"/>
        </w:rPr>
        <w:t xml:space="preserve"> : </w:t>
      </w:r>
      <w:r w:rsidRPr="00C81744">
        <w:rPr>
          <w:rFonts w:eastAsia="Times New Roman"/>
          <w:lang w:eastAsia="fr-FR"/>
        </w:rPr>
        <w:t>Que la Commission des relations avec les citoyens prenne les moyens en se servant des mécanismes d’imputabilité que ce soit l’audit d’imputabilité ou le mandat d’initiative pour documenter</w:t>
      </w:r>
      <w:r>
        <w:rPr>
          <w:rFonts w:eastAsia="Times New Roman"/>
          <w:lang w:eastAsia="fr-FR"/>
        </w:rPr>
        <w:t xml:space="preserve"> la qualité des relations entre les citoyens et le Curateur public, et que la mise en œuvre de ses moyens inclut l’audition des groupes représentant les individus et le</w:t>
      </w:r>
      <w:r w:rsidR="0082746F">
        <w:rPr>
          <w:rFonts w:eastAsia="Times New Roman"/>
          <w:lang w:eastAsia="fr-FR"/>
        </w:rPr>
        <w:t>urs</w:t>
      </w:r>
      <w:r>
        <w:rPr>
          <w:rFonts w:eastAsia="Times New Roman"/>
          <w:lang w:eastAsia="fr-FR"/>
        </w:rPr>
        <w:t xml:space="preserve"> familles. </w:t>
      </w:r>
    </w:p>
    <w:p w:rsidR="00582E25" w:rsidRDefault="00582E25" w:rsidP="00ED5215">
      <w:pPr>
        <w:pStyle w:val="Titre2"/>
        <w:rPr>
          <w:rFonts w:cs="Arial"/>
        </w:rPr>
      </w:pPr>
    </w:p>
    <w:p w:rsidR="0019227F" w:rsidRPr="007B6806" w:rsidRDefault="0019227F" w:rsidP="00ED5215">
      <w:pPr>
        <w:pStyle w:val="Titre2"/>
        <w:rPr>
          <w:rFonts w:cs="Arial"/>
        </w:rPr>
      </w:pPr>
      <w:bookmarkStart w:id="17" w:name="_Toc19705494"/>
      <w:r w:rsidRPr="007B6806">
        <w:rPr>
          <w:rFonts w:cs="Arial"/>
        </w:rPr>
        <w:t>Honoraires pour les services reliés à la protection des personnes inaptes et à la gestion de leurs biens</w:t>
      </w:r>
      <w:bookmarkEnd w:id="17"/>
      <w:r w:rsidRPr="007B6806">
        <w:rPr>
          <w:rFonts w:cs="Arial"/>
        </w:rPr>
        <w:t xml:space="preserve"> </w:t>
      </w:r>
    </w:p>
    <w:p w:rsidR="0019227F" w:rsidRPr="007B6806" w:rsidRDefault="0019227F" w:rsidP="00ED5215">
      <w:r w:rsidRPr="007B6806">
        <w:t xml:space="preserve">Le </w:t>
      </w:r>
      <w:r w:rsidRPr="007B6806">
        <w:rPr>
          <w:i/>
        </w:rPr>
        <w:t>Règlement d’application de la Loi sur le curateur public</w:t>
      </w:r>
      <w:r w:rsidRPr="007B6806">
        <w:t xml:space="preserve"> détermine des honoraires pour les différents services. Certains de ces services sont pour nous de l’ordre de l’assistance. Pour ces personnes, elles ne peuvent pas souscrire à une mesure volontaire d’assistance.</w:t>
      </w:r>
    </w:p>
    <w:p w:rsidR="0019227F" w:rsidRPr="007B6806" w:rsidRDefault="0019227F" w:rsidP="00ED5215">
      <w:r w:rsidRPr="007B6806">
        <w:t xml:space="preserve">À l’heure actuelle, certaines personnes ne paient pas d’honoraires au Curateur public. En effet, le Curateur public a décidé de ne pas appliquer ces frais aux personnes en situation de </w:t>
      </w:r>
      <w:r w:rsidRPr="007B6806">
        <w:lastRenderedPageBreak/>
        <w:t>pauvreté</w:t>
      </w:r>
      <w:r w:rsidRPr="007B6806">
        <w:rPr>
          <w:rStyle w:val="Appelnotedebasdep"/>
        </w:rPr>
        <w:footnoteReference w:id="6"/>
      </w:r>
      <w:r w:rsidRPr="007B6806">
        <w:t xml:space="preserve">. Au regard du futur programme de revenu de base et afin d’éviter que les personnes qui reçoivent un plus grand montant de prestation financière ou qu’elles </w:t>
      </w:r>
      <w:r w:rsidR="00570A2D">
        <w:t>bénéficient</w:t>
      </w:r>
      <w:r w:rsidRPr="007B6806">
        <w:t xml:space="preserve"> de plus de liquidités, nous croyons que le seuil devrait être l’équivalent du salaire minimum à temps plein. Par la suite, il y aurait une modulation des maximums de frais qui seraient imposés en fonction du niveau de revenu. </w:t>
      </w:r>
    </w:p>
    <w:p w:rsidR="0019227F" w:rsidRPr="007B6806" w:rsidRDefault="0019227F" w:rsidP="00ED5215">
      <w:pPr>
        <w:ind w:left="567"/>
      </w:pPr>
      <w:r w:rsidRPr="007B6806">
        <w:rPr>
          <w:b/>
          <w:bCs/>
        </w:rPr>
        <w:t>Recommandation</w:t>
      </w:r>
      <w:r w:rsidRPr="007B6806">
        <w:t> : Que l’exemption d’honoraires du Curateur public tombe pour que le seuil minimal soit l’équivalent du salaire minimum et qu’une modulation des maximums des frais soit ensuite prévu</w:t>
      </w:r>
      <w:r w:rsidR="004F77F0" w:rsidRPr="007B6806">
        <w:t>e</w:t>
      </w:r>
      <w:r w:rsidRPr="007B6806">
        <w:t xml:space="preserve">. </w:t>
      </w:r>
    </w:p>
    <w:p w:rsidR="00003925" w:rsidRDefault="00003925" w:rsidP="00ED5215">
      <w:pPr>
        <w:pStyle w:val="Titre1"/>
        <w:rPr>
          <w:rFonts w:ascii="Arial" w:hAnsi="Arial" w:cs="Arial"/>
        </w:rPr>
      </w:pPr>
    </w:p>
    <w:p w:rsidR="00003925" w:rsidRDefault="00003925" w:rsidP="00ED5215">
      <w:pPr>
        <w:pStyle w:val="Titre1"/>
        <w:rPr>
          <w:rFonts w:ascii="Arial" w:hAnsi="Arial" w:cs="Arial"/>
        </w:rPr>
      </w:pPr>
    </w:p>
    <w:p w:rsidR="00003925" w:rsidRDefault="00003925" w:rsidP="00ED5215">
      <w:pPr>
        <w:pStyle w:val="Titre1"/>
        <w:rPr>
          <w:rFonts w:ascii="Arial" w:hAnsi="Arial" w:cs="Arial"/>
        </w:rPr>
      </w:pPr>
    </w:p>
    <w:p w:rsidR="00003925" w:rsidRDefault="00003925" w:rsidP="00ED5215">
      <w:pPr>
        <w:pStyle w:val="Titre1"/>
        <w:rPr>
          <w:rFonts w:ascii="Arial" w:hAnsi="Arial" w:cs="Arial"/>
        </w:rPr>
      </w:pPr>
    </w:p>
    <w:p w:rsidR="00582E25" w:rsidRDefault="00582E25" w:rsidP="00582E25"/>
    <w:p w:rsidR="00582E25" w:rsidRDefault="00582E25" w:rsidP="00582E25"/>
    <w:p w:rsidR="00582E25" w:rsidRDefault="00582E25" w:rsidP="00582E25"/>
    <w:p w:rsidR="00582E25" w:rsidRDefault="00582E25" w:rsidP="00582E25"/>
    <w:p w:rsidR="00582E25" w:rsidRDefault="00582E25" w:rsidP="00582E25"/>
    <w:p w:rsidR="00582E25" w:rsidRDefault="00582E25" w:rsidP="00582E25"/>
    <w:p w:rsidR="00410EAD" w:rsidRDefault="00410EAD" w:rsidP="00582E25"/>
    <w:p w:rsidR="00544EA8" w:rsidRPr="007B6806" w:rsidRDefault="00544EA8" w:rsidP="00ED5215">
      <w:pPr>
        <w:pStyle w:val="Titre1"/>
        <w:rPr>
          <w:rFonts w:ascii="Arial" w:hAnsi="Arial" w:cs="Arial"/>
        </w:rPr>
      </w:pPr>
      <w:bookmarkStart w:id="18" w:name="_Toc19705495"/>
      <w:r w:rsidRPr="007B6806">
        <w:rPr>
          <w:rFonts w:ascii="Arial" w:hAnsi="Arial" w:cs="Arial"/>
        </w:rPr>
        <w:lastRenderedPageBreak/>
        <w:t>Conclusion</w:t>
      </w:r>
      <w:bookmarkEnd w:id="18"/>
      <w:r w:rsidRPr="007B6806">
        <w:rPr>
          <w:rFonts w:ascii="Arial" w:hAnsi="Arial" w:cs="Arial"/>
        </w:rPr>
        <w:t xml:space="preserve"> </w:t>
      </w:r>
    </w:p>
    <w:p w:rsidR="00863EC8" w:rsidRPr="007B6806" w:rsidRDefault="00052041" w:rsidP="00ED5215">
      <w:r w:rsidRPr="007B6806">
        <w:t>Dans les faits, l</w:t>
      </w:r>
      <w:r w:rsidR="00EB4562" w:rsidRPr="007B6806">
        <w:t xml:space="preserve">e projet de loi </w:t>
      </w:r>
      <w:r w:rsidR="008635D3" w:rsidRPr="007B6806">
        <w:t xml:space="preserve">a le potentiel de permettre </w:t>
      </w:r>
      <w:r w:rsidR="00EB4562" w:rsidRPr="007B6806">
        <w:t>une meilleure autodétermination des personnes sous régime de protection.</w:t>
      </w:r>
      <w:r w:rsidRPr="007B6806">
        <w:t xml:space="preserve"> Par </w:t>
      </w:r>
      <w:r w:rsidR="001340FF" w:rsidRPr="007B6806">
        <w:t>ailleurs</w:t>
      </w:r>
      <w:r w:rsidRPr="007B6806">
        <w:t>, la mise en œuvre du projet de loi posera de grands d</w:t>
      </w:r>
      <w:r w:rsidR="001340FF" w:rsidRPr="007B6806">
        <w:t xml:space="preserve">éfis d’où la pertinence de travailler de concert avec le </w:t>
      </w:r>
      <w:r w:rsidR="00FB3CF7" w:rsidRPr="007B6806">
        <w:t>Curateur public</w:t>
      </w:r>
      <w:r w:rsidR="001340FF" w:rsidRPr="007B6806">
        <w:t xml:space="preserve"> afin de s’assurer d’une meilleure cohésion et application. </w:t>
      </w:r>
    </w:p>
    <w:p w:rsidR="00CF13BB" w:rsidRDefault="00992792" w:rsidP="00ED5215">
      <w:pPr>
        <w:rPr>
          <w:rFonts w:eastAsia="Times New Roman"/>
          <w:lang w:eastAsia="fr-FR"/>
        </w:rPr>
      </w:pPr>
      <w:r w:rsidRPr="007B6806">
        <w:rPr>
          <w:rFonts w:eastAsia="Times New Roman"/>
          <w:lang w:eastAsia="fr-FR"/>
        </w:rPr>
        <w:t>Les personnes en besoin de protection et d’assistance méritent plus</w:t>
      </w:r>
      <w:r w:rsidR="00CF13BB" w:rsidRPr="007B6806">
        <w:rPr>
          <w:rFonts w:eastAsia="Times New Roman"/>
          <w:lang w:eastAsia="fr-FR"/>
        </w:rPr>
        <w:t xml:space="preserve"> qu</w:t>
      </w:r>
      <w:r w:rsidRPr="007B6806">
        <w:rPr>
          <w:rFonts w:eastAsia="Times New Roman"/>
          <w:lang w:eastAsia="fr-FR"/>
        </w:rPr>
        <w:t>’un</w:t>
      </w:r>
      <w:r w:rsidR="00CF13BB" w:rsidRPr="007B6806">
        <w:rPr>
          <w:rFonts w:eastAsia="Times New Roman"/>
          <w:lang w:eastAsia="fr-FR"/>
        </w:rPr>
        <w:t xml:space="preserve"> projet de loi qui reporte encore à plus tard de nombreux problèmes actuels</w:t>
      </w:r>
      <w:r w:rsidR="00863EC8" w:rsidRPr="007B6806">
        <w:rPr>
          <w:rFonts w:eastAsia="Times New Roman"/>
          <w:lang w:eastAsia="fr-FR"/>
        </w:rPr>
        <w:t xml:space="preserve"> et urgents</w:t>
      </w:r>
      <w:r w:rsidR="00CF13BB" w:rsidRPr="007B6806">
        <w:rPr>
          <w:rFonts w:eastAsia="Times New Roman"/>
          <w:lang w:eastAsia="fr-FR"/>
        </w:rPr>
        <w:t xml:space="preserve">. </w:t>
      </w:r>
      <w:r w:rsidR="00003BFD">
        <w:rPr>
          <w:rFonts w:eastAsia="Times New Roman"/>
          <w:lang w:eastAsia="fr-FR"/>
        </w:rPr>
        <w:t>C’est</w:t>
      </w:r>
      <w:r w:rsidR="00DB197D">
        <w:rPr>
          <w:rFonts w:eastAsia="Times New Roman"/>
          <w:lang w:eastAsia="fr-FR"/>
        </w:rPr>
        <w:t xml:space="preserve"> pourquoi n</w:t>
      </w:r>
      <w:r w:rsidR="00CF13BB" w:rsidRPr="007B6806">
        <w:rPr>
          <w:rFonts w:eastAsia="Times New Roman"/>
          <w:lang w:eastAsia="fr-FR"/>
        </w:rPr>
        <w:t xml:space="preserve">ous nous permettons </w:t>
      </w:r>
      <w:r w:rsidRPr="007B6806">
        <w:rPr>
          <w:rFonts w:eastAsia="Times New Roman"/>
          <w:lang w:eastAsia="fr-FR"/>
        </w:rPr>
        <w:t xml:space="preserve">donc </w:t>
      </w:r>
      <w:r w:rsidR="00CF13BB" w:rsidRPr="007B6806">
        <w:rPr>
          <w:rFonts w:eastAsia="Times New Roman"/>
          <w:lang w:eastAsia="fr-FR"/>
        </w:rPr>
        <w:t>de réaffirmer</w:t>
      </w:r>
      <w:r w:rsidR="00DB197D">
        <w:rPr>
          <w:rFonts w:eastAsia="Times New Roman"/>
          <w:lang w:eastAsia="fr-FR"/>
        </w:rPr>
        <w:t xml:space="preserve"> la nécessité que la </w:t>
      </w:r>
      <w:r w:rsidR="001B08FB">
        <w:rPr>
          <w:rFonts w:eastAsia="Times New Roman"/>
          <w:lang w:eastAsia="fr-FR"/>
        </w:rPr>
        <w:t xml:space="preserve">présente </w:t>
      </w:r>
      <w:r w:rsidR="00DB197D">
        <w:rPr>
          <w:rFonts w:eastAsia="Times New Roman"/>
          <w:lang w:eastAsia="fr-FR"/>
        </w:rPr>
        <w:t>Commission accueille les recommandations suivantes</w:t>
      </w:r>
      <w:r w:rsidR="000514A4">
        <w:rPr>
          <w:rFonts w:eastAsia="Times New Roman"/>
          <w:lang w:eastAsia="fr-FR"/>
        </w:rPr>
        <w:t xml:space="preserve">, même si elles ne sont pas directement </w:t>
      </w:r>
      <w:r w:rsidR="00E742A9">
        <w:rPr>
          <w:rFonts w:eastAsia="Times New Roman"/>
          <w:lang w:eastAsia="fr-FR"/>
        </w:rPr>
        <w:t>liées</w:t>
      </w:r>
      <w:r w:rsidR="000514A4">
        <w:rPr>
          <w:rFonts w:eastAsia="Times New Roman"/>
          <w:lang w:eastAsia="fr-FR"/>
        </w:rPr>
        <w:t xml:space="preserve"> au projet de loi</w:t>
      </w:r>
      <w:r w:rsidR="00E742A9">
        <w:rPr>
          <w:rFonts w:eastAsia="Times New Roman"/>
          <w:lang w:eastAsia="fr-FR"/>
        </w:rPr>
        <w:t xml:space="preserve">, elles sont clairement dans l’esprit de celui-ci : </w:t>
      </w:r>
      <w:r w:rsidR="001B0079">
        <w:rPr>
          <w:rFonts w:eastAsia="Times New Roman"/>
          <w:lang w:eastAsia="fr-FR"/>
        </w:rPr>
        <w:t xml:space="preserve"> </w:t>
      </w:r>
    </w:p>
    <w:p w:rsidR="005163A1" w:rsidRDefault="005163A1" w:rsidP="005163A1">
      <w:pPr>
        <w:ind w:left="567"/>
        <w:rPr>
          <w:rFonts w:eastAsia="Times New Roman"/>
          <w:lang w:eastAsia="fr-FR"/>
        </w:rPr>
      </w:pPr>
      <w:r w:rsidRPr="00C81744">
        <w:rPr>
          <w:rFonts w:eastAsia="Times New Roman"/>
          <w:lang w:eastAsia="fr-FR"/>
        </w:rPr>
        <w:t>Que la Commission des relations avec les citoyens prenne les moyens en se servant des mécanismes d’imputabilité que ce soit l’audit d’imputabilité ou le mandat d’initiative pour documenter les besoins d’accompagnement</w:t>
      </w:r>
      <w:r w:rsidR="00300A66">
        <w:rPr>
          <w:rFonts w:eastAsia="Times New Roman"/>
          <w:lang w:eastAsia="fr-FR"/>
        </w:rPr>
        <w:t xml:space="preserve">, </w:t>
      </w:r>
      <w:r w:rsidR="00003BFD">
        <w:rPr>
          <w:rFonts w:eastAsia="Times New Roman"/>
          <w:lang w:eastAsia="fr-FR"/>
        </w:rPr>
        <w:t>et que la mise en œuvre de ses moyens inclut l’audition des groupes représentant les individus et le</w:t>
      </w:r>
      <w:r w:rsidR="0082746F">
        <w:rPr>
          <w:rFonts w:eastAsia="Times New Roman"/>
          <w:lang w:eastAsia="fr-FR"/>
        </w:rPr>
        <w:t>ur</w:t>
      </w:r>
      <w:r w:rsidR="00003BFD">
        <w:rPr>
          <w:rFonts w:eastAsia="Times New Roman"/>
          <w:lang w:eastAsia="fr-FR"/>
        </w:rPr>
        <w:t xml:space="preserve">s familles. </w:t>
      </w:r>
    </w:p>
    <w:p w:rsidR="005163A1" w:rsidRPr="007B6806" w:rsidRDefault="005163A1" w:rsidP="005163A1">
      <w:pPr>
        <w:shd w:val="clear" w:color="auto" w:fill="FFFFFF"/>
        <w:ind w:left="567"/>
        <w:rPr>
          <w:rFonts w:eastAsia="Times New Roman"/>
          <w:lang w:eastAsia="fr-FR"/>
        </w:rPr>
      </w:pPr>
      <w:r w:rsidRPr="00C81744">
        <w:rPr>
          <w:rFonts w:eastAsia="Times New Roman"/>
          <w:lang w:eastAsia="fr-FR"/>
        </w:rPr>
        <w:t>Que la Commission des relations avec les citoyens prenne les moyens en se servant des mécanismes d’imputabilité que ce soit l’audit d’imputabilité ou le mandat d’initiative pour documenter</w:t>
      </w:r>
      <w:r>
        <w:rPr>
          <w:rFonts w:eastAsia="Times New Roman"/>
          <w:lang w:eastAsia="fr-FR"/>
        </w:rPr>
        <w:t xml:space="preserve"> la qualité des relations entre les citoyens et le Curateur public</w:t>
      </w:r>
      <w:r w:rsidR="00003BFD">
        <w:rPr>
          <w:rFonts w:eastAsia="Times New Roman"/>
          <w:lang w:eastAsia="fr-FR"/>
        </w:rPr>
        <w:t>, et que la mise en œuvre de ses moyens inclut l’audition des groupes représentant les individus et le</w:t>
      </w:r>
      <w:r w:rsidR="0082746F">
        <w:rPr>
          <w:rFonts w:eastAsia="Times New Roman"/>
          <w:lang w:eastAsia="fr-FR"/>
        </w:rPr>
        <w:t>ur</w:t>
      </w:r>
      <w:r w:rsidR="00003BFD">
        <w:rPr>
          <w:rFonts w:eastAsia="Times New Roman"/>
          <w:lang w:eastAsia="fr-FR"/>
        </w:rPr>
        <w:t xml:space="preserve">s familles. </w:t>
      </w:r>
    </w:p>
    <w:p w:rsidR="00863EC8" w:rsidRPr="007B6806" w:rsidRDefault="00792C3F" w:rsidP="00ED5215">
      <w:pPr>
        <w:rPr>
          <w:rFonts w:eastAsia="Times New Roman"/>
          <w:lang w:eastAsia="fr-FR"/>
        </w:rPr>
      </w:pPr>
      <w:r w:rsidRPr="007B6806">
        <w:rPr>
          <w:rFonts w:eastAsia="Times New Roman"/>
          <w:lang w:eastAsia="fr-FR"/>
        </w:rPr>
        <w:t xml:space="preserve">Si nous voulons respecter l’esprit de la </w:t>
      </w:r>
      <w:r w:rsidR="00F01FC8">
        <w:rPr>
          <w:rFonts w:eastAsia="Times New Roman"/>
          <w:lang w:eastAsia="fr-FR"/>
        </w:rPr>
        <w:t>L</w:t>
      </w:r>
      <w:r w:rsidRPr="007B6806">
        <w:rPr>
          <w:rFonts w:eastAsia="Times New Roman"/>
          <w:lang w:eastAsia="fr-FR"/>
        </w:rPr>
        <w:t>oi, si nous voulons une véritable inclusion des personnes en besoin de protection et d’assistance à la société québécoise, ce</w:t>
      </w:r>
      <w:r w:rsidR="00863EC8" w:rsidRPr="007B6806">
        <w:rPr>
          <w:rFonts w:eastAsia="Times New Roman"/>
          <w:lang w:eastAsia="fr-FR"/>
        </w:rPr>
        <w:t xml:space="preserve"> projet de loi doit être </w:t>
      </w:r>
      <w:r w:rsidRPr="007B6806">
        <w:rPr>
          <w:rFonts w:eastAsia="Times New Roman"/>
          <w:lang w:eastAsia="fr-FR"/>
        </w:rPr>
        <w:t>nécessairement</w:t>
      </w:r>
      <w:r w:rsidR="00B57E4F" w:rsidRPr="007B6806">
        <w:rPr>
          <w:rFonts w:eastAsia="Times New Roman"/>
          <w:lang w:eastAsia="fr-FR"/>
        </w:rPr>
        <w:t xml:space="preserve"> accompagné d’investissement</w:t>
      </w:r>
      <w:r w:rsidRPr="007B6806">
        <w:rPr>
          <w:rFonts w:eastAsia="Times New Roman"/>
          <w:lang w:eastAsia="fr-FR"/>
        </w:rPr>
        <w:t>s</w:t>
      </w:r>
      <w:r w:rsidR="00B57E4F" w:rsidRPr="007B6806">
        <w:rPr>
          <w:rFonts w:eastAsia="Times New Roman"/>
          <w:lang w:eastAsia="fr-FR"/>
        </w:rPr>
        <w:t xml:space="preserve"> important</w:t>
      </w:r>
      <w:r w:rsidRPr="007B6806">
        <w:rPr>
          <w:rFonts w:eastAsia="Times New Roman"/>
          <w:lang w:eastAsia="fr-FR"/>
        </w:rPr>
        <w:t>s</w:t>
      </w:r>
      <w:r w:rsidR="00B57E4F" w:rsidRPr="007B6806">
        <w:rPr>
          <w:rFonts w:eastAsia="Times New Roman"/>
          <w:lang w:eastAsia="fr-FR"/>
        </w:rPr>
        <w:t xml:space="preserve"> tant au Curateur public que dans le réseau de la Santé et des Services sociaux afin que les personnes sous tutelle</w:t>
      </w:r>
      <w:r w:rsidR="00992792" w:rsidRPr="007B6806">
        <w:rPr>
          <w:rFonts w:eastAsia="Times New Roman"/>
          <w:lang w:eastAsia="fr-FR"/>
        </w:rPr>
        <w:t xml:space="preserve"> soient</w:t>
      </w:r>
      <w:r w:rsidR="00F2060B" w:rsidRPr="007B6806">
        <w:rPr>
          <w:rFonts w:eastAsia="Times New Roman"/>
          <w:lang w:eastAsia="fr-FR"/>
        </w:rPr>
        <w:t xml:space="preserve"> véritablement accompagné</w:t>
      </w:r>
      <w:r w:rsidR="00992792" w:rsidRPr="007B6806">
        <w:rPr>
          <w:rFonts w:eastAsia="Times New Roman"/>
          <w:lang w:eastAsia="fr-FR"/>
        </w:rPr>
        <w:t>es</w:t>
      </w:r>
      <w:r w:rsidR="00F2060B" w:rsidRPr="007B6806">
        <w:rPr>
          <w:rFonts w:eastAsia="Times New Roman"/>
          <w:lang w:eastAsia="fr-FR"/>
        </w:rPr>
        <w:t xml:space="preserve">. </w:t>
      </w:r>
    </w:p>
    <w:p w:rsidR="00B07ED9" w:rsidRDefault="00B07ED9" w:rsidP="00ED5215">
      <w:pPr>
        <w:rPr>
          <w:rFonts w:eastAsia="Times New Roman"/>
          <w:lang w:eastAsia="fr-FR"/>
        </w:rPr>
      </w:pPr>
    </w:p>
    <w:p w:rsidR="002273ED" w:rsidRDefault="002273ED" w:rsidP="00ED5215">
      <w:pPr>
        <w:rPr>
          <w:rFonts w:eastAsia="Times New Roman"/>
          <w:lang w:eastAsia="fr-FR"/>
        </w:rPr>
      </w:pPr>
    </w:p>
    <w:p w:rsidR="002273ED" w:rsidRDefault="002273ED" w:rsidP="00ED5215">
      <w:pPr>
        <w:rPr>
          <w:rFonts w:eastAsia="Times New Roman"/>
          <w:lang w:eastAsia="fr-FR"/>
        </w:rPr>
      </w:pPr>
    </w:p>
    <w:p w:rsidR="002273ED" w:rsidRDefault="002273ED" w:rsidP="00ED5215">
      <w:pPr>
        <w:rPr>
          <w:rFonts w:eastAsia="Times New Roman"/>
          <w:lang w:eastAsia="fr-FR"/>
        </w:rPr>
      </w:pPr>
    </w:p>
    <w:p w:rsidR="002273ED" w:rsidRDefault="002273ED" w:rsidP="002273ED">
      <w:pPr>
        <w:pStyle w:val="Titre1"/>
        <w:rPr>
          <w:rFonts w:eastAsia="Times New Roman"/>
          <w:lang w:eastAsia="fr-FR"/>
        </w:rPr>
      </w:pPr>
      <w:bookmarkStart w:id="19" w:name="_Toc19705496"/>
      <w:r>
        <w:rPr>
          <w:rFonts w:eastAsia="Times New Roman"/>
          <w:lang w:eastAsia="fr-FR"/>
        </w:rPr>
        <w:lastRenderedPageBreak/>
        <w:t>Liste des recommandations</w:t>
      </w:r>
      <w:bookmarkEnd w:id="19"/>
      <w:r>
        <w:rPr>
          <w:rFonts w:eastAsia="Times New Roman"/>
          <w:lang w:eastAsia="fr-FR"/>
        </w:rPr>
        <w:t xml:space="preserve"> </w:t>
      </w:r>
    </w:p>
    <w:p w:rsidR="00421F5F" w:rsidRDefault="00421F5F" w:rsidP="00421F5F">
      <w:r w:rsidRPr="007B6806">
        <w:rPr>
          <w:rFonts w:eastAsia="Times New Roman"/>
          <w:lang w:eastAsia="fr-FR"/>
        </w:rPr>
        <w:t>Que la Commission des relations avec les citoyens s’assure, notamment dans l’étude des crédits, que les ressources nécessaires aux différentes organisations citées plus haut soient affectées en acco</w:t>
      </w:r>
      <w:r>
        <w:rPr>
          <w:rFonts w:eastAsia="Times New Roman"/>
          <w:lang w:eastAsia="fr-FR"/>
        </w:rPr>
        <w:t xml:space="preserve">rd avec l’esprit du législateur; </w:t>
      </w:r>
    </w:p>
    <w:p w:rsidR="00421F5F" w:rsidRPr="00C711D2" w:rsidRDefault="00421F5F" w:rsidP="00421F5F">
      <w:r w:rsidRPr="007B6806">
        <w:rPr>
          <w:rFonts w:eastAsia="Times New Roman"/>
          <w:lang w:eastAsia="fr-FR"/>
        </w:rPr>
        <w:t xml:space="preserve">Que le projet de </w:t>
      </w:r>
      <w:r>
        <w:rPr>
          <w:rFonts w:eastAsia="Times New Roman"/>
          <w:lang w:eastAsia="fr-FR"/>
        </w:rPr>
        <w:t>l</w:t>
      </w:r>
      <w:r w:rsidRPr="007B6806">
        <w:rPr>
          <w:rFonts w:eastAsia="Times New Roman"/>
          <w:lang w:eastAsia="fr-FR"/>
        </w:rPr>
        <w:t xml:space="preserve">oi </w:t>
      </w:r>
      <w:r>
        <w:rPr>
          <w:rFonts w:eastAsia="Times New Roman"/>
          <w:lang w:eastAsia="fr-FR"/>
        </w:rPr>
        <w:t>prévoit la mise en place d’une modulation personnalisée et non une modulation individualisée;</w:t>
      </w:r>
    </w:p>
    <w:p w:rsidR="00421F5F" w:rsidRPr="007B6806" w:rsidRDefault="00421F5F" w:rsidP="00421F5F">
      <w:r w:rsidRPr="007B6806">
        <w:t xml:space="preserve">Que le projet de loi utilise un autre terme qui soit en accord </w:t>
      </w:r>
      <w:r>
        <w:t>avec la volonté du législateur;</w:t>
      </w:r>
    </w:p>
    <w:p w:rsidR="00421F5F" w:rsidRPr="007B6806" w:rsidRDefault="00421F5F" w:rsidP="00421F5F">
      <w:r w:rsidRPr="007B6806">
        <w:t>Qu’une recherche d’une période de dix ans soit faite dès l’adoption du projet de loi, incluant également les transferts des présents régimes de protection à la nouvelle tutelle et qu’un rapport préliminaire soit produit après cinq ans</w:t>
      </w:r>
      <w:r>
        <w:t>;</w:t>
      </w:r>
    </w:p>
    <w:p w:rsidR="00421F5F" w:rsidRDefault="00421F5F" w:rsidP="00421F5F">
      <w:r>
        <w:t xml:space="preserve">Que le projet de loi prévoit une évaluation indépendante de la mise en œuvre et des résultats de la Loi sur la base du rapport préliminaire de la recherche; </w:t>
      </w:r>
    </w:p>
    <w:p w:rsidR="00421F5F" w:rsidRDefault="00421F5F" w:rsidP="00421F5F">
      <w:r>
        <w:t xml:space="preserve">Que le projet de loi impose </w:t>
      </w:r>
      <w:r w:rsidRPr="007B6806">
        <w:t xml:space="preserve">un comité consultatif formé </w:t>
      </w:r>
      <w:r>
        <w:t>notamment</w:t>
      </w:r>
      <w:r w:rsidRPr="007B6806">
        <w:t xml:space="preserve"> d’experts de vécus </w:t>
      </w:r>
      <w:r>
        <w:t xml:space="preserve">après consultation entre autres de la COPHAN; </w:t>
      </w:r>
    </w:p>
    <w:p w:rsidR="00421F5F" w:rsidRPr="007B6806" w:rsidRDefault="00421F5F" w:rsidP="00421F5F">
      <w:r w:rsidRPr="007B6806">
        <w:t>Que ce comité ait notamment deux mandats : la préparation et la révision de la Loi ainsi qu’une analyse dénominalisée des plaintes et des commentaires reçus au Curateur</w:t>
      </w:r>
      <w:r>
        <w:t xml:space="preserve"> public;</w:t>
      </w:r>
    </w:p>
    <w:p w:rsidR="00421F5F" w:rsidRDefault="00421F5F" w:rsidP="00421F5F">
      <w:r w:rsidRPr="007B6806">
        <w:t>Que la transparence soit au cœur du projet de loi entre autres par le traitement des plaintes par un organisme indépendant</w:t>
      </w:r>
      <w:r>
        <w:t>;</w:t>
      </w:r>
    </w:p>
    <w:p w:rsidR="00421F5F" w:rsidRDefault="00421F5F" w:rsidP="00421F5F">
      <w:r w:rsidRPr="007B6806">
        <w:t xml:space="preserve">Que la présente Commission interpelle le </w:t>
      </w:r>
      <w:r>
        <w:t xml:space="preserve">ministère </w:t>
      </w:r>
      <w:r w:rsidRPr="007B6806">
        <w:t xml:space="preserve">de la Santé et des Services sociaux </w:t>
      </w:r>
      <w:r>
        <w:t xml:space="preserve">et son </w:t>
      </w:r>
      <w:r w:rsidRPr="007B6806">
        <w:t xml:space="preserve">réseau pour qu’il prenne </w:t>
      </w:r>
      <w:r>
        <w:t>leurs</w:t>
      </w:r>
      <w:r w:rsidRPr="007B6806">
        <w:t xml:space="preserve"> responsabilités concernant les hébergements RI</w:t>
      </w:r>
      <w:r>
        <w:t>/</w:t>
      </w:r>
      <w:r w:rsidRPr="007B6806">
        <w:t>RTF</w:t>
      </w:r>
      <w:r>
        <w:t>/</w:t>
      </w:r>
      <w:r w:rsidRPr="007B6806">
        <w:t xml:space="preserve">RAC afin que les personnes </w:t>
      </w:r>
      <w:r>
        <w:t>soient maîtres chez elles et aient véritablement accès à leurs droits;</w:t>
      </w:r>
    </w:p>
    <w:p w:rsidR="00421F5F" w:rsidRDefault="00421F5F" w:rsidP="00421F5F">
      <w:pPr>
        <w:rPr>
          <w:rFonts w:eastAsia="Times New Roman"/>
          <w:lang w:eastAsia="fr-FR"/>
        </w:rPr>
      </w:pPr>
      <w:r w:rsidRPr="00C81744">
        <w:rPr>
          <w:rFonts w:eastAsia="Times New Roman"/>
          <w:lang w:eastAsia="fr-FR"/>
        </w:rPr>
        <w:t>Que la Commission des relations avec les citoyens prenne les moyens en se servant des mécanismes d’imputabilité que ce soit l’audit d’imputabilité ou le mandat d’initiative pour documenter les besoins d’accompagnement</w:t>
      </w:r>
      <w:r>
        <w:rPr>
          <w:rFonts w:eastAsia="Times New Roman"/>
          <w:lang w:eastAsia="fr-FR"/>
        </w:rPr>
        <w:t>, et que la mise en œuvre de ses moyens inclut l’audition des groupes représentant les individus et leurs familles;</w:t>
      </w:r>
    </w:p>
    <w:p w:rsidR="00421F5F" w:rsidRDefault="00421F5F" w:rsidP="00421F5F">
      <w:pPr>
        <w:rPr>
          <w:rFonts w:eastAsia="Times New Roman"/>
          <w:lang w:eastAsia="fr-FR"/>
        </w:rPr>
      </w:pPr>
      <w:r>
        <w:rPr>
          <w:rFonts w:eastAsia="Times New Roman"/>
          <w:lang w:eastAsia="fr-FR"/>
        </w:rPr>
        <w:t xml:space="preserve">Que le projet de loi </w:t>
      </w:r>
      <w:r w:rsidRPr="007B6806">
        <w:rPr>
          <w:rFonts w:eastAsia="Times New Roman"/>
          <w:lang w:eastAsia="fr-FR"/>
        </w:rPr>
        <w:t xml:space="preserve">permette au Curateur public de mettre en place un réseau d’assistants rémunérés pour aider les personnes </w:t>
      </w:r>
      <w:r>
        <w:rPr>
          <w:rFonts w:eastAsia="Times New Roman"/>
          <w:lang w:eastAsia="fr-FR"/>
        </w:rPr>
        <w:t>sous tutelle modulée et leurs proches qui en font la demande;</w:t>
      </w:r>
    </w:p>
    <w:p w:rsidR="00421F5F" w:rsidRPr="007B6806" w:rsidRDefault="00421F5F" w:rsidP="00421F5F">
      <w:pPr>
        <w:shd w:val="clear" w:color="auto" w:fill="FFFFFF"/>
        <w:rPr>
          <w:rFonts w:eastAsia="Times New Roman"/>
          <w:color w:val="222222"/>
          <w:lang w:eastAsia="fr-FR"/>
        </w:rPr>
      </w:pPr>
      <w:r w:rsidRPr="007B6806">
        <w:rPr>
          <w:rFonts w:eastAsia="Times New Roman"/>
          <w:color w:val="222222"/>
          <w:lang w:eastAsia="fr-FR"/>
        </w:rPr>
        <w:lastRenderedPageBreak/>
        <w:t xml:space="preserve">Que le projet de loi prévoit une disposition pour que le réseau de la </w:t>
      </w:r>
      <w:r>
        <w:rPr>
          <w:rFonts w:eastAsia="Times New Roman"/>
          <w:color w:val="222222"/>
          <w:lang w:eastAsia="fr-FR"/>
        </w:rPr>
        <w:t>S</w:t>
      </w:r>
      <w:r w:rsidRPr="007B6806">
        <w:rPr>
          <w:rFonts w:eastAsia="Times New Roman"/>
          <w:color w:val="222222"/>
          <w:lang w:eastAsia="fr-FR"/>
        </w:rPr>
        <w:t xml:space="preserve">anté et des </w:t>
      </w:r>
      <w:r>
        <w:rPr>
          <w:rFonts w:eastAsia="Times New Roman"/>
          <w:color w:val="222222"/>
          <w:lang w:eastAsia="fr-FR"/>
        </w:rPr>
        <w:t>S</w:t>
      </w:r>
      <w:r w:rsidRPr="007B6806">
        <w:rPr>
          <w:rFonts w:eastAsia="Times New Roman"/>
          <w:color w:val="222222"/>
          <w:lang w:eastAsia="fr-FR"/>
        </w:rPr>
        <w:t>ervices sociaux assume la période de transition lorsqu’une personne sous régime de protection ass</w:t>
      </w:r>
      <w:r>
        <w:rPr>
          <w:rFonts w:eastAsia="Times New Roman"/>
          <w:color w:val="222222"/>
          <w:lang w:eastAsia="fr-FR"/>
        </w:rPr>
        <w:t>ume de nouveau certains droits;</w:t>
      </w:r>
    </w:p>
    <w:p w:rsidR="00421F5F" w:rsidRDefault="00421F5F" w:rsidP="00421F5F">
      <w:pPr>
        <w:shd w:val="clear" w:color="auto" w:fill="FFFFFF"/>
      </w:pPr>
      <w:r w:rsidRPr="007B6806">
        <w:t>Que la COPHAN soit associée</w:t>
      </w:r>
      <w:r>
        <w:t xml:space="preserve"> à la </w:t>
      </w:r>
      <w:r w:rsidRPr="00DF4EF4">
        <w:t>révision</w:t>
      </w:r>
      <w:r>
        <w:t xml:space="preserve"> de l’outil d’évaluation;</w:t>
      </w:r>
    </w:p>
    <w:p w:rsidR="00421F5F" w:rsidRPr="007B6806" w:rsidRDefault="00421F5F" w:rsidP="00421F5F">
      <w:pPr>
        <w:shd w:val="clear" w:color="auto" w:fill="FFFFFF"/>
        <w:rPr>
          <w:rFonts w:eastAsia="Times New Roman"/>
          <w:color w:val="222222"/>
          <w:lang w:eastAsia="fr-FR"/>
        </w:rPr>
      </w:pPr>
      <w:r>
        <w:rPr>
          <w:rFonts w:eastAsia="Times New Roman"/>
          <w:color w:val="222222"/>
          <w:lang w:eastAsia="fr-FR"/>
        </w:rPr>
        <w:t>Que le projet de loi impose le développement d</w:t>
      </w:r>
      <w:r w:rsidRPr="007B6806">
        <w:rPr>
          <w:rFonts w:eastAsia="Times New Roman"/>
          <w:color w:val="222222"/>
          <w:lang w:eastAsia="fr-FR"/>
        </w:rPr>
        <w:t xml:space="preserve">’un outil d’appropriation développé par et pour les individus sous régime de protection, financé et disponible au même moment que l’outil d’évaluation; </w:t>
      </w:r>
    </w:p>
    <w:p w:rsidR="00421F5F" w:rsidRPr="007B6806" w:rsidRDefault="00421F5F" w:rsidP="00421F5F">
      <w:pPr>
        <w:shd w:val="clear" w:color="auto" w:fill="FFFFFF"/>
        <w:rPr>
          <w:rFonts w:eastAsia="Times New Roman"/>
          <w:color w:val="222222"/>
          <w:lang w:eastAsia="fr-FR"/>
        </w:rPr>
      </w:pPr>
      <w:r>
        <w:rPr>
          <w:rFonts w:eastAsia="Times New Roman"/>
          <w:color w:val="222222"/>
          <w:lang w:eastAsia="fr-FR"/>
        </w:rPr>
        <w:t>Que le projet impose le développement d</w:t>
      </w:r>
      <w:r w:rsidRPr="007B6806">
        <w:rPr>
          <w:rFonts w:eastAsia="Times New Roman"/>
          <w:color w:val="222222"/>
          <w:lang w:eastAsia="fr-FR"/>
        </w:rPr>
        <w:t>’un outil d’appropriation développé par et pour les proches d’individus sous régime de protection, financé et disponible au même m</w:t>
      </w:r>
      <w:r>
        <w:rPr>
          <w:rFonts w:eastAsia="Times New Roman"/>
          <w:color w:val="222222"/>
          <w:lang w:eastAsia="fr-FR"/>
        </w:rPr>
        <w:t>oment que l’outil d’évaluation;</w:t>
      </w:r>
    </w:p>
    <w:p w:rsidR="00421F5F" w:rsidRPr="007B6806" w:rsidRDefault="00421F5F" w:rsidP="00421F5F">
      <w:pPr>
        <w:shd w:val="clear" w:color="auto" w:fill="FFFFFF"/>
      </w:pPr>
      <w:r w:rsidRPr="007B6806">
        <w:t xml:space="preserve">Que le projet de </w:t>
      </w:r>
      <w:r>
        <w:t>l</w:t>
      </w:r>
      <w:r w:rsidRPr="007B6806">
        <w:t>oi élargisse le devoir d’informatio</w:t>
      </w:r>
      <w:r>
        <w:t>n aux personnes elles-mêmes;</w:t>
      </w:r>
    </w:p>
    <w:p w:rsidR="00421F5F" w:rsidRPr="007B6806" w:rsidRDefault="00421F5F" w:rsidP="00421F5F">
      <w:r w:rsidRPr="007B6806">
        <w:t xml:space="preserve">Que le Curateur public se conforme à la </w:t>
      </w:r>
      <w:r>
        <w:t>P</w:t>
      </w:r>
      <w:r w:rsidRPr="007B6806">
        <w:t xml:space="preserve">olitique </w:t>
      </w:r>
      <w:r>
        <w:t>L</w:t>
      </w:r>
      <w:r w:rsidRPr="007B6806">
        <w:t xml:space="preserve">’accès </w:t>
      </w:r>
      <w:r>
        <w:t xml:space="preserve">aux documents et </w:t>
      </w:r>
      <w:r w:rsidRPr="007B6806">
        <w:t xml:space="preserve">aux services </w:t>
      </w:r>
      <w:r>
        <w:t>publics pour les personnes handicapées</w:t>
      </w:r>
      <w:r w:rsidRPr="007B6806">
        <w:t xml:space="preserve">; </w:t>
      </w:r>
    </w:p>
    <w:p w:rsidR="00421F5F" w:rsidRPr="007B6806" w:rsidRDefault="00421F5F" w:rsidP="00421F5F">
      <w:pPr>
        <w:rPr>
          <w:lang w:eastAsia="fr-FR"/>
        </w:rPr>
      </w:pPr>
      <w:r w:rsidRPr="007B6806">
        <w:rPr>
          <w:lang w:eastAsia="fr-FR"/>
        </w:rPr>
        <w:t>Que l</w:t>
      </w:r>
      <w:r>
        <w:rPr>
          <w:lang w:eastAsia="fr-FR"/>
        </w:rPr>
        <w:t xml:space="preserve">a Commission des relations avec les citoyens </w:t>
      </w:r>
      <w:r w:rsidRPr="007B6806">
        <w:rPr>
          <w:lang w:eastAsia="fr-FR"/>
        </w:rPr>
        <w:t>recommande au gouvernement du Québec un travail entourant la simplification du langage dans tous les minist</w:t>
      </w:r>
      <w:r>
        <w:rPr>
          <w:lang w:eastAsia="fr-FR"/>
        </w:rPr>
        <w:t>ères et les organismes publics;</w:t>
      </w:r>
    </w:p>
    <w:p w:rsidR="00421F5F" w:rsidRPr="007B6806" w:rsidRDefault="00421F5F" w:rsidP="00421F5F">
      <w:pPr>
        <w:shd w:val="clear" w:color="auto" w:fill="FFFFFF"/>
        <w:rPr>
          <w:rFonts w:eastAsia="Times New Roman"/>
          <w:lang w:eastAsia="fr-FR"/>
        </w:rPr>
      </w:pPr>
      <w:r w:rsidRPr="00C81744">
        <w:rPr>
          <w:rFonts w:eastAsia="Times New Roman"/>
          <w:lang w:eastAsia="fr-FR"/>
        </w:rPr>
        <w:t>Que la Commission des relations avec les citoyens prenne les moyens en se servant des mécanismes d’imputabilité que ce soit l’audit d’imputabilité ou le mandat d’initiative pour documenter</w:t>
      </w:r>
      <w:r>
        <w:rPr>
          <w:rFonts w:eastAsia="Times New Roman"/>
          <w:lang w:eastAsia="fr-FR"/>
        </w:rPr>
        <w:t xml:space="preserve"> la qualité des relations entre les citoyens et le Curateur public, et que la mise en œuvre de ses moyens inclut l’audition des groupes représentant les individus et leurs familles;</w:t>
      </w:r>
    </w:p>
    <w:p w:rsidR="00421F5F" w:rsidRPr="007B6806" w:rsidRDefault="00421F5F" w:rsidP="00421F5F">
      <w:r w:rsidRPr="007B6806">
        <w:t xml:space="preserve">Que l’exemption d’honoraires du Curateur public tombe pour que le seuil minimal soit l’équivalent du salaire minimum et qu’une modulation des maximums des frais soit ensuite prévue. </w:t>
      </w:r>
    </w:p>
    <w:p w:rsidR="00421F5F" w:rsidRDefault="00421F5F" w:rsidP="00421F5F"/>
    <w:p w:rsidR="002273ED" w:rsidRPr="002273ED" w:rsidRDefault="002273ED" w:rsidP="002273ED">
      <w:pPr>
        <w:rPr>
          <w:lang w:eastAsia="fr-FR"/>
        </w:rPr>
      </w:pPr>
    </w:p>
    <w:sectPr w:rsidR="002273ED" w:rsidRPr="002273ED" w:rsidSect="006058F8">
      <w:headerReference w:type="default" r:id="rId22"/>
      <w:footerReference w:type="default" r:id="rId23"/>
      <w:pgSz w:w="12240" w:h="15840"/>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FF6" w:rsidRDefault="00930FF6" w:rsidP="00740543">
      <w:pPr>
        <w:spacing w:line="240" w:lineRule="auto"/>
      </w:pPr>
      <w:r>
        <w:separator/>
      </w:r>
    </w:p>
  </w:endnote>
  <w:endnote w:type="continuationSeparator" w:id="0">
    <w:p w:rsidR="00930FF6" w:rsidRDefault="00930FF6" w:rsidP="007405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3ED" w:rsidRDefault="002273E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4F" w:rsidRDefault="00D76C4F" w:rsidP="00473428">
    <w:pPr>
      <w:pStyle w:val="Pieddepage"/>
    </w:pPr>
  </w:p>
  <w:p w:rsidR="00D76C4F" w:rsidRDefault="00D76C4F" w:rsidP="0047342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3ED" w:rsidRDefault="002273ED">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4F" w:rsidRDefault="00D76C4F" w:rsidP="00ED5215">
    <w:pPr>
      <w:pStyle w:val="Pieddepage"/>
      <w:spacing w:before="0" w:beforeAutospacing="0" w:after="0" w:afterAutospacing="0" w:line="240" w:lineRule="auto"/>
      <w:rPr>
        <w:sz w:val="18"/>
        <w:szCs w:val="18"/>
      </w:rPr>
    </w:pPr>
    <w:r w:rsidRPr="00537969">
      <w:rPr>
        <w:sz w:val="18"/>
        <w:szCs w:val="18"/>
      </w:rPr>
      <w:t>Confédération des organismes de personnes handicap</w:t>
    </w:r>
    <w:r>
      <w:rPr>
        <w:sz w:val="18"/>
        <w:szCs w:val="18"/>
      </w:rPr>
      <w:t>ées du Québec (COPHAN)</w:t>
    </w:r>
  </w:p>
  <w:p w:rsidR="00D76C4F" w:rsidRPr="00537969" w:rsidRDefault="00D76C4F" w:rsidP="00ED5215">
    <w:pPr>
      <w:pStyle w:val="Pieddepage"/>
      <w:spacing w:before="0" w:beforeAutospacing="0" w:after="0" w:afterAutospacing="0" w:line="240" w:lineRule="auto"/>
      <w:rPr>
        <w:sz w:val="18"/>
        <w:szCs w:val="18"/>
      </w:rPr>
    </w:pPr>
    <w:r>
      <w:rPr>
        <w:sz w:val="18"/>
        <w:szCs w:val="18"/>
      </w:rPr>
      <w:t>7000</w:t>
    </w:r>
    <w:r w:rsidRPr="00537969">
      <w:rPr>
        <w:sz w:val="18"/>
        <w:szCs w:val="18"/>
      </w:rPr>
      <w:t>,</w:t>
    </w:r>
    <w:r>
      <w:rPr>
        <w:sz w:val="18"/>
        <w:szCs w:val="18"/>
      </w:rPr>
      <w:t xml:space="preserve"> avenue du Parc, bureau 414-C</w:t>
    </w:r>
    <w:r w:rsidRPr="00537969">
      <w:rPr>
        <w:sz w:val="18"/>
        <w:szCs w:val="18"/>
      </w:rPr>
      <w:t xml:space="preserve"> Montréal (Québec) </w:t>
    </w:r>
    <w:r>
      <w:rPr>
        <w:sz w:val="18"/>
        <w:szCs w:val="18"/>
      </w:rPr>
      <w:t xml:space="preserve">H3N 1X1 </w:t>
    </w:r>
  </w:p>
  <w:p w:rsidR="00D76C4F" w:rsidRPr="00537969" w:rsidRDefault="00D76C4F" w:rsidP="00ED5215">
    <w:pPr>
      <w:pStyle w:val="Pieddepage"/>
      <w:spacing w:before="0" w:beforeAutospacing="0" w:after="0" w:afterAutospacing="0" w:line="240" w:lineRule="auto"/>
      <w:rPr>
        <w:sz w:val="18"/>
        <w:szCs w:val="18"/>
      </w:rPr>
    </w:pPr>
    <w:r w:rsidRPr="00537969">
      <w:rPr>
        <w:sz w:val="18"/>
        <w:szCs w:val="18"/>
      </w:rPr>
      <w:t>Tél : 514-284-0155</w:t>
    </w:r>
    <w:r>
      <w:rPr>
        <w:sz w:val="18"/>
        <w:szCs w:val="18"/>
      </w:rPr>
      <w:t xml:space="preserve"> Courriel : </w:t>
    </w:r>
    <w:hyperlink r:id="rId1" w:history="1">
      <w:r w:rsidRPr="00C27819">
        <w:rPr>
          <w:rStyle w:val="Lienhypertexte"/>
          <w:sz w:val="18"/>
          <w:szCs w:val="18"/>
        </w:rPr>
        <w:t>info@cophan.org</w:t>
      </w:r>
    </w:hyperlink>
    <w:r>
      <w:rPr>
        <w:sz w:val="18"/>
        <w:szCs w:val="18"/>
      </w:rPr>
      <w:t xml:space="preserve"> </w:t>
    </w:r>
    <w:r w:rsidRPr="00537969">
      <w:rPr>
        <w:sz w:val="18"/>
        <w:szCs w:val="18"/>
      </w:rPr>
      <w:br/>
    </w:r>
    <w:hyperlink r:id="rId2" w:history="1">
      <w:r w:rsidRPr="00537969">
        <w:rPr>
          <w:sz w:val="18"/>
          <w:szCs w:val="18"/>
        </w:rPr>
        <w:t>www.cophan.org</w:t>
      </w:r>
    </w:hyperlink>
    <w:r w:rsidRPr="00537969">
      <w:rPr>
        <w:sz w:val="18"/>
        <w:szCs w:val="18"/>
      </w:rPr>
      <w:t xml:space="preserve"> </w:t>
    </w:r>
  </w:p>
  <w:p w:rsidR="00D76C4F" w:rsidRDefault="00D76C4F">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4F" w:rsidRDefault="00D76C4F">
    <w:pPr>
      <w:pStyle w:val="Pieddepage"/>
      <w:jc w:val="right"/>
    </w:pPr>
  </w:p>
  <w:p w:rsidR="00D76C4F" w:rsidRDefault="00D76C4F">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671475"/>
      <w:docPartObj>
        <w:docPartGallery w:val="Page Numbers (Bottom of Page)"/>
        <w:docPartUnique/>
      </w:docPartObj>
    </w:sdtPr>
    <w:sdtEndPr/>
    <w:sdtContent>
      <w:p w:rsidR="00D76C4F" w:rsidRDefault="00D76C4F">
        <w:pPr>
          <w:pStyle w:val="Pieddepage"/>
          <w:jc w:val="right"/>
        </w:pPr>
        <w:r>
          <w:fldChar w:fldCharType="begin"/>
        </w:r>
        <w:r>
          <w:instrText>PAGE   \* MERGEFORMAT</w:instrText>
        </w:r>
        <w:r>
          <w:fldChar w:fldCharType="separate"/>
        </w:r>
        <w:r w:rsidR="007E74DE" w:rsidRPr="007E74DE">
          <w:rPr>
            <w:noProof/>
            <w:lang w:val="fr-FR"/>
          </w:rPr>
          <w:t>14</w:t>
        </w:r>
        <w:r>
          <w:fldChar w:fldCharType="end"/>
        </w:r>
      </w:p>
    </w:sdtContent>
  </w:sdt>
  <w:p w:rsidR="00D76C4F" w:rsidRDefault="00D76C4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FF6" w:rsidRDefault="00930FF6" w:rsidP="00740543">
      <w:pPr>
        <w:spacing w:line="240" w:lineRule="auto"/>
      </w:pPr>
      <w:r>
        <w:separator/>
      </w:r>
    </w:p>
  </w:footnote>
  <w:footnote w:type="continuationSeparator" w:id="0">
    <w:p w:rsidR="00930FF6" w:rsidRDefault="00930FF6" w:rsidP="00740543">
      <w:pPr>
        <w:spacing w:line="240" w:lineRule="auto"/>
      </w:pPr>
      <w:r>
        <w:continuationSeparator/>
      </w:r>
    </w:p>
  </w:footnote>
  <w:footnote w:id="1">
    <w:p w:rsidR="002C403D" w:rsidRDefault="002C403D" w:rsidP="009F7650">
      <w:pPr>
        <w:pStyle w:val="Notedebasdepage"/>
        <w:spacing w:before="0" w:beforeAutospacing="0" w:after="0" w:afterAutospacing="0"/>
      </w:pPr>
      <w:r>
        <w:rPr>
          <w:rStyle w:val="Appelnotedebasdep"/>
        </w:rPr>
        <w:footnoteRef/>
      </w:r>
      <w:r>
        <w:t xml:space="preserve"> Association pour la défense des personnes et des biens sous curatelle publique, « L’inaptitude gérée dans la clandestinité », 14 août 2015. </w:t>
      </w:r>
    </w:p>
  </w:footnote>
  <w:footnote w:id="2">
    <w:p w:rsidR="007B2598" w:rsidRDefault="007B2598" w:rsidP="009F7650">
      <w:pPr>
        <w:pStyle w:val="Notedebasdepage"/>
        <w:spacing w:before="0" w:beforeAutospacing="0" w:after="0" w:afterAutospacing="0"/>
      </w:pPr>
      <w:r>
        <w:rPr>
          <w:rStyle w:val="Appelnotedebasdep"/>
        </w:rPr>
        <w:footnoteRef/>
      </w:r>
      <w:r>
        <w:t xml:space="preserve"> Information obtenue lors d’un échange avec le Curateur public, 27 août 2019</w:t>
      </w:r>
    </w:p>
  </w:footnote>
  <w:footnote w:id="3">
    <w:p w:rsidR="00D76C4F" w:rsidRPr="00443D62" w:rsidRDefault="00D76C4F" w:rsidP="009F7650">
      <w:pPr>
        <w:pStyle w:val="Notedebasdepage"/>
        <w:spacing w:before="0" w:beforeAutospacing="0" w:after="0" w:afterAutospacing="0"/>
        <w:rPr>
          <w:rFonts w:ascii="Calibri" w:hAnsi="Calibri" w:cs="Calibri"/>
        </w:rPr>
      </w:pPr>
      <w:r w:rsidRPr="00443D62">
        <w:rPr>
          <w:rStyle w:val="Appelnotedebasdep"/>
          <w:rFonts w:ascii="Calibri" w:hAnsi="Calibri" w:cs="Calibri"/>
        </w:rPr>
        <w:footnoteRef/>
      </w:r>
      <w:r w:rsidRPr="00443D62">
        <w:rPr>
          <w:rFonts w:ascii="Calibri" w:hAnsi="Calibri" w:cs="Calibri"/>
        </w:rPr>
        <w:t xml:space="preserve"> France info, « Négligences, abus, escroqueries : les dérives des tutelles en France », 18 décembre 2017. </w:t>
      </w:r>
      <w:hyperlink r:id="rId1" w:history="1">
        <w:r w:rsidRPr="00443D62">
          <w:rPr>
            <w:rStyle w:val="Lienhypertexte"/>
            <w:rFonts w:ascii="Calibri" w:hAnsi="Calibri" w:cs="Calibri"/>
          </w:rPr>
          <w:t>En ligne</w:t>
        </w:r>
      </w:hyperlink>
      <w:r w:rsidRPr="00443D62">
        <w:rPr>
          <w:rFonts w:ascii="Calibri" w:hAnsi="Calibri" w:cs="Calibri"/>
        </w:rPr>
        <w:t xml:space="preserve">. </w:t>
      </w:r>
    </w:p>
  </w:footnote>
  <w:footnote w:id="4">
    <w:p w:rsidR="00D76C4F" w:rsidRPr="00443D62" w:rsidRDefault="00D76C4F" w:rsidP="009F7650">
      <w:pPr>
        <w:pStyle w:val="Notedebasdepage"/>
        <w:spacing w:before="0" w:beforeAutospacing="0" w:after="0" w:afterAutospacing="0"/>
        <w:rPr>
          <w:rFonts w:ascii="Calibri" w:hAnsi="Calibri" w:cs="Calibri"/>
        </w:rPr>
      </w:pPr>
      <w:r w:rsidRPr="00443D62">
        <w:rPr>
          <w:rStyle w:val="Appelnotedebasdep"/>
          <w:rFonts w:ascii="Calibri" w:hAnsi="Calibri" w:cs="Calibri"/>
        </w:rPr>
        <w:footnoteRef/>
      </w:r>
      <w:r w:rsidRPr="00443D62">
        <w:rPr>
          <w:rFonts w:ascii="Calibri" w:hAnsi="Calibri" w:cs="Calibri"/>
        </w:rPr>
        <w:t xml:space="preserve"> Ministère de l’Emploi et de la Solidarité sociale, « Le Québec mobilisé contre la pauvreté – Plan d’action gouvernemental pour la solidarité et l’inclusion sociale 2010-2015 », juin 2010, p. 41. </w:t>
      </w:r>
      <w:hyperlink r:id="rId2" w:history="1">
        <w:r w:rsidRPr="00443D62">
          <w:rPr>
            <w:rStyle w:val="Lienhypertexte"/>
            <w:rFonts w:ascii="Calibri" w:hAnsi="Calibri" w:cs="Calibri"/>
          </w:rPr>
          <w:t>En ligne</w:t>
        </w:r>
      </w:hyperlink>
      <w:r w:rsidRPr="00443D62">
        <w:rPr>
          <w:rFonts w:ascii="Calibri" w:hAnsi="Calibri" w:cs="Calibri"/>
        </w:rPr>
        <w:t>.</w:t>
      </w:r>
    </w:p>
  </w:footnote>
  <w:footnote w:id="5">
    <w:p w:rsidR="005E1041" w:rsidRDefault="005E1041" w:rsidP="009F7650">
      <w:pPr>
        <w:pStyle w:val="Notedebasdepage"/>
        <w:spacing w:before="0" w:beforeAutospacing="0" w:after="0" w:afterAutospacing="0"/>
      </w:pPr>
      <w:r>
        <w:rPr>
          <w:rStyle w:val="Appelnotedebasdep"/>
        </w:rPr>
        <w:footnoteRef/>
      </w:r>
      <w:r>
        <w:t xml:space="preserve"> </w:t>
      </w:r>
      <w:r w:rsidR="00352769">
        <w:t xml:space="preserve">Article 1.2 b) de la </w:t>
      </w:r>
      <w:r w:rsidR="00352769" w:rsidRPr="00352769">
        <w:rPr>
          <w:i/>
        </w:rPr>
        <w:t>Loi assurant l’exercice des droits des personnes handicapées en vue de leur intégration scolaire, professionnelle et sociale</w:t>
      </w:r>
      <w:r w:rsidR="00352769">
        <w:t xml:space="preserve">, article </w:t>
      </w:r>
      <w:r w:rsidR="00A70CFE">
        <w:t xml:space="preserve">6E </w:t>
      </w:r>
      <w:r w:rsidR="00352769">
        <w:t xml:space="preserve">de la </w:t>
      </w:r>
      <w:r w:rsidR="00352769" w:rsidRPr="00352769">
        <w:rPr>
          <w:i/>
        </w:rPr>
        <w:t>Loi sur le développement durable</w:t>
      </w:r>
      <w:r w:rsidR="00352769">
        <w:t xml:space="preserve"> et article</w:t>
      </w:r>
      <w:r w:rsidR="00A70CFE">
        <w:t xml:space="preserve"> 34.4</w:t>
      </w:r>
      <w:r w:rsidR="00352769">
        <w:t xml:space="preserve"> de la </w:t>
      </w:r>
      <w:r w:rsidR="00352769" w:rsidRPr="00352769">
        <w:rPr>
          <w:i/>
        </w:rPr>
        <w:t>Convention internationale relative aux droits des personnes handicapées</w:t>
      </w:r>
      <w:r w:rsidR="00352769">
        <w:t xml:space="preserve">.  </w:t>
      </w:r>
    </w:p>
  </w:footnote>
  <w:footnote w:id="6">
    <w:p w:rsidR="0019227F" w:rsidRPr="00443D62" w:rsidRDefault="0019227F" w:rsidP="009F7650">
      <w:pPr>
        <w:pStyle w:val="NormalWeb"/>
        <w:spacing w:before="0" w:beforeAutospacing="0" w:after="0" w:afterAutospacing="0"/>
        <w:rPr>
          <w:rFonts w:ascii="Calibri" w:hAnsi="Calibri" w:cs="Calibri"/>
          <w:color w:val="000000"/>
          <w:sz w:val="20"/>
          <w:szCs w:val="20"/>
        </w:rPr>
      </w:pPr>
      <w:r w:rsidRPr="00443D62">
        <w:rPr>
          <w:rStyle w:val="Appelnotedebasdep"/>
          <w:rFonts w:ascii="Calibri" w:hAnsi="Calibri" w:cs="Calibri"/>
          <w:sz w:val="20"/>
          <w:szCs w:val="20"/>
        </w:rPr>
        <w:footnoteRef/>
      </w:r>
      <w:r w:rsidRPr="00443D62">
        <w:rPr>
          <w:rFonts w:ascii="Calibri" w:hAnsi="Calibri" w:cs="Calibri"/>
          <w:sz w:val="20"/>
          <w:szCs w:val="20"/>
        </w:rPr>
        <w:t xml:space="preserve"> </w:t>
      </w:r>
      <w:r>
        <w:rPr>
          <w:rFonts w:ascii="Calibri" w:hAnsi="Calibri" w:cs="Calibri"/>
          <w:sz w:val="20"/>
          <w:szCs w:val="20"/>
        </w:rPr>
        <w:t>« </w:t>
      </w:r>
      <w:r w:rsidRPr="00443D62">
        <w:rPr>
          <w:rFonts w:ascii="Calibri" w:hAnsi="Calibri" w:cs="Calibri"/>
          <w:color w:val="000000"/>
          <w:sz w:val="20"/>
          <w:szCs w:val="20"/>
        </w:rPr>
        <w:t>La loi donne au Curateur public un pouvoir discrétionnaire d’exiger ou non des honoraires. Il a défini une directive selon laquelle il n’exige pas d’honoraires </w:t>
      </w:r>
      <w:r w:rsidRPr="00443D62">
        <w:rPr>
          <w:rStyle w:val="lev"/>
          <w:rFonts w:ascii="Calibri" w:hAnsi="Calibri" w:cs="Calibri"/>
          <w:b w:val="0"/>
          <w:bCs w:val="0"/>
          <w:color w:val="000000"/>
          <w:sz w:val="20"/>
          <w:szCs w:val="20"/>
        </w:rPr>
        <w:t>si les trois conditions suivantes s’appliquent</w:t>
      </w:r>
      <w:r>
        <w:rPr>
          <w:rFonts w:ascii="Calibri" w:hAnsi="Calibri" w:cs="Calibri"/>
          <w:color w:val="000000"/>
          <w:sz w:val="20"/>
          <w:szCs w:val="20"/>
        </w:rPr>
        <w:t xml:space="preserve"> : </w:t>
      </w:r>
      <w:r w:rsidRPr="00443D62">
        <w:rPr>
          <w:rFonts w:ascii="Calibri" w:hAnsi="Calibri" w:cs="Calibri"/>
          <w:color w:val="000000"/>
          <w:sz w:val="20"/>
          <w:szCs w:val="20"/>
        </w:rPr>
        <w:t>Les revenus mensuels n’excèdent pas le montant maximum de la prestation de sécurité de la vieillesse plus le supplément de revenu garanti pour personne célibataire;</w:t>
      </w:r>
      <w:r>
        <w:rPr>
          <w:rFonts w:ascii="Calibri" w:hAnsi="Calibri" w:cs="Calibri"/>
          <w:color w:val="000000"/>
          <w:sz w:val="20"/>
          <w:szCs w:val="20"/>
        </w:rPr>
        <w:t xml:space="preserve"> </w:t>
      </w:r>
      <w:r w:rsidRPr="00443D62">
        <w:rPr>
          <w:rFonts w:ascii="Calibri" w:hAnsi="Calibri" w:cs="Calibri"/>
          <w:color w:val="000000"/>
          <w:sz w:val="20"/>
          <w:szCs w:val="20"/>
        </w:rPr>
        <w:t>Les liquidités n’excèdent pas 2 500 $;</w:t>
      </w:r>
      <w:r>
        <w:rPr>
          <w:rFonts w:ascii="Calibri" w:hAnsi="Calibri" w:cs="Calibri"/>
          <w:color w:val="000000"/>
          <w:sz w:val="20"/>
          <w:szCs w:val="20"/>
        </w:rPr>
        <w:t xml:space="preserve"> </w:t>
      </w:r>
      <w:r>
        <w:rPr>
          <w:rStyle w:val="lev"/>
          <w:rFonts w:ascii="Calibri" w:hAnsi="Calibri" w:cs="Calibri"/>
          <w:b w:val="0"/>
          <w:bCs w:val="0"/>
          <w:color w:val="000000"/>
          <w:sz w:val="20"/>
          <w:szCs w:val="20"/>
        </w:rPr>
        <w:t>et</w:t>
      </w:r>
      <w:r w:rsidRPr="00443D62">
        <w:rPr>
          <w:rFonts w:ascii="Calibri" w:hAnsi="Calibri" w:cs="Calibri"/>
          <w:color w:val="000000"/>
          <w:sz w:val="20"/>
          <w:szCs w:val="20"/>
        </w:rPr>
        <w:t> la valeur des actifs nets n’excède pas 130 000 $</w:t>
      </w:r>
      <w:r>
        <w:rPr>
          <w:rFonts w:ascii="Calibri" w:hAnsi="Calibri" w:cs="Calibri"/>
          <w:color w:val="000000"/>
          <w:sz w:val="20"/>
          <w:szCs w:val="20"/>
        </w:rPr>
        <w:t xml:space="preserve">. » </w:t>
      </w:r>
      <w:hyperlink r:id="rId3" w:history="1">
        <w:r w:rsidRPr="00443D62">
          <w:rPr>
            <w:rStyle w:val="Lienhypertexte"/>
            <w:rFonts w:ascii="Calibri" w:hAnsi="Calibri" w:cs="Calibri"/>
            <w:sz w:val="20"/>
            <w:szCs w:val="20"/>
          </w:rPr>
          <w:t>En ligne</w:t>
        </w:r>
      </w:hyperlink>
      <w:r w:rsidRPr="00443D62">
        <w:rPr>
          <w:rFonts w:ascii="Calibri" w:hAnsi="Calibri" w:cs="Calibri"/>
          <w:sz w:val="20"/>
          <w:szCs w:val="20"/>
        </w:rPr>
        <w:t>.</w:t>
      </w:r>
    </w:p>
    <w:p w:rsidR="0019227F" w:rsidRPr="00443D62" w:rsidRDefault="0019227F" w:rsidP="009F7650">
      <w:pPr>
        <w:pStyle w:val="Notedebasdepage"/>
        <w:spacing w:before="0" w:beforeAutospacing="0" w:after="0" w:afterAutospacing="0"/>
        <w:rPr>
          <w:rFonts w:ascii="Calibri" w:hAnsi="Calibri" w:cs="Calibr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3ED" w:rsidRDefault="002273E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3ED" w:rsidRDefault="002273E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3ED" w:rsidRDefault="002273ED">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4F" w:rsidRDefault="00D76C4F">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4F" w:rsidRDefault="00D76C4F">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4F" w:rsidRDefault="00D76C4F">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4F" w:rsidRDefault="00D76C4F">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4F" w:rsidRDefault="00D76C4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A4503"/>
    <w:multiLevelType w:val="multilevel"/>
    <w:tmpl w:val="A6A0F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B7AA2"/>
    <w:multiLevelType w:val="hybridMultilevel"/>
    <w:tmpl w:val="E7204C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3F543CE"/>
    <w:multiLevelType w:val="hybridMultilevel"/>
    <w:tmpl w:val="CF84B382"/>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E7D5536"/>
    <w:multiLevelType w:val="hybridMultilevel"/>
    <w:tmpl w:val="9E8267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1EA4F44"/>
    <w:multiLevelType w:val="hybridMultilevel"/>
    <w:tmpl w:val="2D22D21C"/>
    <w:lvl w:ilvl="0" w:tplc="8806F3DE">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D177F54"/>
    <w:multiLevelType w:val="multilevel"/>
    <w:tmpl w:val="3AE83B1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3E837423"/>
    <w:multiLevelType w:val="hybridMultilevel"/>
    <w:tmpl w:val="9DAEB674"/>
    <w:lvl w:ilvl="0" w:tplc="6A70D630">
      <w:start w:val="2"/>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7DB41C8"/>
    <w:multiLevelType w:val="hybridMultilevel"/>
    <w:tmpl w:val="B5503D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D8D35DA"/>
    <w:multiLevelType w:val="hybridMultilevel"/>
    <w:tmpl w:val="F7088420"/>
    <w:lvl w:ilvl="0" w:tplc="C0A62F1E">
      <w:start w:val="30"/>
      <w:numFmt w:val="bullet"/>
      <w:lvlText w:val="-"/>
      <w:lvlJc w:val="left"/>
      <w:pPr>
        <w:ind w:left="720" w:hanging="360"/>
      </w:pPr>
      <w:rPr>
        <w:rFonts w:ascii="Arial" w:eastAsiaTheme="minorHAnsi"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B532690"/>
    <w:multiLevelType w:val="hybridMultilevel"/>
    <w:tmpl w:val="322C17A8"/>
    <w:lvl w:ilvl="0" w:tplc="0C0C0001">
      <w:start w:val="1"/>
      <w:numFmt w:val="bullet"/>
      <w:lvlText w:val=""/>
      <w:lvlJc w:val="left"/>
      <w:pPr>
        <w:ind w:left="1428" w:hanging="360"/>
      </w:pPr>
      <w:rPr>
        <w:rFonts w:ascii="Symbol" w:hAnsi="Symbol" w:hint="default"/>
      </w:rPr>
    </w:lvl>
    <w:lvl w:ilvl="1" w:tplc="0C0C0003">
      <w:start w:val="1"/>
      <w:numFmt w:val="bullet"/>
      <w:lvlText w:val="o"/>
      <w:lvlJc w:val="left"/>
      <w:pPr>
        <w:ind w:left="2148" w:hanging="360"/>
      </w:pPr>
      <w:rPr>
        <w:rFonts w:ascii="Courier New" w:hAnsi="Courier New" w:cs="Courier New" w:hint="default"/>
      </w:rPr>
    </w:lvl>
    <w:lvl w:ilvl="2" w:tplc="0C0C0005">
      <w:start w:val="1"/>
      <w:numFmt w:val="bullet"/>
      <w:lvlText w:val=""/>
      <w:lvlJc w:val="left"/>
      <w:pPr>
        <w:ind w:left="2868" w:hanging="360"/>
      </w:pPr>
      <w:rPr>
        <w:rFonts w:ascii="Wingdings" w:hAnsi="Wingdings" w:hint="default"/>
      </w:rPr>
    </w:lvl>
    <w:lvl w:ilvl="3" w:tplc="0C0C0001">
      <w:start w:val="1"/>
      <w:numFmt w:val="bullet"/>
      <w:lvlText w:val=""/>
      <w:lvlJc w:val="left"/>
      <w:pPr>
        <w:ind w:left="3588" w:hanging="360"/>
      </w:pPr>
      <w:rPr>
        <w:rFonts w:ascii="Symbol" w:hAnsi="Symbol" w:hint="default"/>
      </w:rPr>
    </w:lvl>
    <w:lvl w:ilvl="4" w:tplc="0C0C0003">
      <w:start w:val="1"/>
      <w:numFmt w:val="bullet"/>
      <w:lvlText w:val="o"/>
      <w:lvlJc w:val="left"/>
      <w:pPr>
        <w:ind w:left="4308" w:hanging="360"/>
      </w:pPr>
      <w:rPr>
        <w:rFonts w:ascii="Courier New" w:hAnsi="Courier New" w:cs="Courier New" w:hint="default"/>
      </w:rPr>
    </w:lvl>
    <w:lvl w:ilvl="5" w:tplc="0C0C0005">
      <w:start w:val="1"/>
      <w:numFmt w:val="bullet"/>
      <w:lvlText w:val=""/>
      <w:lvlJc w:val="left"/>
      <w:pPr>
        <w:ind w:left="5028" w:hanging="360"/>
      </w:pPr>
      <w:rPr>
        <w:rFonts w:ascii="Wingdings" w:hAnsi="Wingdings" w:hint="default"/>
      </w:rPr>
    </w:lvl>
    <w:lvl w:ilvl="6" w:tplc="0C0C0001">
      <w:start w:val="1"/>
      <w:numFmt w:val="bullet"/>
      <w:lvlText w:val=""/>
      <w:lvlJc w:val="left"/>
      <w:pPr>
        <w:ind w:left="5748" w:hanging="360"/>
      </w:pPr>
      <w:rPr>
        <w:rFonts w:ascii="Symbol" w:hAnsi="Symbol" w:hint="default"/>
      </w:rPr>
    </w:lvl>
    <w:lvl w:ilvl="7" w:tplc="0C0C0003">
      <w:start w:val="1"/>
      <w:numFmt w:val="bullet"/>
      <w:lvlText w:val="o"/>
      <w:lvlJc w:val="left"/>
      <w:pPr>
        <w:ind w:left="6468" w:hanging="360"/>
      </w:pPr>
      <w:rPr>
        <w:rFonts w:ascii="Courier New" w:hAnsi="Courier New" w:cs="Courier New" w:hint="default"/>
      </w:rPr>
    </w:lvl>
    <w:lvl w:ilvl="8" w:tplc="0C0C0005">
      <w:start w:val="1"/>
      <w:numFmt w:val="bullet"/>
      <w:lvlText w:val=""/>
      <w:lvlJc w:val="left"/>
      <w:pPr>
        <w:ind w:left="7188" w:hanging="360"/>
      </w:pPr>
      <w:rPr>
        <w:rFonts w:ascii="Wingdings" w:hAnsi="Wingdings" w:hint="default"/>
      </w:rPr>
    </w:lvl>
  </w:abstractNum>
  <w:abstractNum w:abstractNumId="10" w15:restartNumberingAfterBreak="0">
    <w:nsid w:val="72586814"/>
    <w:multiLevelType w:val="hybridMultilevel"/>
    <w:tmpl w:val="E808211C"/>
    <w:lvl w:ilvl="0" w:tplc="6FEADD92">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97A19E2"/>
    <w:multiLevelType w:val="hybridMultilevel"/>
    <w:tmpl w:val="EC16BAFA"/>
    <w:lvl w:ilvl="0" w:tplc="F8CC5406">
      <w:start w:val="209"/>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5"/>
  </w:num>
  <w:num w:numId="4">
    <w:abstractNumId w:val="9"/>
  </w:num>
  <w:num w:numId="5">
    <w:abstractNumId w:val="7"/>
  </w:num>
  <w:num w:numId="6">
    <w:abstractNumId w:val="4"/>
  </w:num>
  <w:num w:numId="7">
    <w:abstractNumId w:val="10"/>
  </w:num>
  <w:num w:numId="8">
    <w:abstractNumId w:val="1"/>
  </w:num>
  <w:num w:numId="9">
    <w:abstractNumId w:val="8"/>
  </w:num>
  <w:num w:numId="10">
    <w:abstractNumId w:val="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428"/>
    <w:rsid w:val="00002D4E"/>
    <w:rsid w:val="00003925"/>
    <w:rsid w:val="00003BFD"/>
    <w:rsid w:val="00003E3D"/>
    <w:rsid w:val="0000424D"/>
    <w:rsid w:val="00004B51"/>
    <w:rsid w:val="00004F45"/>
    <w:rsid w:val="00005490"/>
    <w:rsid w:val="000057A0"/>
    <w:rsid w:val="000105FF"/>
    <w:rsid w:val="00010EA5"/>
    <w:rsid w:val="000110E7"/>
    <w:rsid w:val="00012192"/>
    <w:rsid w:val="00012CDB"/>
    <w:rsid w:val="00013B64"/>
    <w:rsid w:val="00014030"/>
    <w:rsid w:val="00014A14"/>
    <w:rsid w:val="00017822"/>
    <w:rsid w:val="000204D3"/>
    <w:rsid w:val="00020E38"/>
    <w:rsid w:val="00021E31"/>
    <w:rsid w:val="000226A7"/>
    <w:rsid w:val="000250C1"/>
    <w:rsid w:val="00026CFE"/>
    <w:rsid w:val="00027F63"/>
    <w:rsid w:val="00030832"/>
    <w:rsid w:val="00030FC1"/>
    <w:rsid w:val="00032AAA"/>
    <w:rsid w:val="000345F4"/>
    <w:rsid w:val="00034DB7"/>
    <w:rsid w:val="000364B3"/>
    <w:rsid w:val="00037A4B"/>
    <w:rsid w:val="00037C7E"/>
    <w:rsid w:val="00041806"/>
    <w:rsid w:val="00043D42"/>
    <w:rsid w:val="000464BE"/>
    <w:rsid w:val="00046FAA"/>
    <w:rsid w:val="00050155"/>
    <w:rsid w:val="00050627"/>
    <w:rsid w:val="000514A4"/>
    <w:rsid w:val="00051BDE"/>
    <w:rsid w:val="00052041"/>
    <w:rsid w:val="00052511"/>
    <w:rsid w:val="00053C31"/>
    <w:rsid w:val="00054431"/>
    <w:rsid w:val="0005469C"/>
    <w:rsid w:val="00054DAE"/>
    <w:rsid w:val="0005649F"/>
    <w:rsid w:val="00057467"/>
    <w:rsid w:val="00062186"/>
    <w:rsid w:val="000624E0"/>
    <w:rsid w:val="00063F40"/>
    <w:rsid w:val="000643FE"/>
    <w:rsid w:val="00065B42"/>
    <w:rsid w:val="00071361"/>
    <w:rsid w:val="000722D8"/>
    <w:rsid w:val="00074725"/>
    <w:rsid w:val="00075A39"/>
    <w:rsid w:val="00075FB2"/>
    <w:rsid w:val="00080B29"/>
    <w:rsid w:val="000844A6"/>
    <w:rsid w:val="00086FD1"/>
    <w:rsid w:val="00087E39"/>
    <w:rsid w:val="000932CC"/>
    <w:rsid w:val="00093D59"/>
    <w:rsid w:val="000961EC"/>
    <w:rsid w:val="0009692D"/>
    <w:rsid w:val="000978BD"/>
    <w:rsid w:val="000A0871"/>
    <w:rsid w:val="000A0DAD"/>
    <w:rsid w:val="000A1B63"/>
    <w:rsid w:val="000A22D7"/>
    <w:rsid w:val="000A2C61"/>
    <w:rsid w:val="000A2D19"/>
    <w:rsid w:val="000A308A"/>
    <w:rsid w:val="000A3285"/>
    <w:rsid w:val="000A61BF"/>
    <w:rsid w:val="000A6869"/>
    <w:rsid w:val="000A7ABC"/>
    <w:rsid w:val="000B0350"/>
    <w:rsid w:val="000B1572"/>
    <w:rsid w:val="000B3229"/>
    <w:rsid w:val="000B51BE"/>
    <w:rsid w:val="000B51CA"/>
    <w:rsid w:val="000B54FD"/>
    <w:rsid w:val="000B5DEE"/>
    <w:rsid w:val="000B6D1F"/>
    <w:rsid w:val="000B7BC2"/>
    <w:rsid w:val="000C17CF"/>
    <w:rsid w:val="000C25AD"/>
    <w:rsid w:val="000C30D9"/>
    <w:rsid w:val="000C53D9"/>
    <w:rsid w:val="000D1CB4"/>
    <w:rsid w:val="000D1FA2"/>
    <w:rsid w:val="000D315B"/>
    <w:rsid w:val="000D4B1B"/>
    <w:rsid w:val="000D5896"/>
    <w:rsid w:val="000D62C2"/>
    <w:rsid w:val="000D6810"/>
    <w:rsid w:val="000D6914"/>
    <w:rsid w:val="000D7305"/>
    <w:rsid w:val="000D7C5A"/>
    <w:rsid w:val="000E1537"/>
    <w:rsid w:val="000E1E46"/>
    <w:rsid w:val="000E22A7"/>
    <w:rsid w:val="000E2784"/>
    <w:rsid w:val="000E546E"/>
    <w:rsid w:val="000E564A"/>
    <w:rsid w:val="000E5757"/>
    <w:rsid w:val="000E5E5F"/>
    <w:rsid w:val="000E6582"/>
    <w:rsid w:val="000F2162"/>
    <w:rsid w:val="000F2F7E"/>
    <w:rsid w:val="000F4EA8"/>
    <w:rsid w:val="000F52D2"/>
    <w:rsid w:val="000F55AE"/>
    <w:rsid w:val="000F5D46"/>
    <w:rsid w:val="000F5E46"/>
    <w:rsid w:val="000F6952"/>
    <w:rsid w:val="000F6CFF"/>
    <w:rsid w:val="000F6D85"/>
    <w:rsid w:val="000F774B"/>
    <w:rsid w:val="0010650C"/>
    <w:rsid w:val="00107A0B"/>
    <w:rsid w:val="00107C28"/>
    <w:rsid w:val="00107E05"/>
    <w:rsid w:val="00110256"/>
    <w:rsid w:val="001103C9"/>
    <w:rsid w:val="0011143E"/>
    <w:rsid w:val="00112B0B"/>
    <w:rsid w:val="00114018"/>
    <w:rsid w:val="001142BE"/>
    <w:rsid w:val="001145EB"/>
    <w:rsid w:val="001147EE"/>
    <w:rsid w:val="00114D33"/>
    <w:rsid w:val="00115285"/>
    <w:rsid w:val="00117112"/>
    <w:rsid w:val="00117381"/>
    <w:rsid w:val="0012024E"/>
    <w:rsid w:val="00120BEC"/>
    <w:rsid w:val="001220CC"/>
    <w:rsid w:val="00122440"/>
    <w:rsid w:val="00122CFB"/>
    <w:rsid w:val="00123A32"/>
    <w:rsid w:val="00123B07"/>
    <w:rsid w:val="00125564"/>
    <w:rsid w:val="00125B51"/>
    <w:rsid w:val="0013310D"/>
    <w:rsid w:val="00133EBF"/>
    <w:rsid w:val="001340FF"/>
    <w:rsid w:val="0013698D"/>
    <w:rsid w:val="00137D4D"/>
    <w:rsid w:val="00140F04"/>
    <w:rsid w:val="00140F1C"/>
    <w:rsid w:val="00142ABC"/>
    <w:rsid w:val="00144265"/>
    <w:rsid w:val="001455CE"/>
    <w:rsid w:val="0014612D"/>
    <w:rsid w:val="00150ECB"/>
    <w:rsid w:val="0015599B"/>
    <w:rsid w:val="001563BA"/>
    <w:rsid w:val="001563C5"/>
    <w:rsid w:val="00157499"/>
    <w:rsid w:val="00160415"/>
    <w:rsid w:val="001621B6"/>
    <w:rsid w:val="0016671A"/>
    <w:rsid w:val="001714FB"/>
    <w:rsid w:val="00172590"/>
    <w:rsid w:val="0017391D"/>
    <w:rsid w:val="00173964"/>
    <w:rsid w:val="00176141"/>
    <w:rsid w:val="00176D82"/>
    <w:rsid w:val="001773EF"/>
    <w:rsid w:val="00177A6E"/>
    <w:rsid w:val="00180963"/>
    <w:rsid w:val="001810C6"/>
    <w:rsid w:val="00181194"/>
    <w:rsid w:val="00181A0E"/>
    <w:rsid w:val="00182D64"/>
    <w:rsid w:val="00183461"/>
    <w:rsid w:val="00185BBD"/>
    <w:rsid w:val="00186B69"/>
    <w:rsid w:val="00187C9B"/>
    <w:rsid w:val="0019227F"/>
    <w:rsid w:val="00194FE9"/>
    <w:rsid w:val="001A0221"/>
    <w:rsid w:val="001A1940"/>
    <w:rsid w:val="001A2BC9"/>
    <w:rsid w:val="001A41DC"/>
    <w:rsid w:val="001A773A"/>
    <w:rsid w:val="001B0079"/>
    <w:rsid w:val="001B05E4"/>
    <w:rsid w:val="001B08FB"/>
    <w:rsid w:val="001B0A04"/>
    <w:rsid w:val="001B1AED"/>
    <w:rsid w:val="001B37A1"/>
    <w:rsid w:val="001B4374"/>
    <w:rsid w:val="001B58F5"/>
    <w:rsid w:val="001B5F25"/>
    <w:rsid w:val="001B7203"/>
    <w:rsid w:val="001C18A3"/>
    <w:rsid w:val="001C248D"/>
    <w:rsid w:val="001C2A03"/>
    <w:rsid w:val="001C3154"/>
    <w:rsid w:val="001C3262"/>
    <w:rsid w:val="001C574D"/>
    <w:rsid w:val="001C57DA"/>
    <w:rsid w:val="001C5D2B"/>
    <w:rsid w:val="001C5D88"/>
    <w:rsid w:val="001D0E70"/>
    <w:rsid w:val="001D12D2"/>
    <w:rsid w:val="001D2335"/>
    <w:rsid w:val="001D53A4"/>
    <w:rsid w:val="001D7FEF"/>
    <w:rsid w:val="001E0F43"/>
    <w:rsid w:val="001E2277"/>
    <w:rsid w:val="001E2EBC"/>
    <w:rsid w:val="001E36F6"/>
    <w:rsid w:val="001E37C6"/>
    <w:rsid w:val="001E3F41"/>
    <w:rsid w:val="001E51D8"/>
    <w:rsid w:val="001E63AA"/>
    <w:rsid w:val="001E64CB"/>
    <w:rsid w:val="001E6EFF"/>
    <w:rsid w:val="001F1BC5"/>
    <w:rsid w:val="001F2AA1"/>
    <w:rsid w:val="001F3E43"/>
    <w:rsid w:val="001F3E54"/>
    <w:rsid w:val="001F49DE"/>
    <w:rsid w:val="001F6BC0"/>
    <w:rsid w:val="002012B1"/>
    <w:rsid w:val="00201C72"/>
    <w:rsid w:val="00201F3C"/>
    <w:rsid w:val="00202E81"/>
    <w:rsid w:val="002046D1"/>
    <w:rsid w:val="00204960"/>
    <w:rsid w:val="002103F6"/>
    <w:rsid w:val="0021130D"/>
    <w:rsid w:val="002114B5"/>
    <w:rsid w:val="002120B5"/>
    <w:rsid w:val="00215DED"/>
    <w:rsid w:val="00221800"/>
    <w:rsid w:val="00221ACB"/>
    <w:rsid w:val="00222C62"/>
    <w:rsid w:val="00224349"/>
    <w:rsid w:val="00224E5B"/>
    <w:rsid w:val="00225088"/>
    <w:rsid w:val="002251B4"/>
    <w:rsid w:val="00225E05"/>
    <w:rsid w:val="00226091"/>
    <w:rsid w:val="00226228"/>
    <w:rsid w:val="002273ED"/>
    <w:rsid w:val="0022764F"/>
    <w:rsid w:val="00232393"/>
    <w:rsid w:val="0023388D"/>
    <w:rsid w:val="002339D7"/>
    <w:rsid w:val="00234199"/>
    <w:rsid w:val="002350A1"/>
    <w:rsid w:val="00235CCC"/>
    <w:rsid w:val="00236E99"/>
    <w:rsid w:val="0023770D"/>
    <w:rsid w:val="00240E9F"/>
    <w:rsid w:val="00241B3C"/>
    <w:rsid w:val="00242D4B"/>
    <w:rsid w:val="0024320E"/>
    <w:rsid w:val="00244590"/>
    <w:rsid w:val="00246180"/>
    <w:rsid w:val="00246278"/>
    <w:rsid w:val="0024761F"/>
    <w:rsid w:val="00247E82"/>
    <w:rsid w:val="00251A46"/>
    <w:rsid w:val="00252271"/>
    <w:rsid w:val="00254AFF"/>
    <w:rsid w:val="00255162"/>
    <w:rsid w:val="002563A1"/>
    <w:rsid w:val="0025741E"/>
    <w:rsid w:val="00257C2B"/>
    <w:rsid w:val="0026004B"/>
    <w:rsid w:val="00261F3A"/>
    <w:rsid w:val="00261FB0"/>
    <w:rsid w:val="00262C0E"/>
    <w:rsid w:val="00264032"/>
    <w:rsid w:val="0026473F"/>
    <w:rsid w:val="00265A85"/>
    <w:rsid w:val="00266DDD"/>
    <w:rsid w:val="0026700E"/>
    <w:rsid w:val="00270AA0"/>
    <w:rsid w:val="0027245B"/>
    <w:rsid w:val="00273F20"/>
    <w:rsid w:val="00275DD3"/>
    <w:rsid w:val="00276FCC"/>
    <w:rsid w:val="0027727F"/>
    <w:rsid w:val="00277CCC"/>
    <w:rsid w:val="00277D1F"/>
    <w:rsid w:val="00281B52"/>
    <w:rsid w:val="00281C13"/>
    <w:rsid w:val="00282BA4"/>
    <w:rsid w:val="002837E1"/>
    <w:rsid w:val="00284F12"/>
    <w:rsid w:val="00285D14"/>
    <w:rsid w:val="00285DB8"/>
    <w:rsid w:val="002864D5"/>
    <w:rsid w:val="002867EA"/>
    <w:rsid w:val="00287063"/>
    <w:rsid w:val="002902AE"/>
    <w:rsid w:val="00290DA6"/>
    <w:rsid w:val="002910EB"/>
    <w:rsid w:val="00292890"/>
    <w:rsid w:val="00293341"/>
    <w:rsid w:val="00296D94"/>
    <w:rsid w:val="0029735A"/>
    <w:rsid w:val="00297647"/>
    <w:rsid w:val="002A2CAA"/>
    <w:rsid w:val="002A3D98"/>
    <w:rsid w:val="002A4BAD"/>
    <w:rsid w:val="002A5B4E"/>
    <w:rsid w:val="002A5F12"/>
    <w:rsid w:val="002A622B"/>
    <w:rsid w:val="002A6BCB"/>
    <w:rsid w:val="002A6EFB"/>
    <w:rsid w:val="002B03FF"/>
    <w:rsid w:val="002B15D7"/>
    <w:rsid w:val="002B2CB5"/>
    <w:rsid w:val="002B34E9"/>
    <w:rsid w:val="002B40E2"/>
    <w:rsid w:val="002B60EF"/>
    <w:rsid w:val="002B6A7E"/>
    <w:rsid w:val="002C113D"/>
    <w:rsid w:val="002C1B24"/>
    <w:rsid w:val="002C2527"/>
    <w:rsid w:val="002C391A"/>
    <w:rsid w:val="002C403D"/>
    <w:rsid w:val="002D209D"/>
    <w:rsid w:val="002D30C8"/>
    <w:rsid w:val="002D432B"/>
    <w:rsid w:val="002D5911"/>
    <w:rsid w:val="002E0DB5"/>
    <w:rsid w:val="002E403B"/>
    <w:rsid w:val="002E4FA3"/>
    <w:rsid w:val="002E6C24"/>
    <w:rsid w:val="002F1D04"/>
    <w:rsid w:val="002F20E0"/>
    <w:rsid w:val="002F2B10"/>
    <w:rsid w:val="002F61C2"/>
    <w:rsid w:val="00300A66"/>
    <w:rsid w:val="003018A5"/>
    <w:rsid w:val="00302851"/>
    <w:rsid w:val="00303165"/>
    <w:rsid w:val="00303ED4"/>
    <w:rsid w:val="00304A53"/>
    <w:rsid w:val="00304EB4"/>
    <w:rsid w:val="003051CB"/>
    <w:rsid w:val="003119B0"/>
    <w:rsid w:val="00311A8E"/>
    <w:rsid w:val="0031205A"/>
    <w:rsid w:val="00312D44"/>
    <w:rsid w:val="00313ADD"/>
    <w:rsid w:val="00314B02"/>
    <w:rsid w:val="00315D35"/>
    <w:rsid w:val="00316FED"/>
    <w:rsid w:val="00320DA6"/>
    <w:rsid w:val="00323782"/>
    <w:rsid w:val="00325CD1"/>
    <w:rsid w:val="0032629C"/>
    <w:rsid w:val="00326DB6"/>
    <w:rsid w:val="00330D6A"/>
    <w:rsid w:val="00330DFA"/>
    <w:rsid w:val="00331430"/>
    <w:rsid w:val="00331854"/>
    <w:rsid w:val="00331F3C"/>
    <w:rsid w:val="0033443A"/>
    <w:rsid w:val="00335166"/>
    <w:rsid w:val="00336CC0"/>
    <w:rsid w:val="00337C39"/>
    <w:rsid w:val="00340711"/>
    <w:rsid w:val="00342B16"/>
    <w:rsid w:val="003437F3"/>
    <w:rsid w:val="00345DE7"/>
    <w:rsid w:val="00345FE0"/>
    <w:rsid w:val="003471EC"/>
    <w:rsid w:val="00352701"/>
    <w:rsid w:val="00352769"/>
    <w:rsid w:val="00356B06"/>
    <w:rsid w:val="00360318"/>
    <w:rsid w:val="00361F86"/>
    <w:rsid w:val="0036262B"/>
    <w:rsid w:val="00363D9C"/>
    <w:rsid w:val="00364F64"/>
    <w:rsid w:val="00367E45"/>
    <w:rsid w:val="00370311"/>
    <w:rsid w:val="00372DA1"/>
    <w:rsid w:val="00376997"/>
    <w:rsid w:val="0038041C"/>
    <w:rsid w:val="003805E5"/>
    <w:rsid w:val="00380632"/>
    <w:rsid w:val="00380F73"/>
    <w:rsid w:val="00380FC5"/>
    <w:rsid w:val="00381CFB"/>
    <w:rsid w:val="003828F5"/>
    <w:rsid w:val="003829E5"/>
    <w:rsid w:val="0038367A"/>
    <w:rsid w:val="00397322"/>
    <w:rsid w:val="003978F1"/>
    <w:rsid w:val="00397994"/>
    <w:rsid w:val="00397BD4"/>
    <w:rsid w:val="003A37FA"/>
    <w:rsid w:val="003A3903"/>
    <w:rsid w:val="003A3E5E"/>
    <w:rsid w:val="003A6463"/>
    <w:rsid w:val="003A6EB8"/>
    <w:rsid w:val="003A7355"/>
    <w:rsid w:val="003B0DA5"/>
    <w:rsid w:val="003B1BED"/>
    <w:rsid w:val="003B24F6"/>
    <w:rsid w:val="003B2ABE"/>
    <w:rsid w:val="003B467A"/>
    <w:rsid w:val="003B4DA1"/>
    <w:rsid w:val="003B6F4D"/>
    <w:rsid w:val="003B7CC3"/>
    <w:rsid w:val="003B7F59"/>
    <w:rsid w:val="003C2B00"/>
    <w:rsid w:val="003C3F91"/>
    <w:rsid w:val="003C545B"/>
    <w:rsid w:val="003C7024"/>
    <w:rsid w:val="003C7C89"/>
    <w:rsid w:val="003D0C57"/>
    <w:rsid w:val="003D1179"/>
    <w:rsid w:val="003E0C5A"/>
    <w:rsid w:val="003E0DE9"/>
    <w:rsid w:val="003E1E1B"/>
    <w:rsid w:val="003E38A1"/>
    <w:rsid w:val="003E60F6"/>
    <w:rsid w:val="003F3D21"/>
    <w:rsid w:val="003F5410"/>
    <w:rsid w:val="003F54FA"/>
    <w:rsid w:val="00400DE7"/>
    <w:rsid w:val="004013AB"/>
    <w:rsid w:val="004024AC"/>
    <w:rsid w:val="004026B2"/>
    <w:rsid w:val="004027B9"/>
    <w:rsid w:val="0040390B"/>
    <w:rsid w:val="00404945"/>
    <w:rsid w:val="00406359"/>
    <w:rsid w:val="004101FA"/>
    <w:rsid w:val="00410EAD"/>
    <w:rsid w:val="00411DDC"/>
    <w:rsid w:val="00413D8E"/>
    <w:rsid w:val="0041501F"/>
    <w:rsid w:val="00415462"/>
    <w:rsid w:val="00415EA7"/>
    <w:rsid w:val="004160CF"/>
    <w:rsid w:val="00417C57"/>
    <w:rsid w:val="004203F5"/>
    <w:rsid w:val="00420429"/>
    <w:rsid w:val="004214E4"/>
    <w:rsid w:val="00421F5F"/>
    <w:rsid w:val="004225D4"/>
    <w:rsid w:val="00422AB3"/>
    <w:rsid w:val="004252FA"/>
    <w:rsid w:val="00431D88"/>
    <w:rsid w:val="00433886"/>
    <w:rsid w:val="00436557"/>
    <w:rsid w:val="00436C20"/>
    <w:rsid w:val="00440843"/>
    <w:rsid w:val="004411CF"/>
    <w:rsid w:val="00442FE7"/>
    <w:rsid w:val="00443149"/>
    <w:rsid w:val="00443D62"/>
    <w:rsid w:val="004444E2"/>
    <w:rsid w:val="00451159"/>
    <w:rsid w:val="00454D53"/>
    <w:rsid w:val="00455F75"/>
    <w:rsid w:val="004560C8"/>
    <w:rsid w:val="00456CCE"/>
    <w:rsid w:val="00457A4A"/>
    <w:rsid w:val="00457AB4"/>
    <w:rsid w:val="00460188"/>
    <w:rsid w:val="0046199C"/>
    <w:rsid w:val="004624B1"/>
    <w:rsid w:val="00463A97"/>
    <w:rsid w:val="0046411A"/>
    <w:rsid w:val="00464B07"/>
    <w:rsid w:val="00464D4E"/>
    <w:rsid w:val="004650C4"/>
    <w:rsid w:val="00465560"/>
    <w:rsid w:val="00465A11"/>
    <w:rsid w:val="00466108"/>
    <w:rsid w:val="00467B34"/>
    <w:rsid w:val="00467F92"/>
    <w:rsid w:val="00470202"/>
    <w:rsid w:val="004723BD"/>
    <w:rsid w:val="00473428"/>
    <w:rsid w:val="0047442B"/>
    <w:rsid w:val="00474D00"/>
    <w:rsid w:val="004756E5"/>
    <w:rsid w:val="00476123"/>
    <w:rsid w:val="00477304"/>
    <w:rsid w:val="00477D7C"/>
    <w:rsid w:val="0048024E"/>
    <w:rsid w:val="004807F1"/>
    <w:rsid w:val="0048098A"/>
    <w:rsid w:val="004812FF"/>
    <w:rsid w:val="00481E9D"/>
    <w:rsid w:val="004823B4"/>
    <w:rsid w:val="00482EBE"/>
    <w:rsid w:val="00484556"/>
    <w:rsid w:val="004853CA"/>
    <w:rsid w:val="00492D18"/>
    <w:rsid w:val="0049368E"/>
    <w:rsid w:val="00495058"/>
    <w:rsid w:val="004A00D8"/>
    <w:rsid w:val="004A205C"/>
    <w:rsid w:val="004A3020"/>
    <w:rsid w:val="004A48C6"/>
    <w:rsid w:val="004A52FB"/>
    <w:rsid w:val="004A6453"/>
    <w:rsid w:val="004A6468"/>
    <w:rsid w:val="004A7461"/>
    <w:rsid w:val="004B1B93"/>
    <w:rsid w:val="004B308E"/>
    <w:rsid w:val="004B54EF"/>
    <w:rsid w:val="004C2F54"/>
    <w:rsid w:val="004C639A"/>
    <w:rsid w:val="004C7C59"/>
    <w:rsid w:val="004C7CB1"/>
    <w:rsid w:val="004D0438"/>
    <w:rsid w:val="004D320C"/>
    <w:rsid w:val="004D504E"/>
    <w:rsid w:val="004D545D"/>
    <w:rsid w:val="004E3C69"/>
    <w:rsid w:val="004E4E23"/>
    <w:rsid w:val="004F3119"/>
    <w:rsid w:val="004F7304"/>
    <w:rsid w:val="004F77F0"/>
    <w:rsid w:val="00500AF9"/>
    <w:rsid w:val="00500CFF"/>
    <w:rsid w:val="00502952"/>
    <w:rsid w:val="005043FD"/>
    <w:rsid w:val="005050EC"/>
    <w:rsid w:val="00506938"/>
    <w:rsid w:val="0051137B"/>
    <w:rsid w:val="00511B3B"/>
    <w:rsid w:val="00512D8A"/>
    <w:rsid w:val="00513473"/>
    <w:rsid w:val="00514655"/>
    <w:rsid w:val="005151DD"/>
    <w:rsid w:val="00515B11"/>
    <w:rsid w:val="00515B60"/>
    <w:rsid w:val="00515CFD"/>
    <w:rsid w:val="005163A1"/>
    <w:rsid w:val="00516CBB"/>
    <w:rsid w:val="00517B4E"/>
    <w:rsid w:val="005203C3"/>
    <w:rsid w:val="00520CDF"/>
    <w:rsid w:val="00520F0B"/>
    <w:rsid w:val="00521029"/>
    <w:rsid w:val="005222A4"/>
    <w:rsid w:val="00522763"/>
    <w:rsid w:val="00526121"/>
    <w:rsid w:val="005263B0"/>
    <w:rsid w:val="005268F8"/>
    <w:rsid w:val="005279E9"/>
    <w:rsid w:val="00531ED9"/>
    <w:rsid w:val="0053213C"/>
    <w:rsid w:val="00532685"/>
    <w:rsid w:val="0053551D"/>
    <w:rsid w:val="00535B94"/>
    <w:rsid w:val="00536023"/>
    <w:rsid w:val="00536C5C"/>
    <w:rsid w:val="00536F0F"/>
    <w:rsid w:val="00540DB6"/>
    <w:rsid w:val="00540EEC"/>
    <w:rsid w:val="0054240E"/>
    <w:rsid w:val="00542891"/>
    <w:rsid w:val="00544EA8"/>
    <w:rsid w:val="0054691E"/>
    <w:rsid w:val="00551116"/>
    <w:rsid w:val="005527D9"/>
    <w:rsid w:val="005532CC"/>
    <w:rsid w:val="005532DE"/>
    <w:rsid w:val="0055436B"/>
    <w:rsid w:val="00554BB4"/>
    <w:rsid w:val="00561931"/>
    <w:rsid w:val="00562644"/>
    <w:rsid w:val="00565976"/>
    <w:rsid w:val="005662DE"/>
    <w:rsid w:val="00567002"/>
    <w:rsid w:val="00570A2D"/>
    <w:rsid w:val="00571FB5"/>
    <w:rsid w:val="00572D5C"/>
    <w:rsid w:val="005749DE"/>
    <w:rsid w:val="005759FB"/>
    <w:rsid w:val="005772B6"/>
    <w:rsid w:val="005775AB"/>
    <w:rsid w:val="00582E25"/>
    <w:rsid w:val="00583948"/>
    <w:rsid w:val="00586006"/>
    <w:rsid w:val="00587A03"/>
    <w:rsid w:val="0059089A"/>
    <w:rsid w:val="00590C15"/>
    <w:rsid w:val="0059453F"/>
    <w:rsid w:val="00595AB3"/>
    <w:rsid w:val="00596105"/>
    <w:rsid w:val="00597096"/>
    <w:rsid w:val="005A056F"/>
    <w:rsid w:val="005A0F66"/>
    <w:rsid w:val="005A2744"/>
    <w:rsid w:val="005A29A4"/>
    <w:rsid w:val="005A4C53"/>
    <w:rsid w:val="005A6410"/>
    <w:rsid w:val="005A6769"/>
    <w:rsid w:val="005A765F"/>
    <w:rsid w:val="005A7D2F"/>
    <w:rsid w:val="005B010A"/>
    <w:rsid w:val="005B17C8"/>
    <w:rsid w:val="005B5A76"/>
    <w:rsid w:val="005B5AED"/>
    <w:rsid w:val="005B6AC5"/>
    <w:rsid w:val="005B798B"/>
    <w:rsid w:val="005C0001"/>
    <w:rsid w:val="005C28DF"/>
    <w:rsid w:val="005C3800"/>
    <w:rsid w:val="005D0EF0"/>
    <w:rsid w:val="005D251E"/>
    <w:rsid w:val="005D2D9B"/>
    <w:rsid w:val="005D31C8"/>
    <w:rsid w:val="005D3EB5"/>
    <w:rsid w:val="005D45C2"/>
    <w:rsid w:val="005D49EE"/>
    <w:rsid w:val="005D5827"/>
    <w:rsid w:val="005D60E4"/>
    <w:rsid w:val="005D67A1"/>
    <w:rsid w:val="005E1041"/>
    <w:rsid w:val="005E14AE"/>
    <w:rsid w:val="005E52ED"/>
    <w:rsid w:val="005E59DB"/>
    <w:rsid w:val="005F127B"/>
    <w:rsid w:val="005F3973"/>
    <w:rsid w:val="005F7378"/>
    <w:rsid w:val="005F7682"/>
    <w:rsid w:val="006008C9"/>
    <w:rsid w:val="00601A98"/>
    <w:rsid w:val="00601C12"/>
    <w:rsid w:val="0060298E"/>
    <w:rsid w:val="00604A66"/>
    <w:rsid w:val="00604BF2"/>
    <w:rsid w:val="006058F8"/>
    <w:rsid w:val="00606065"/>
    <w:rsid w:val="006069D2"/>
    <w:rsid w:val="00607405"/>
    <w:rsid w:val="00610A8D"/>
    <w:rsid w:val="006117C0"/>
    <w:rsid w:val="00611D91"/>
    <w:rsid w:val="00614712"/>
    <w:rsid w:val="006160D0"/>
    <w:rsid w:val="00616C60"/>
    <w:rsid w:val="0062257C"/>
    <w:rsid w:val="006225F9"/>
    <w:rsid w:val="00622F89"/>
    <w:rsid w:val="006246C4"/>
    <w:rsid w:val="006302C2"/>
    <w:rsid w:val="00631F4F"/>
    <w:rsid w:val="006325A0"/>
    <w:rsid w:val="00632E3B"/>
    <w:rsid w:val="00633753"/>
    <w:rsid w:val="00635A82"/>
    <w:rsid w:val="006374C0"/>
    <w:rsid w:val="00640710"/>
    <w:rsid w:val="006421DF"/>
    <w:rsid w:val="00643A26"/>
    <w:rsid w:val="006457A8"/>
    <w:rsid w:val="006466BA"/>
    <w:rsid w:val="00647570"/>
    <w:rsid w:val="00647617"/>
    <w:rsid w:val="00651ABF"/>
    <w:rsid w:val="006526E8"/>
    <w:rsid w:val="00654781"/>
    <w:rsid w:val="0065775B"/>
    <w:rsid w:val="00661887"/>
    <w:rsid w:val="006638D3"/>
    <w:rsid w:val="00663966"/>
    <w:rsid w:val="00663CEB"/>
    <w:rsid w:val="00666E81"/>
    <w:rsid w:val="0067106D"/>
    <w:rsid w:val="00673E5A"/>
    <w:rsid w:val="00675F73"/>
    <w:rsid w:val="0068513F"/>
    <w:rsid w:val="006858EC"/>
    <w:rsid w:val="00687051"/>
    <w:rsid w:val="0069000D"/>
    <w:rsid w:val="0069058A"/>
    <w:rsid w:val="00690AB8"/>
    <w:rsid w:val="0069153A"/>
    <w:rsid w:val="00696E89"/>
    <w:rsid w:val="006A0BA5"/>
    <w:rsid w:val="006A0C3B"/>
    <w:rsid w:val="006A2682"/>
    <w:rsid w:val="006A5576"/>
    <w:rsid w:val="006A61B2"/>
    <w:rsid w:val="006A7B08"/>
    <w:rsid w:val="006B0F39"/>
    <w:rsid w:val="006B1DAB"/>
    <w:rsid w:val="006B2574"/>
    <w:rsid w:val="006B4289"/>
    <w:rsid w:val="006B4872"/>
    <w:rsid w:val="006B5BA5"/>
    <w:rsid w:val="006B6BAE"/>
    <w:rsid w:val="006B742D"/>
    <w:rsid w:val="006B7900"/>
    <w:rsid w:val="006C1362"/>
    <w:rsid w:val="006C2446"/>
    <w:rsid w:val="006C2BF9"/>
    <w:rsid w:val="006C454B"/>
    <w:rsid w:val="006C467B"/>
    <w:rsid w:val="006C697F"/>
    <w:rsid w:val="006C78AC"/>
    <w:rsid w:val="006C7949"/>
    <w:rsid w:val="006D00D7"/>
    <w:rsid w:val="006D10E8"/>
    <w:rsid w:val="006D1996"/>
    <w:rsid w:val="006D1A13"/>
    <w:rsid w:val="006D496A"/>
    <w:rsid w:val="006D727F"/>
    <w:rsid w:val="006E0E8A"/>
    <w:rsid w:val="006E2EFD"/>
    <w:rsid w:val="006E353B"/>
    <w:rsid w:val="006E4823"/>
    <w:rsid w:val="006E6CAD"/>
    <w:rsid w:val="006E7045"/>
    <w:rsid w:val="006F1273"/>
    <w:rsid w:val="006F1A0F"/>
    <w:rsid w:val="006F61B5"/>
    <w:rsid w:val="006F679F"/>
    <w:rsid w:val="006F7BD0"/>
    <w:rsid w:val="00702282"/>
    <w:rsid w:val="00704939"/>
    <w:rsid w:val="00705FAB"/>
    <w:rsid w:val="00706D27"/>
    <w:rsid w:val="00706FD7"/>
    <w:rsid w:val="007108EB"/>
    <w:rsid w:val="00711988"/>
    <w:rsid w:val="00711BCD"/>
    <w:rsid w:val="0071382F"/>
    <w:rsid w:val="0071550F"/>
    <w:rsid w:val="00715B67"/>
    <w:rsid w:val="00720AF4"/>
    <w:rsid w:val="00721BA6"/>
    <w:rsid w:val="00722525"/>
    <w:rsid w:val="00722A0E"/>
    <w:rsid w:val="00724045"/>
    <w:rsid w:val="007244B8"/>
    <w:rsid w:val="00726A8E"/>
    <w:rsid w:val="00726D0B"/>
    <w:rsid w:val="0072759D"/>
    <w:rsid w:val="007318EF"/>
    <w:rsid w:val="007362DD"/>
    <w:rsid w:val="00736A34"/>
    <w:rsid w:val="00736F18"/>
    <w:rsid w:val="00737801"/>
    <w:rsid w:val="00740543"/>
    <w:rsid w:val="00742059"/>
    <w:rsid w:val="0074399E"/>
    <w:rsid w:val="00743D80"/>
    <w:rsid w:val="0074507A"/>
    <w:rsid w:val="0074704C"/>
    <w:rsid w:val="00747B13"/>
    <w:rsid w:val="00754C62"/>
    <w:rsid w:val="007576F2"/>
    <w:rsid w:val="00757D93"/>
    <w:rsid w:val="00761F31"/>
    <w:rsid w:val="00761FD0"/>
    <w:rsid w:val="0076421B"/>
    <w:rsid w:val="007648CF"/>
    <w:rsid w:val="00764DB0"/>
    <w:rsid w:val="007667D1"/>
    <w:rsid w:val="00766966"/>
    <w:rsid w:val="00771A2C"/>
    <w:rsid w:val="007739DD"/>
    <w:rsid w:val="00774792"/>
    <w:rsid w:val="00775268"/>
    <w:rsid w:val="00775F8B"/>
    <w:rsid w:val="007761D8"/>
    <w:rsid w:val="00777E38"/>
    <w:rsid w:val="00780300"/>
    <w:rsid w:val="0078126B"/>
    <w:rsid w:val="00781583"/>
    <w:rsid w:val="00784EC4"/>
    <w:rsid w:val="00786385"/>
    <w:rsid w:val="007874E5"/>
    <w:rsid w:val="00787E2C"/>
    <w:rsid w:val="00790F17"/>
    <w:rsid w:val="00791CA8"/>
    <w:rsid w:val="00792C3F"/>
    <w:rsid w:val="00793676"/>
    <w:rsid w:val="00796097"/>
    <w:rsid w:val="0079652C"/>
    <w:rsid w:val="00796C15"/>
    <w:rsid w:val="007A3334"/>
    <w:rsid w:val="007A65AB"/>
    <w:rsid w:val="007A7C58"/>
    <w:rsid w:val="007B2598"/>
    <w:rsid w:val="007B27C2"/>
    <w:rsid w:val="007B3F3B"/>
    <w:rsid w:val="007B4E22"/>
    <w:rsid w:val="007B6806"/>
    <w:rsid w:val="007B73D4"/>
    <w:rsid w:val="007B76D4"/>
    <w:rsid w:val="007B7951"/>
    <w:rsid w:val="007B7E98"/>
    <w:rsid w:val="007C285E"/>
    <w:rsid w:val="007C7CB6"/>
    <w:rsid w:val="007D0CB6"/>
    <w:rsid w:val="007D46CB"/>
    <w:rsid w:val="007D537E"/>
    <w:rsid w:val="007D7B1C"/>
    <w:rsid w:val="007E1A26"/>
    <w:rsid w:val="007E241D"/>
    <w:rsid w:val="007E5541"/>
    <w:rsid w:val="007E70A6"/>
    <w:rsid w:val="007E74DE"/>
    <w:rsid w:val="007E784D"/>
    <w:rsid w:val="007E7B92"/>
    <w:rsid w:val="007F04E6"/>
    <w:rsid w:val="007F2391"/>
    <w:rsid w:val="007F317B"/>
    <w:rsid w:val="007F3971"/>
    <w:rsid w:val="007F52EC"/>
    <w:rsid w:val="007F6B0F"/>
    <w:rsid w:val="007F6DB1"/>
    <w:rsid w:val="00800D37"/>
    <w:rsid w:val="00803113"/>
    <w:rsid w:val="00805301"/>
    <w:rsid w:val="00805554"/>
    <w:rsid w:val="008056E8"/>
    <w:rsid w:val="00805CB2"/>
    <w:rsid w:val="00810FE2"/>
    <w:rsid w:val="008117B5"/>
    <w:rsid w:val="0081607D"/>
    <w:rsid w:val="008167F8"/>
    <w:rsid w:val="00820021"/>
    <w:rsid w:val="008204B0"/>
    <w:rsid w:val="00822C2F"/>
    <w:rsid w:val="008262E0"/>
    <w:rsid w:val="008269C3"/>
    <w:rsid w:val="008273E0"/>
    <w:rsid w:val="0082746F"/>
    <w:rsid w:val="008274FE"/>
    <w:rsid w:val="008325A0"/>
    <w:rsid w:val="008328FA"/>
    <w:rsid w:val="00834F64"/>
    <w:rsid w:val="008350F3"/>
    <w:rsid w:val="00842013"/>
    <w:rsid w:val="0084425E"/>
    <w:rsid w:val="00845057"/>
    <w:rsid w:val="008450D0"/>
    <w:rsid w:val="00847107"/>
    <w:rsid w:val="00847C4A"/>
    <w:rsid w:val="00847CD5"/>
    <w:rsid w:val="008503AF"/>
    <w:rsid w:val="0085252D"/>
    <w:rsid w:val="00853DCB"/>
    <w:rsid w:val="008542B1"/>
    <w:rsid w:val="00854D48"/>
    <w:rsid w:val="0085513B"/>
    <w:rsid w:val="00855CAA"/>
    <w:rsid w:val="00856179"/>
    <w:rsid w:val="00857E08"/>
    <w:rsid w:val="00860437"/>
    <w:rsid w:val="00861174"/>
    <w:rsid w:val="008626DC"/>
    <w:rsid w:val="00863432"/>
    <w:rsid w:val="008635D3"/>
    <w:rsid w:val="00863EC8"/>
    <w:rsid w:val="00865515"/>
    <w:rsid w:val="008668C5"/>
    <w:rsid w:val="00870929"/>
    <w:rsid w:val="00870B57"/>
    <w:rsid w:val="00870B78"/>
    <w:rsid w:val="008711BB"/>
    <w:rsid w:val="00876FAF"/>
    <w:rsid w:val="008803E7"/>
    <w:rsid w:val="008806FD"/>
    <w:rsid w:val="00880E1D"/>
    <w:rsid w:val="00880FF2"/>
    <w:rsid w:val="00880FF8"/>
    <w:rsid w:val="00881AF4"/>
    <w:rsid w:val="0088209F"/>
    <w:rsid w:val="00882D86"/>
    <w:rsid w:val="008837B8"/>
    <w:rsid w:val="0088381C"/>
    <w:rsid w:val="00883FA2"/>
    <w:rsid w:val="00884E8D"/>
    <w:rsid w:val="00885D52"/>
    <w:rsid w:val="008908FE"/>
    <w:rsid w:val="00891851"/>
    <w:rsid w:val="00892127"/>
    <w:rsid w:val="00892AA2"/>
    <w:rsid w:val="00895E61"/>
    <w:rsid w:val="00897771"/>
    <w:rsid w:val="008A1824"/>
    <w:rsid w:val="008A2576"/>
    <w:rsid w:val="008A2CEB"/>
    <w:rsid w:val="008A3062"/>
    <w:rsid w:val="008A4953"/>
    <w:rsid w:val="008A7C87"/>
    <w:rsid w:val="008B1252"/>
    <w:rsid w:val="008B137B"/>
    <w:rsid w:val="008B36D3"/>
    <w:rsid w:val="008B3CAB"/>
    <w:rsid w:val="008B41E9"/>
    <w:rsid w:val="008B475C"/>
    <w:rsid w:val="008B7715"/>
    <w:rsid w:val="008C0C24"/>
    <w:rsid w:val="008C1662"/>
    <w:rsid w:val="008C2991"/>
    <w:rsid w:val="008C5D0F"/>
    <w:rsid w:val="008D2A43"/>
    <w:rsid w:val="008D430F"/>
    <w:rsid w:val="008D55E2"/>
    <w:rsid w:val="008D7952"/>
    <w:rsid w:val="008D7BEB"/>
    <w:rsid w:val="008E3E8E"/>
    <w:rsid w:val="008E49ED"/>
    <w:rsid w:val="008E52F6"/>
    <w:rsid w:val="008F116D"/>
    <w:rsid w:val="008F6E5B"/>
    <w:rsid w:val="00900747"/>
    <w:rsid w:val="00904F4D"/>
    <w:rsid w:val="00905D0D"/>
    <w:rsid w:val="00906ADE"/>
    <w:rsid w:val="00906B52"/>
    <w:rsid w:val="009107B0"/>
    <w:rsid w:val="00911544"/>
    <w:rsid w:val="00911BDD"/>
    <w:rsid w:val="009124B8"/>
    <w:rsid w:val="00912EFE"/>
    <w:rsid w:val="0091347E"/>
    <w:rsid w:val="00916E5B"/>
    <w:rsid w:val="00917B4A"/>
    <w:rsid w:val="00920E94"/>
    <w:rsid w:val="00921E6C"/>
    <w:rsid w:val="0092238A"/>
    <w:rsid w:val="00922819"/>
    <w:rsid w:val="0092321C"/>
    <w:rsid w:val="00923CE5"/>
    <w:rsid w:val="00925463"/>
    <w:rsid w:val="00927382"/>
    <w:rsid w:val="00930818"/>
    <w:rsid w:val="00930E70"/>
    <w:rsid w:val="00930FF6"/>
    <w:rsid w:val="00932191"/>
    <w:rsid w:val="009327E5"/>
    <w:rsid w:val="009331C1"/>
    <w:rsid w:val="00933CD6"/>
    <w:rsid w:val="0093448E"/>
    <w:rsid w:val="00937B17"/>
    <w:rsid w:val="00941253"/>
    <w:rsid w:val="00943F95"/>
    <w:rsid w:val="0094517A"/>
    <w:rsid w:val="00945BBE"/>
    <w:rsid w:val="009503BE"/>
    <w:rsid w:val="009504C5"/>
    <w:rsid w:val="009504C8"/>
    <w:rsid w:val="00950C0B"/>
    <w:rsid w:val="009526BD"/>
    <w:rsid w:val="00955025"/>
    <w:rsid w:val="009563CD"/>
    <w:rsid w:val="0096294F"/>
    <w:rsid w:val="00963D3B"/>
    <w:rsid w:val="009644F1"/>
    <w:rsid w:val="00966AAB"/>
    <w:rsid w:val="00966D56"/>
    <w:rsid w:val="00976C9A"/>
    <w:rsid w:val="00976F0C"/>
    <w:rsid w:val="00977793"/>
    <w:rsid w:val="0097790D"/>
    <w:rsid w:val="00982F68"/>
    <w:rsid w:val="00983427"/>
    <w:rsid w:val="00986E31"/>
    <w:rsid w:val="009870AB"/>
    <w:rsid w:val="00987ED4"/>
    <w:rsid w:val="00992174"/>
    <w:rsid w:val="00992792"/>
    <w:rsid w:val="0099400E"/>
    <w:rsid w:val="00994DCC"/>
    <w:rsid w:val="00995762"/>
    <w:rsid w:val="00995CE7"/>
    <w:rsid w:val="00995F82"/>
    <w:rsid w:val="0099641F"/>
    <w:rsid w:val="0099687B"/>
    <w:rsid w:val="00997255"/>
    <w:rsid w:val="009A1F18"/>
    <w:rsid w:val="009A24BA"/>
    <w:rsid w:val="009A266E"/>
    <w:rsid w:val="009A2671"/>
    <w:rsid w:val="009A5C01"/>
    <w:rsid w:val="009A6263"/>
    <w:rsid w:val="009A64CF"/>
    <w:rsid w:val="009A6708"/>
    <w:rsid w:val="009A7561"/>
    <w:rsid w:val="009A7BB1"/>
    <w:rsid w:val="009B102B"/>
    <w:rsid w:val="009B1ECE"/>
    <w:rsid w:val="009B2605"/>
    <w:rsid w:val="009B32AB"/>
    <w:rsid w:val="009B3643"/>
    <w:rsid w:val="009B5ABB"/>
    <w:rsid w:val="009B60A5"/>
    <w:rsid w:val="009B7842"/>
    <w:rsid w:val="009C026A"/>
    <w:rsid w:val="009C0698"/>
    <w:rsid w:val="009C0990"/>
    <w:rsid w:val="009C1BDA"/>
    <w:rsid w:val="009C1F65"/>
    <w:rsid w:val="009C561C"/>
    <w:rsid w:val="009C7281"/>
    <w:rsid w:val="009C7FAE"/>
    <w:rsid w:val="009C7FB0"/>
    <w:rsid w:val="009D208F"/>
    <w:rsid w:val="009D7A73"/>
    <w:rsid w:val="009E0667"/>
    <w:rsid w:val="009E1BCF"/>
    <w:rsid w:val="009E31FA"/>
    <w:rsid w:val="009E4BE3"/>
    <w:rsid w:val="009E7294"/>
    <w:rsid w:val="009F2EBE"/>
    <w:rsid w:val="009F304F"/>
    <w:rsid w:val="009F38A9"/>
    <w:rsid w:val="009F4B87"/>
    <w:rsid w:val="009F5098"/>
    <w:rsid w:val="009F5546"/>
    <w:rsid w:val="009F6516"/>
    <w:rsid w:val="009F6B13"/>
    <w:rsid w:val="009F7650"/>
    <w:rsid w:val="00A0026C"/>
    <w:rsid w:val="00A00345"/>
    <w:rsid w:val="00A00526"/>
    <w:rsid w:val="00A00C1B"/>
    <w:rsid w:val="00A0122F"/>
    <w:rsid w:val="00A031C3"/>
    <w:rsid w:val="00A0563E"/>
    <w:rsid w:val="00A064C0"/>
    <w:rsid w:val="00A0662E"/>
    <w:rsid w:val="00A06838"/>
    <w:rsid w:val="00A07AFD"/>
    <w:rsid w:val="00A10377"/>
    <w:rsid w:val="00A126F3"/>
    <w:rsid w:val="00A1362B"/>
    <w:rsid w:val="00A13F2A"/>
    <w:rsid w:val="00A2135B"/>
    <w:rsid w:val="00A21780"/>
    <w:rsid w:val="00A23770"/>
    <w:rsid w:val="00A23E20"/>
    <w:rsid w:val="00A23E66"/>
    <w:rsid w:val="00A2718E"/>
    <w:rsid w:val="00A32E9F"/>
    <w:rsid w:val="00A35E2E"/>
    <w:rsid w:val="00A371B1"/>
    <w:rsid w:val="00A40054"/>
    <w:rsid w:val="00A4189E"/>
    <w:rsid w:val="00A43A95"/>
    <w:rsid w:val="00A4430C"/>
    <w:rsid w:val="00A44A13"/>
    <w:rsid w:val="00A46626"/>
    <w:rsid w:val="00A477AD"/>
    <w:rsid w:val="00A47C0F"/>
    <w:rsid w:val="00A50E5E"/>
    <w:rsid w:val="00A53FFB"/>
    <w:rsid w:val="00A547AD"/>
    <w:rsid w:val="00A54C06"/>
    <w:rsid w:val="00A54D8E"/>
    <w:rsid w:val="00A550E6"/>
    <w:rsid w:val="00A6056B"/>
    <w:rsid w:val="00A610D5"/>
    <w:rsid w:val="00A65728"/>
    <w:rsid w:val="00A65829"/>
    <w:rsid w:val="00A669A4"/>
    <w:rsid w:val="00A6767C"/>
    <w:rsid w:val="00A701A7"/>
    <w:rsid w:val="00A70CFE"/>
    <w:rsid w:val="00A71C8B"/>
    <w:rsid w:val="00A72025"/>
    <w:rsid w:val="00A7219A"/>
    <w:rsid w:val="00A728C7"/>
    <w:rsid w:val="00A7556C"/>
    <w:rsid w:val="00A75693"/>
    <w:rsid w:val="00A765DF"/>
    <w:rsid w:val="00A80368"/>
    <w:rsid w:val="00A807B4"/>
    <w:rsid w:val="00A81C43"/>
    <w:rsid w:val="00A85413"/>
    <w:rsid w:val="00A85891"/>
    <w:rsid w:val="00A90CCE"/>
    <w:rsid w:val="00A921C9"/>
    <w:rsid w:val="00A926CA"/>
    <w:rsid w:val="00A929A8"/>
    <w:rsid w:val="00A950D5"/>
    <w:rsid w:val="00A95269"/>
    <w:rsid w:val="00A95887"/>
    <w:rsid w:val="00AA24E4"/>
    <w:rsid w:val="00AA30FE"/>
    <w:rsid w:val="00AA535F"/>
    <w:rsid w:val="00AA67AD"/>
    <w:rsid w:val="00AA6CE9"/>
    <w:rsid w:val="00AB0CD9"/>
    <w:rsid w:val="00AB1C90"/>
    <w:rsid w:val="00AB1CA2"/>
    <w:rsid w:val="00AB23E6"/>
    <w:rsid w:val="00AB6ED2"/>
    <w:rsid w:val="00AB7911"/>
    <w:rsid w:val="00AC0EE5"/>
    <w:rsid w:val="00AC0FE2"/>
    <w:rsid w:val="00AC166E"/>
    <w:rsid w:val="00AC2E0A"/>
    <w:rsid w:val="00AC67BF"/>
    <w:rsid w:val="00AC6B52"/>
    <w:rsid w:val="00AC6BD5"/>
    <w:rsid w:val="00AC6C5D"/>
    <w:rsid w:val="00AC73FC"/>
    <w:rsid w:val="00AC74AA"/>
    <w:rsid w:val="00AD0BCB"/>
    <w:rsid w:val="00AD2362"/>
    <w:rsid w:val="00AD325F"/>
    <w:rsid w:val="00AD4E8D"/>
    <w:rsid w:val="00AD5457"/>
    <w:rsid w:val="00AD72B3"/>
    <w:rsid w:val="00AD73AC"/>
    <w:rsid w:val="00AD7DBB"/>
    <w:rsid w:val="00AE185D"/>
    <w:rsid w:val="00AE1F21"/>
    <w:rsid w:val="00AE2DF0"/>
    <w:rsid w:val="00AE30E2"/>
    <w:rsid w:val="00AE3410"/>
    <w:rsid w:val="00AE7337"/>
    <w:rsid w:val="00AF1210"/>
    <w:rsid w:val="00AF29E7"/>
    <w:rsid w:val="00AF3890"/>
    <w:rsid w:val="00AF7DAC"/>
    <w:rsid w:val="00B008EB"/>
    <w:rsid w:val="00B00BB0"/>
    <w:rsid w:val="00B01C9A"/>
    <w:rsid w:val="00B027AF"/>
    <w:rsid w:val="00B030BE"/>
    <w:rsid w:val="00B05C54"/>
    <w:rsid w:val="00B06118"/>
    <w:rsid w:val="00B07ED9"/>
    <w:rsid w:val="00B07F86"/>
    <w:rsid w:val="00B11194"/>
    <w:rsid w:val="00B166F2"/>
    <w:rsid w:val="00B17E21"/>
    <w:rsid w:val="00B202C5"/>
    <w:rsid w:val="00B20D1F"/>
    <w:rsid w:val="00B2761C"/>
    <w:rsid w:val="00B31F79"/>
    <w:rsid w:val="00B33230"/>
    <w:rsid w:val="00B3371B"/>
    <w:rsid w:val="00B35ACD"/>
    <w:rsid w:val="00B404D3"/>
    <w:rsid w:val="00B40C0F"/>
    <w:rsid w:val="00B411A7"/>
    <w:rsid w:val="00B43524"/>
    <w:rsid w:val="00B442B2"/>
    <w:rsid w:val="00B47DB9"/>
    <w:rsid w:val="00B47DC2"/>
    <w:rsid w:val="00B51596"/>
    <w:rsid w:val="00B51799"/>
    <w:rsid w:val="00B534DF"/>
    <w:rsid w:val="00B5440E"/>
    <w:rsid w:val="00B55EDC"/>
    <w:rsid w:val="00B57E4F"/>
    <w:rsid w:val="00B6042B"/>
    <w:rsid w:val="00B6064D"/>
    <w:rsid w:val="00B60FD7"/>
    <w:rsid w:val="00B61D10"/>
    <w:rsid w:val="00B62C62"/>
    <w:rsid w:val="00B64DBE"/>
    <w:rsid w:val="00B65049"/>
    <w:rsid w:val="00B65B02"/>
    <w:rsid w:val="00B65CDB"/>
    <w:rsid w:val="00B6764E"/>
    <w:rsid w:val="00B71D84"/>
    <w:rsid w:val="00B750B5"/>
    <w:rsid w:val="00B77C2A"/>
    <w:rsid w:val="00B77FEF"/>
    <w:rsid w:val="00B81DB5"/>
    <w:rsid w:val="00B827CE"/>
    <w:rsid w:val="00B84C38"/>
    <w:rsid w:val="00B8657F"/>
    <w:rsid w:val="00B8693D"/>
    <w:rsid w:val="00B9220C"/>
    <w:rsid w:val="00B92537"/>
    <w:rsid w:val="00B928CB"/>
    <w:rsid w:val="00B93935"/>
    <w:rsid w:val="00B940F0"/>
    <w:rsid w:val="00B969E9"/>
    <w:rsid w:val="00B97ED1"/>
    <w:rsid w:val="00BA3801"/>
    <w:rsid w:val="00BA77C4"/>
    <w:rsid w:val="00BA7B23"/>
    <w:rsid w:val="00BB073E"/>
    <w:rsid w:val="00BB112E"/>
    <w:rsid w:val="00BB1A8D"/>
    <w:rsid w:val="00BB6770"/>
    <w:rsid w:val="00BC28D1"/>
    <w:rsid w:val="00BC2905"/>
    <w:rsid w:val="00BC2C12"/>
    <w:rsid w:val="00BC3E4D"/>
    <w:rsid w:val="00BC402E"/>
    <w:rsid w:val="00BC507D"/>
    <w:rsid w:val="00BC5219"/>
    <w:rsid w:val="00BC6EC1"/>
    <w:rsid w:val="00BD4FF1"/>
    <w:rsid w:val="00BD5B98"/>
    <w:rsid w:val="00BD6B7C"/>
    <w:rsid w:val="00BE068A"/>
    <w:rsid w:val="00BE0B1A"/>
    <w:rsid w:val="00BE367F"/>
    <w:rsid w:val="00BE6265"/>
    <w:rsid w:val="00BE6712"/>
    <w:rsid w:val="00BE67C1"/>
    <w:rsid w:val="00BF4FB1"/>
    <w:rsid w:val="00BF577A"/>
    <w:rsid w:val="00BF61F1"/>
    <w:rsid w:val="00BF7D3F"/>
    <w:rsid w:val="00C00818"/>
    <w:rsid w:val="00C00C04"/>
    <w:rsid w:val="00C013D9"/>
    <w:rsid w:val="00C03E39"/>
    <w:rsid w:val="00C03E76"/>
    <w:rsid w:val="00C047B6"/>
    <w:rsid w:val="00C0535F"/>
    <w:rsid w:val="00C05773"/>
    <w:rsid w:val="00C06D75"/>
    <w:rsid w:val="00C076C4"/>
    <w:rsid w:val="00C111BF"/>
    <w:rsid w:val="00C1250B"/>
    <w:rsid w:val="00C1337B"/>
    <w:rsid w:val="00C1338D"/>
    <w:rsid w:val="00C14308"/>
    <w:rsid w:val="00C14AF8"/>
    <w:rsid w:val="00C16CB5"/>
    <w:rsid w:val="00C1708A"/>
    <w:rsid w:val="00C178FD"/>
    <w:rsid w:val="00C17F74"/>
    <w:rsid w:val="00C2040B"/>
    <w:rsid w:val="00C218AC"/>
    <w:rsid w:val="00C23B2B"/>
    <w:rsid w:val="00C242B3"/>
    <w:rsid w:val="00C249AA"/>
    <w:rsid w:val="00C25C40"/>
    <w:rsid w:val="00C264A8"/>
    <w:rsid w:val="00C265E6"/>
    <w:rsid w:val="00C26659"/>
    <w:rsid w:val="00C31AB9"/>
    <w:rsid w:val="00C3411D"/>
    <w:rsid w:val="00C3422E"/>
    <w:rsid w:val="00C35418"/>
    <w:rsid w:val="00C35862"/>
    <w:rsid w:val="00C36A13"/>
    <w:rsid w:val="00C36BD1"/>
    <w:rsid w:val="00C41271"/>
    <w:rsid w:val="00C41E64"/>
    <w:rsid w:val="00C4227D"/>
    <w:rsid w:val="00C42E1B"/>
    <w:rsid w:val="00C44956"/>
    <w:rsid w:val="00C505D3"/>
    <w:rsid w:val="00C50D60"/>
    <w:rsid w:val="00C519EF"/>
    <w:rsid w:val="00C51D16"/>
    <w:rsid w:val="00C523ED"/>
    <w:rsid w:val="00C577AF"/>
    <w:rsid w:val="00C602FF"/>
    <w:rsid w:val="00C610C7"/>
    <w:rsid w:val="00C61891"/>
    <w:rsid w:val="00C61B7C"/>
    <w:rsid w:val="00C64222"/>
    <w:rsid w:val="00C644F3"/>
    <w:rsid w:val="00C64C42"/>
    <w:rsid w:val="00C654C3"/>
    <w:rsid w:val="00C65782"/>
    <w:rsid w:val="00C67CF0"/>
    <w:rsid w:val="00C70123"/>
    <w:rsid w:val="00C711D2"/>
    <w:rsid w:val="00C74E4E"/>
    <w:rsid w:val="00C76BB0"/>
    <w:rsid w:val="00C8116D"/>
    <w:rsid w:val="00C81744"/>
    <w:rsid w:val="00C817CE"/>
    <w:rsid w:val="00C849CE"/>
    <w:rsid w:val="00C86D78"/>
    <w:rsid w:val="00C86DBF"/>
    <w:rsid w:val="00C8797E"/>
    <w:rsid w:val="00C9267A"/>
    <w:rsid w:val="00C936A9"/>
    <w:rsid w:val="00C94872"/>
    <w:rsid w:val="00C949A6"/>
    <w:rsid w:val="00C951F8"/>
    <w:rsid w:val="00C95EEC"/>
    <w:rsid w:val="00C97B8F"/>
    <w:rsid w:val="00C97CD3"/>
    <w:rsid w:val="00CA0829"/>
    <w:rsid w:val="00CA1337"/>
    <w:rsid w:val="00CA15A0"/>
    <w:rsid w:val="00CA1711"/>
    <w:rsid w:val="00CA4CBF"/>
    <w:rsid w:val="00CA4CE6"/>
    <w:rsid w:val="00CA4DBB"/>
    <w:rsid w:val="00CA4F1E"/>
    <w:rsid w:val="00CA6793"/>
    <w:rsid w:val="00CB18A9"/>
    <w:rsid w:val="00CB1B51"/>
    <w:rsid w:val="00CB1C46"/>
    <w:rsid w:val="00CB426D"/>
    <w:rsid w:val="00CC1609"/>
    <w:rsid w:val="00CC196C"/>
    <w:rsid w:val="00CC1BA6"/>
    <w:rsid w:val="00CC4A2E"/>
    <w:rsid w:val="00CC4C04"/>
    <w:rsid w:val="00CC4E47"/>
    <w:rsid w:val="00CC5286"/>
    <w:rsid w:val="00CC75C7"/>
    <w:rsid w:val="00CD0C34"/>
    <w:rsid w:val="00CD469D"/>
    <w:rsid w:val="00CD555A"/>
    <w:rsid w:val="00CD5E81"/>
    <w:rsid w:val="00CE14C9"/>
    <w:rsid w:val="00CE176E"/>
    <w:rsid w:val="00CE2348"/>
    <w:rsid w:val="00CE3AB9"/>
    <w:rsid w:val="00CE495A"/>
    <w:rsid w:val="00CE53AC"/>
    <w:rsid w:val="00CF004E"/>
    <w:rsid w:val="00CF13BB"/>
    <w:rsid w:val="00CF248E"/>
    <w:rsid w:val="00CF3D52"/>
    <w:rsid w:val="00CF40EB"/>
    <w:rsid w:val="00CF615E"/>
    <w:rsid w:val="00CF7B45"/>
    <w:rsid w:val="00D0032C"/>
    <w:rsid w:val="00D017E8"/>
    <w:rsid w:val="00D02A5D"/>
    <w:rsid w:val="00D05EBF"/>
    <w:rsid w:val="00D05F64"/>
    <w:rsid w:val="00D10B84"/>
    <w:rsid w:val="00D13D40"/>
    <w:rsid w:val="00D13E22"/>
    <w:rsid w:val="00D14D28"/>
    <w:rsid w:val="00D15317"/>
    <w:rsid w:val="00D15BFB"/>
    <w:rsid w:val="00D164E9"/>
    <w:rsid w:val="00D170DA"/>
    <w:rsid w:val="00D174C8"/>
    <w:rsid w:val="00D1751E"/>
    <w:rsid w:val="00D20973"/>
    <w:rsid w:val="00D21098"/>
    <w:rsid w:val="00D22DF6"/>
    <w:rsid w:val="00D236EC"/>
    <w:rsid w:val="00D237F2"/>
    <w:rsid w:val="00D2450C"/>
    <w:rsid w:val="00D26D9F"/>
    <w:rsid w:val="00D27C9B"/>
    <w:rsid w:val="00D3270F"/>
    <w:rsid w:val="00D32C64"/>
    <w:rsid w:val="00D33138"/>
    <w:rsid w:val="00D331D7"/>
    <w:rsid w:val="00D333A8"/>
    <w:rsid w:val="00D3384B"/>
    <w:rsid w:val="00D34305"/>
    <w:rsid w:val="00D34672"/>
    <w:rsid w:val="00D35B44"/>
    <w:rsid w:val="00D37769"/>
    <w:rsid w:val="00D377CA"/>
    <w:rsid w:val="00D40F82"/>
    <w:rsid w:val="00D411F4"/>
    <w:rsid w:val="00D47129"/>
    <w:rsid w:val="00D47C51"/>
    <w:rsid w:val="00D52C07"/>
    <w:rsid w:val="00D547C2"/>
    <w:rsid w:val="00D55CBB"/>
    <w:rsid w:val="00D57890"/>
    <w:rsid w:val="00D6369E"/>
    <w:rsid w:val="00D654CB"/>
    <w:rsid w:val="00D72113"/>
    <w:rsid w:val="00D72F80"/>
    <w:rsid w:val="00D75D8E"/>
    <w:rsid w:val="00D75DD8"/>
    <w:rsid w:val="00D76C4F"/>
    <w:rsid w:val="00D772A6"/>
    <w:rsid w:val="00D77EFF"/>
    <w:rsid w:val="00D8142C"/>
    <w:rsid w:val="00D85895"/>
    <w:rsid w:val="00D85ADA"/>
    <w:rsid w:val="00D8642A"/>
    <w:rsid w:val="00D8659E"/>
    <w:rsid w:val="00D86919"/>
    <w:rsid w:val="00D87842"/>
    <w:rsid w:val="00D87BD2"/>
    <w:rsid w:val="00D91DCC"/>
    <w:rsid w:val="00D92495"/>
    <w:rsid w:val="00D93843"/>
    <w:rsid w:val="00D93C55"/>
    <w:rsid w:val="00D954CF"/>
    <w:rsid w:val="00D96FDF"/>
    <w:rsid w:val="00D979A6"/>
    <w:rsid w:val="00D97F26"/>
    <w:rsid w:val="00DA1C14"/>
    <w:rsid w:val="00DA23DA"/>
    <w:rsid w:val="00DA3812"/>
    <w:rsid w:val="00DA6600"/>
    <w:rsid w:val="00DA6785"/>
    <w:rsid w:val="00DB0566"/>
    <w:rsid w:val="00DB1124"/>
    <w:rsid w:val="00DB197D"/>
    <w:rsid w:val="00DB3834"/>
    <w:rsid w:val="00DB487F"/>
    <w:rsid w:val="00DB4E61"/>
    <w:rsid w:val="00DB5075"/>
    <w:rsid w:val="00DB78B1"/>
    <w:rsid w:val="00DB7E1A"/>
    <w:rsid w:val="00DB7FD8"/>
    <w:rsid w:val="00DC046E"/>
    <w:rsid w:val="00DC0669"/>
    <w:rsid w:val="00DC0E5D"/>
    <w:rsid w:val="00DC11AE"/>
    <w:rsid w:val="00DC1E85"/>
    <w:rsid w:val="00DC1FE0"/>
    <w:rsid w:val="00DC34AE"/>
    <w:rsid w:val="00DC4EF9"/>
    <w:rsid w:val="00DC5AEF"/>
    <w:rsid w:val="00DD02A5"/>
    <w:rsid w:val="00DD2676"/>
    <w:rsid w:val="00DD43EE"/>
    <w:rsid w:val="00DD4DD5"/>
    <w:rsid w:val="00DD71A7"/>
    <w:rsid w:val="00DD749B"/>
    <w:rsid w:val="00DE03E0"/>
    <w:rsid w:val="00DE3350"/>
    <w:rsid w:val="00DE3481"/>
    <w:rsid w:val="00DE3DEA"/>
    <w:rsid w:val="00DE42FA"/>
    <w:rsid w:val="00DE6C04"/>
    <w:rsid w:val="00DE6C2F"/>
    <w:rsid w:val="00DE7BAC"/>
    <w:rsid w:val="00DF2382"/>
    <w:rsid w:val="00DF24DF"/>
    <w:rsid w:val="00DF4EF4"/>
    <w:rsid w:val="00DF6CF7"/>
    <w:rsid w:val="00DF790B"/>
    <w:rsid w:val="00E0113C"/>
    <w:rsid w:val="00E01C4D"/>
    <w:rsid w:val="00E027AA"/>
    <w:rsid w:val="00E035FE"/>
    <w:rsid w:val="00E05789"/>
    <w:rsid w:val="00E06155"/>
    <w:rsid w:val="00E10FB7"/>
    <w:rsid w:val="00E13AE2"/>
    <w:rsid w:val="00E13CBE"/>
    <w:rsid w:val="00E1480F"/>
    <w:rsid w:val="00E2035B"/>
    <w:rsid w:val="00E221A3"/>
    <w:rsid w:val="00E22C3A"/>
    <w:rsid w:val="00E22DB0"/>
    <w:rsid w:val="00E2585B"/>
    <w:rsid w:val="00E25D6A"/>
    <w:rsid w:val="00E2764D"/>
    <w:rsid w:val="00E27746"/>
    <w:rsid w:val="00E3228D"/>
    <w:rsid w:val="00E326C7"/>
    <w:rsid w:val="00E326D2"/>
    <w:rsid w:val="00E3279C"/>
    <w:rsid w:val="00E32A35"/>
    <w:rsid w:val="00E32CB6"/>
    <w:rsid w:val="00E335B3"/>
    <w:rsid w:val="00E35AD2"/>
    <w:rsid w:val="00E406D3"/>
    <w:rsid w:val="00E40D35"/>
    <w:rsid w:val="00E43F59"/>
    <w:rsid w:val="00E44338"/>
    <w:rsid w:val="00E4521F"/>
    <w:rsid w:val="00E46001"/>
    <w:rsid w:val="00E464C6"/>
    <w:rsid w:val="00E51ADE"/>
    <w:rsid w:val="00E51E19"/>
    <w:rsid w:val="00E53546"/>
    <w:rsid w:val="00E56A68"/>
    <w:rsid w:val="00E62364"/>
    <w:rsid w:val="00E623A0"/>
    <w:rsid w:val="00E64033"/>
    <w:rsid w:val="00E675D6"/>
    <w:rsid w:val="00E7075D"/>
    <w:rsid w:val="00E70B79"/>
    <w:rsid w:val="00E742A9"/>
    <w:rsid w:val="00E758EC"/>
    <w:rsid w:val="00E76635"/>
    <w:rsid w:val="00E77067"/>
    <w:rsid w:val="00E80013"/>
    <w:rsid w:val="00E80586"/>
    <w:rsid w:val="00E81410"/>
    <w:rsid w:val="00E814B2"/>
    <w:rsid w:val="00E81846"/>
    <w:rsid w:val="00E81895"/>
    <w:rsid w:val="00E81D41"/>
    <w:rsid w:val="00E82881"/>
    <w:rsid w:val="00E8442F"/>
    <w:rsid w:val="00E8502A"/>
    <w:rsid w:val="00E86F3C"/>
    <w:rsid w:val="00E87241"/>
    <w:rsid w:val="00E873D6"/>
    <w:rsid w:val="00E90ACC"/>
    <w:rsid w:val="00E91306"/>
    <w:rsid w:val="00E95960"/>
    <w:rsid w:val="00E95CEF"/>
    <w:rsid w:val="00E96A90"/>
    <w:rsid w:val="00E96CB2"/>
    <w:rsid w:val="00E96FAE"/>
    <w:rsid w:val="00EA03A5"/>
    <w:rsid w:val="00EA175E"/>
    <w:rsid w:val="00EA3D6F"/>
    <w:rsid w:val="00EA431E"/>
    <w:rsid w:val="00EA6140"/>
    <w:rsid w:val="00EA6981"/>
    <w:rsid w:val="00EA6A53"/>
    <w:rsid w:val="00EA7263"/>
    <w:rsid w:val="00EB1063"/>
    <w:rsid w:val="00EB21C3"/>
    <w:rsid w:val="00EB346F"/>
    <w:rsid w:val="00EB3E12"/>
    <w:rsid w:val="00EB4121"/>
    <w:rsid w:val="00EB4562"/>
    <w:rsid w:val="00EB70F0"/>
    <w:rsid w:val="00EC0ED4"/>
    <w:rsid w:val="00EC2166"/>
    <w:rsid w:val="00EC21D4"/>
    <w:rsid w:val="00EC2A67"/>
    <w:rsid w:val="00EC48B5"/>
    <w:rsid w:val="00EC5338"/>
    <w:rsid w:val="00EC64E3"/>
    <w:rsid w:val="00ED034E"/>
    <w:rsid w:val="00ED25D4"/>
    <w:rsid w:val="00ED2A7F"/>
    <w:rsid w:val="00ED505A"/>
    <w:rsid w:val="00ED5215"/>
    <w:rsid w:val="00EE0B34"/>
    <w:rsid w:val="00EE0D2D"/>
    <w:rsid w:val="00EE3F41"/>
    <w:rsid w:val="00EF0508"/>
    <w:rsid w:val="00EF0ED5"/>
    <w:rsid w:val="00EF1B18"/>
    <w:rsid w:val="00EF1D91"/>
    <w:rsid w:val="00EF4FEB"/>
    <w:rsid w:val="00EF5C38"/>
    <w:rsid w:val="00EF5F79"/>
    <w:rsid w:val="00EF7CE9"/>
    <w:rsid w:val="00F0127D"/>
    <w:rsid w:val="00F01FC8"/>
    <w:rsid w:val="00F0342E"/>
    <w:rsid w:val="00F03A8D"/>
    <w:rsid w:val="00F060A4"/>
    <w:rsid w:val="00F06392"/>
    <w:rsid w:val="00F11879"/>
    <w:rsid w:val="00F13215"/>
    <w:rsid w:val="00F133DF"/>
    <w:rsid w:val="00F1487F"/>
    <w:rsid w:val="00F2060B"/>
    <w:rsid w:val="00F2154F"/>
    <w:rsid w:val="00F236BA"/>
    <w:rsid w:val="00F23909"/>
    <w:rsid w:val="00F25FD5"/>
    <w:rsid w:val="00F26EC6"/>
    <w:rsid w:val="00F31B2C"/>
    <w:rsid w:val="00F3211A"/>
    <w:rsid w:val="00F326B2"/>
    <w:rsid w:val="00F340CF"/>
    <w:rsid w:val="00F41B61"/>
    <w:rsid w:val="00F42B75"/>
    <w:rsid w:val="00F43D53"/>
    <w:rsid w:val="00F440FF"/>
    <w:rsid w:val="00F46393"/>
    <w:rsid w:val="00F50089"/>
    <w:rsid w:val="00F5140F"/>
    <w:rsid w:val="00F523F6"/>
    <w:rsid w:val="00F570EF"/>
    <w:rsid w:val="00F60346"/>
    <w:rsid w:val="00F60F3F"/>
    <w:rsid w:val="00F6105E"/>
    <w:rsid w:val="00F6261C"/>
    <w:rsid w:val="00F63EF1"/>
    <w:rsid w:val="00F64B4C"/>
    <w:rsid w:val="00F65767"/>
    <w:rsid w:val="00F70975"/>
    <w:rsid w:val="00F73B07"/>
    <w:rsid w:val="00F756D3"/>
    <w:rsid w:val="00F771F5"/>
    <w:rsid w:val="00F77379"/>
    <w:rsid w:val="00F82A78"/>
    <w:rsid w:val="00F84BC0"/>
    <w:rsid w:val="00F901D1"/>
    <w:rsid w:val="00F912DB"/>
    <w:rsid w:val="00F94F63"/>
    <w:rsid w:val="00F963D4"/>
    <w:rsid w:val="00FA08D1"/>
    <w:rsid w:val="00FA11DB"/>
    <w:rsid w:val="00FA1E4A"/>
    <w:rsid w:val="00FA2375"/>
    <w:rsid w:val="00FA3933"/>
    <w:rsid w:val="00FA3A6D"/>
    <w:rsid w:val="00FA3F1D"/>
    <w:rsid w:val="00FA4D20"/>
    <w:rsid w:val="00FA4DB9"/>
    <w:rsid w:val="00FA5C4C"/>
    <w:rsid w:val="00FA6DA3"/>
    <w:rsid w:val="00FA7C2B"/>
    <w:rsid w:val="00FB21D4"/>
    <w:rsid w:val="00FB2316"/>
    <w:rsid w:val="00FB28B4"/>
    <w:rsid w:val="00FB2DA9"/>
    <w:rsid w:val="00FB34EA"/>
    <w:rsid w:val="00FB3CF7"/>
    <w:rsid w:val="00FB4B7E"/>
    <w:rsid w:val="00FB4DE6"/>
    <w:rsid w:val="00FB6C50"/>
    <w:rsid w:val="00FC1362"/>
    <w:rsid w:val="00FC49A0"/>
    <w:rsid w:val="00FC7D34"/>
    <w:rsid w:val="00FD0348"/>
    <w:rsid w:val="00FD0B68"/>
    <w:rsid w:val="00FD2BA2"/>
    <w:rsid w:val="00FD2FC5"/>
    <w:rsid w:val="00FD477E"/>
    <w:rsid w:val="00FD47AC"/>
    <w:rsid w:val="00FD56EF"/>
    <w:rsid w:val="00FD66BA"/>
    <w:rsid w:val="00FD7142"/>
    <w:rsid w:val="00FE2795"/>
    <w:rsid w:val="00FE4660"/>
    <w:rsid w:val="00FE520C"/>
    <w:rsid w:val="00FE52CE"/>
    <w:rsid w:val="00FE54FF"/>
    <w:rsid w:val="00FE5711"/>
    <w:rsid w:val="00FF07B4"/>
    <w:rsid w:val="00FF2ED0"/>
    <w:rsid w:val="00FF6AC7"/>
    <w:rsid w:val="00FF722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2F461"/>
  <w15:chartTrackingRefBased/>
  <w15:docId w15:val="{1E299805-1F78-471C-814E-C321EDF41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202"/>
    <w:pPr>
      <w:spacing w:before="100" w:beforeAutospacing="1" w:after="100" w:afterAutospacing="1" w:line="276" w:lineRule="auto"/>
    </w:pPr>
    <w:rPr>
      <w:rFonts w:ascii="Arial" w:hAnsi="Arial" w:cs="Arial"/>
      <w:sz w:val="24"/>
      <w:szCs w:val="24"/>
    </w:rPr>
  </w:style>
  <w:style w:type="paragraph" w:styleId="Titre1">
    <w:name w:val="heading 1"/>
    <w:basedOn w:val="Normal"/>
    <w:next w:val="Normal"/>
    <w:link w:val="Titre1Car"/>
    <w:uiPriority w:val="9"/>
    <w:qFormat/>
    <w:rsid w:val="00470202"/>
    <w:pPr>
      <w:keepNext/>
      <w:keepLines/>
      <w:spacing w:before="240"/>
      <w:outlineLvl w:val="0"/>
    </w:pPr>
    <w:rPr>
      <w:rFonts w:asciiTheme="majorHAnsi" w:eastAsiaTheme="majorEastAsia" w:hAnsiTheme="majorHAnsi" w:cstheme="majorBidi"/>
      <w:b/>
      <w:color w:val="2E74B5" w:themeColor="accent1" w:themeShade="BF"/>
      <w:sz w:val="32"/>
      <w:szCs w:val="32"/>
    </w:rPr>
  </w:style>
  <w:style w:type="paragraph" w:styleId="Titre2">
    <w:name w:val="heading 2"/>
    <w:basedOn w:val="Normal"/>
    <w:next w:val="Normal"/>
    <w:link w:val="Titre2Car"/>
    <w:uiPriority w:val="9"/>
    <w:unhideWhenUsed/>
    <w:qFormat/>
    <w:rsid w:val="00C35418"/>
    <w:pPr>
      <w:keepNext/>
      <w:keepLines/>
      <w:spacing w:before="40"/>
      <w:outlineLvl w:val="1"/>
    </w:pPr>
    <w:rPr>
      <w:rFonts w:eastAsiaTheme="majorEastAsia" w:cstheme="majorBidi"/>
      <w:b/>
      <w:color w:val="2E74B5" w:themeColor="accent1" w:themeShade="BF"/>
      <w:szCs w:val="26"/>
    </w:rPr>
  </w:style>
  <w:style w:type="paragraph" w:styleId="Titre3">
    <w:name w:val="heading 3"/>
    <w:basedOn w:val="Normal"/>
    <w:next w:val="Normal"/>
    <w:link w:val="Titre3Car"/>
    <w:uiPriority w:val="9"/>
    <w:unhideWhenUsed/>
    <w:qFormat/>
    <w:rsid w:val="007C285E"/>
    <w:pPr>
      <w:keepNext/>
      <w:keepLines/>
      <w:spacing w:before="40"/>
      <w:outlineLvl w:val="2"/>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73428"/>
    <w:pPr>
      <w:tabs>
        <w:tab w:val="center" w:pos="4320"/>
        <w:tab w:val="right" w:pos="8640"/>
      </w:tabs>
    </w:pPr>
    <w:rPr>
      <w:rFonts w:asciiTheme="minorHAnsi" w:hAnsiTheme="minorHAnsi" w:cstheme="minorBidi"/>
    </w:rPr>
  </w:style>
  <w:style w:type="character" w:customStyle="1" w:styleId="En-tteCar">
    <w:name w:val="En-tête Car"/>
    <w:basedOn w:val="Policepardfaut"/>
    <w:link w:val="En-tte"/>
    <w:uiPriority w:val="99"/>
    <w:rsid w:val="00473428"/>
    <w:rPr>
      <w:sz w:val="24"/>
      <w:szCs w:val="24"/>
    </w:rPr>
  </w:style>
  <w:style w:type="paragraph" w:styleId="Pieddepage">
    <w:name w:val="footer"/>
    <w:basedOn w:val="Normal"/>
    <w:link w:val="PieddepageCar"/>
    <w:uiPriority w:val="99"/>
    <w:unhideWhenUsed/>
    <w:rsid w:val="00473428"/>
    <w:pPr>
      <w:tabs>
        <w:tab w:val="center" w:pos="4320"/>
        <w:tab w:val="right" w:pos="8640"/>
      </w:tabs>
    </w:pPr>
    <w:rPr>
      <w:rFonts w:asciiTheme="minorHAnsi" w:hAnsiTheme="minorHAnsi" w:cstheme="minorBidi"/>
    </w:rPr>
  </w:style>
  <w:style w:type="character" w:customStyle="1" w:styleId="PieddepageCar">
    <w:name w:val="Pied de page Car"/>
    <w:basedOn w:val="Policepardfaut"/>
    <w:link w:val="Pieddepage"/>
    <w:uiPriority w:val="99"/>
    <w:rsid w:val="00473428"/>
    <w:rPr>
      <w:sz w:val="24"/>
      <w:szCs w:val="24"/>
    </w:rPr>
  </w:style>
  <w:style w:type="paragraph" w:styleId="Titre">
    <w:name w:val="Title"/>
    <w:basedOn w:val="Normal"/>
    <w:next w:val="Normal"/>
    <w:link w:val="TitreCar"/>
    <w:uiPriority w:val="10"/>
    <w:qFormat/>
    <w:rsid w:val="00473428"/>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73428"/>
    <w:rPr>
      <w:rFonts w:asciiTheme="majorHAnsi" w:eastAsiaTheme="majorEastAsia" w:hAnsiTheme="majorHAnsi" w:cstheme="majorBidi"/>
      <w:spacing w:val="-10"/>
      <w:kern w:val="28"/>
      <w:sz w:val="56"/>
      <w:szCs w:val="56"/>
    </w:rPr>
  </w:style>
  <w:style w:type="character" w:customStyle="1" w:styleId="apple-tab-span">
    <w:name w:val="apple-tab-span"/>
    <w:basedOn w:val="Policepardfaut"/>
    <w:rsid w:val="00506938"/>
  </w:style>
  <w:style w:type="paragraph" w:styleId="Paragraphedeliste">
    <w:name w:val="List Paragraph"/>
    <w:basedOn w:val="Normal"/>
    <w:uiPriority w:val="34"/>
    <w:qFormat/>
    <w:rsid w:val="00A46626"/>
    <w:pPr>
      <w:ind w:left="720"/>
      <w:contextualSpacing/>
    </w:pPr>
  </w:style>
  <w:style w:type="character" w:styleId="Lienhypertexte">
    <w:name w:val="Hyperlink"/>
    <w:basedOn w:val="Policepardfaut"/>
    <w:uiPriority w:val="99"/>
    <w:unhideWhenUsed/>
    <w:rsid w:val="004225D4"/>
    <w:rPr>
      <w:color w:val="0000FF"/>
      <w:u w:val="single"/>
    </w:rPr>
  </w:style>
  <w:style w:type="paragraph" w:styleId="Notedebasdepage">
    <w:name w:val="footnote text"/>
    <w:basedOn w:val="Normal"/>
    <w:link w:val="NotedebasdepageCar"/>
    <w:uiPriority w:val="99"/>
    <w:semiHidden/>
    <w:unhideWhenUsed/>
    <w:rsid w:val="00647617"/>
    <w:pPr>
      <w:spacing w:line="240" w:lineRule="auto"/>
    </w:pPr>
    <w:rPr>
      <w:sz w:val="20"/>
      <w:szCs w:val="20"/>
    </w:rPr>
  </w:style>
  <w:style w:type="character" w:customStyle="1" w:styleId="NotedebasdepageCar">
    <w:name w:val="Note de bas de page Car"/>
    <w:basedOn w:val="Policepardfaut"/>
    <w:link w:val="Notedebasdepage"/>
    <w:uiPriority w:val="99"/>
    <w:semiHidden/>
    <w:rsid w:val="00647617"/>
    <w:rPr>
      <w:rFonts w:ascii="Arial" w:hAnsi="Arial" w:cs="Arial"/>
      <w:sz w:val="20"/>
      <w:szCs w:val="20"/>
    </w:rPr>
  </w:style>
  <w:style w:type="character" w:styleId="Appelnotedebasdep">
    <w:name w:val="footnote reference"/>
    <w:basedOn w:val="Policepardfaut"/>
    <w:uiPriority w:val="99"/>
    <w:semiHidden/>
    <w:unhideWhenUsed/>
    <w:rsid w:val="00647617"/>
    <w:rPr>
      <w:vertAlign w:val="superscript"/>
    </w:rPr>
  </w:style>
  <w:style w:type="paragraph" w:styleId="NormalWeb">
    <w:name w:val="Normal (Web)"/>
    <w:basedOn w:val="Normal"/>
    <w:uiPriority w:val="99"/>
    <w:unhideWhenUsed/>
    <w:rsid w:val="002E0DB5"/>
    <w:pPr>
      <w:spacing w:line="240" w:lineRule="auto"/>
    </w:pPr>
    <w:rPr>
      <w:rFonts w:ascii="Times New Roman" w:eastAsia="Times New Roman" w:hAnsi="Times New Roman" w:cs="Times New Roman"/>
      <w:lang w:eastAsia="fr-CA"/>
    </w:rPr>
  </w:style>
  <w:style w:type="character" w:styleId="lev">
    <w:name w:val="Strong"/>
    <w:basedOn w:val="Policepardfaut"/>
    <w:uiPriority w:val="22"/>
    <w:qFormat/>
    <w:rsid w:val="002E0DB5"/>
    <w:rPr>
      <w:b/>
      <w:bCs/>
    </w:rPr>
  </w:style>
  <w:style w:type="paragraph" w:styleId="Textedebulles">
    <w:name w:val="Balloon Text"/>
    <w:basedOn w:val="Normal"/>
    <w:link w:val="TextedebullesCar"/>
    <w:uiPriority w:val="99"/>
    <w:semiHidden/>
    <w:unhideWhenUsed/>
    <w:rsid w:val="002C1B24"/>
    <w:pPr>
      <w:spacing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C1B24"/>
    <w:rPr>
      <w:rFonts w:ascii="Times New Roman" w:hAnsi="Times New Roman" w:cs="Times New Roman"/>
      <w:sz w:val="18"/>
      <w:szCs w:val="18"/>
    </w:rPr>
  </w:style>
  <w:style w:type="paragraph" w:customStyle="1" w:styleId="m-6323712669394833934msolistparagraph">
    <w:name w:val="m_-6323712669394833934msolistparagraph"/>
    <w:basedOn w:val="Normal"/>
    <w:rsid w:val="00515B11"/>
    <w:pPr>
      <w:spacing w:line="240" w:lineRule="auto"/>
    </w:pPr>
    <w:rPr>
      <w:rFonts w:ascii="Times New Roman" w:eastAsia="Times New Roman" w:hAnsi="Times New Roman" w:cs="Times New Roman"/>
      <w:lang w:eastAsia="fr-FR"/>
    </w:rPr>
  </w:style>
  <w:style w:type="character" w:customStyle="1" w:styleId="Titre1Car">
    <w:name w:val="Titre 1 Car"/>
    <w:basedOn w:val="Policepardfaut"/>
    <w:link w:val="Titre1"/>
    <w:uiPriority w:val="9"/>
    <w:rsid w:val="00470202"/>
    <w:rPr>
      <w:rFonts w:asciiTheme="majorHAnsi" w:eastAsiaTheme="majorEastAsia" w:hAnsiTheme="majorHAnsi" w:cstheme="majorBidi"/>
      <w:b/>
      <w:color w:val="2E74B5" w:themeColor="accent1" w:themeShade="BF"/>
      <w:sz w:val="32"/>
      <w:szCs w:val="32"/>
    </w:rPr>
  </w:style>
  <w:style w:type="character" w:customStyle="1" w:styleId="Titre2Car">
    <w:name w:val="Titre 2 Car"/>
    <w:basedOn w:val="Policepardfaut"/>
    <w:link w:val="Titre2"/>
    <w:uiPriority w:val="9"/>
    <w:rsid w:val="00C35418"/>
    <w:rPr>
      <w:rFonts w:ascii="Arial" w:eastAsiaTheme="majorEastAsia" w:hAnsi="Arial" w:cstheme="majorBidi"/>
      <w:b/>
      <w:color w:val="2E74B5" w:themeColor="accent1" w:themeShade="BF"/>
      <w:sz w:val="24"/>
      <w:szCs w:val="26"/>
    </w:rPr>
  </w:style>
  <w:style w:type="character" w:styleId="Lienhypertextesuivivisit">
    <w:name w:val="FollowedHyperlink"/>
    <w:basedOn w:val="Policepardfaut"/>
    <w:uiPriority w:val="99"/>
    <w:semiHidden/>
    <w:unhideWhenUsed/>
    <w:rsid w:val="00A950D5"/>
    <w:rPr>
      <w:color w:val="954F72" w:themeColor="followedHyperlink"/>
      <w:u w:val="single"/>
    </w:rPr>
  </w:style>
  <w:style w:type="character" w:customStyle="1" w:styleId="Mentionnonrsolue1">
    <w:name w:val="Mention non résolue1"/>
    <w:basedOn w:val="Policepardfaut"/>
    <w:uiPriority w:val="99"/>
    <w:semiHidden/>
    <w:unhideWhenUsed/>
    <w:rsid w:val="00C936A9"/>
    <w:rPr>
      <w:color w:val="605E5C"/>
      <w:shd w:val="clear" w:color="auto" w:fill="E1DFDD"/>
    </w:rPr>
  </w:style>
  <w:style w:type="paragraph" w:styleId="En-ttedetabledesmatires">
    <w:name w:val="TOC Heading"/>
    <w:basedOn w:val="Titre1"/>
    <w:next w:val="Normal"/>
    <w:uiPriority w:val="39"/>
    <w:unhideWhenUsed/>
    <w:qFormat/>
    <w:rsid w:val="00297647"/>
    <w:pPr>
      <w:spacing w:line="259" w:lineRule="auto"/>
      <w:outlineLvl w:val="9"/>
    </w:pPr>
    <w:rPr>
      <w:lang w:eastAsia="fr-CA"/>
    </w:rPr>
  </w:style>
  <w:style w:type="paragraph" w:styleId="TM1">
    <w:name w:val="toc 1"/>
    <w:basedOn w:val="Normal"/>
    <w:next w:val="Normal"/>
    <w:autoRedefine/>
    <w:uiPriority w:val="39"/>
    <w:unhideWhenUsed/>
    <w:rsid w:val="00ED5215"/>
    <w:pPr>
      <w:tabs>
        <w:tab w:val="right" w:leader="dot" w:pos="10070"/>
      </w:tabs>
    </w:pPr>
  </w:style>
  <w:style w:type="paragraph" w:styleId="TM2">
    <w:name w:val="toc 2"/>
    <w:basedOn w:val="Normal"/>
    <w:next w:val="Normal"/>
    <w:autoRedefine/>
    <w:uiPriority w:val="39"/>
    <w:unhideWhenUsed/>
    <w:rsid w:val="00297647"/>
    <w:pPr>
      <w:ind w:left="240"/>
    </w:pPr>
  </w:style>
  <w:style w:type="character" w:customStyle="1" w:styleId="Mentionnonrsolue2">
    <w:name w:val="Mention non résolue2"/>
    <w:basedOn w:val="Policepardfaut"/>
    <w:uiPriority w:val="99"/>
    <w:semiHidden/>
    <w:unhideWhenUsed/>
    <w:rsid w:val="00880FF8"/>
    <w:rPr>
      <w:color w:val="605E5C"/>
      <w:shd w:val="clear" w:color="auto" w:fill="E1DFDD"/>
    </w:rPr>
  </w:style>
  <w:style w:type="character" w:customStyle="1" w:styleId="Titre3Car">
    <w:name w:val="Titre 3 Car"/>
    <w:basedOn w:val="Policepardfaut"/>
    <w:link w:val="Titre3"/>
    <w:uiPriority w:val="9"/>
    <w:rsid w:val="007C285E"/>
    <w:rPr>
      <w:rFonts w:asciiTheme="majorHAnsi" w:eastAsiaTheme="majorEastAsia" w:hAnsiTheme="majorHAnsi" w:cstheme="majorBidi"/>
      <w:color w:val="1F4D78" w:themeColor="accent1" w:themeShade="7F"/>
      <w:sz w:val="24"/>
      <w:szCs w:val="24"/>
    </w:rPr>
  </w:style>
  <w:style w:type="character" w:styleId="Textedelespacerserv">
    <w:name w:val="Placeholder Text"/>
    <w:basedOn w:val="Policepardfaut"/>
    <w:uiPriority w:val="99"/>
    <w:semiHidden/>
    <w:rsid w:val="007A65AB"/>
    <w:rPr>
      <w:color w:val="808080"/>
    </w:rPr>
  </w:style>
  <w:style w:type="paragraph" w:styleId="Sansinterligne">
    <w:name w:val="No Spacing"/>
    <w:uiPriority w:val="1"/>
    <w:qFormat/>
    <w:rsid w:val="004F77F0"/>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16372">
      <w:bodyDiv w:val="1"/>
      <w:marLeft w:val="0"/>
      <w:marRight w:val="0"/>
      <w:marTop w:val="0"/>
      <w:marBottom w:val="0"/>
      <w:divBdr>
        <w:top w:val="none" w:sz="0" w:space="0" w:color="auto"/>
        <w:left w:val="none" w:sz="0" w:space="0" w:color="auto"/>
        <w:bottom w:val="none" w:sz="0" w:space="0" w:color="auto"/>
        <w:right w:val="none" w:sz="0" w:space="0" w:color="auto"/>
      </w:divBdr>
    </w:div>
    <w:div w:id="126633352">
      <w:bodyDiv w:val="1"/>
      <w:marLeft w:val="0"/>
      <w:marRight w:val="0"/>
      <w:marTop w:val="0"/>
      <w:marBottom w:val="0"/>
      <w:divBdr>
        <w:top w:val="none" w:sz="0" w:space="0" w:color="auto"/>
        <w:left w:val="none" w:sz="0" w:space="0" w:color="auto"/>
        <w:bottom w:val="none" w:sz="0" w:space="0" w:color="auto"/>
        <w:right w:val="none" w:sz="0" w:space="0" w:color="auto"/>
      </w:divBdr>
    </w:div>
    <w:div w:id="245849094">
      <w:bodyDiv w:val="1"/>
      <w:marLeft w:val="0"/>
      <w:marRight w:val="0"/>
      <w:marTop w:val="0"/>
      <w:marBottom w:val="0"/>
      <w:divBdr>
        <w:top w:val="none" w:sz="0" w:space="0" w:color="auto"/>
        <w:left w:val="none" w:sz="0" w:space="0" w:color="auto"/>
        <w:bottom w:val="none" w:sz="0" w:space="0" w:color="auto"/>
        <w:right w:val="none" w:sz="0" w:space="0" w:color="auto"/>
      </w:divBdr>
    </w:div>
    <w:div w:id="323238926">
      <w:bodyDiv w:val="1"/>
      <w:marLeft w:val="0"/>
      <w:marRight w:val="0"/>
      <w:marTop w:val="0"/>
      <w:marBottom w:val="0"/>
      <w:divBdr>
        <w:top w:val="none" w:sz="0" w:space="0" w:color="auto"/>
        <w:left w:val="none" w:sz="0" w:space="0" w:color="auto"/>
        <w:bottom w:val="none" w:sz="0" w:space="0" w:color="auto"/>
        <w:right w:val="none" w:sz="0" w:space="0" w:color="auto"/>
      </w:divBdr>
    </w:div>
    <w:div w:id="361173865">
      <w:bodyDiv w:val="1"/>
      <w:marLeft w:val="0"/>
      <w:marRight w:val="0"/>
      <w:marTop w:val="0"/>
      <w:marBottom w:val="0"/>
      <w:divBdr>
        <w:top w:val="none" w:sz="0" w:space="0" w:color="auto"/>
        <w:left w:val="none" w:sz="0" w:space="0" w:color="auto"/>
        <w:bottom w:val="none" w:sz="0" w:space="0" w:color="auto"/>
        <w:right w:val="none" w:sz="0" w:space="0" w:color="auto"/>
      </w:divBdr>
    </w:div>
    <w:div w:id="391735452">
      <w:bodyDiv w:val="1"/>
      <w:marLeft w:val="0"/>
      <w:marRight w:val="0"/>
      <w:marTop w:val="0"/>
      <w:marBottom w:val="0"/>
      <w:divBdr>
        <w:top w:val="none" w:sz="0" w:space="0" w:color="auto"/>
        <w:left w:val="none" w:sz="0" w:space="0" w:color="auto"/>
        <w:bottom w:val="none" w:sz="0" w:space="0" w:color="auto"/>
        <w:right w:val="none" w:sz="0" w:space="0" w:color="auto"/>
      </w:divBdr>
    </w:div>
    <w:div w:id="660818590">
      <w:bodyDiv w:val="1"/>
      <w:marLeft w:val="0"/>
      <w:marRight w:val="0"/>
      <w:marTop w:val="0"/>
      <w:marBottom w:val="0"/>
      <w:divBdr>
        <w:top w:val="none" w:sz="0" w:space="0" w:color="auto"/>
        <w:left w:val="none" w:sz="0" w:space="0" w:color="auto"/>
        <w:bottom w:val="none" w:sz="0" w:space="0" w:color="auto"/>
        <w:right w:val="none" w:sz="0" w:space="0" w:color="auto"/>
      </w:divBdr>
    </w:div>
    <w:div w:id="778644117">
      <w:bodyDiv w:val="1"/>
      <w:marLeft w:val="0"/>
      <w:marRight w:val="0"/>
      <w:marTop w:val="0"/>
      <w:marBottom w:val="0"/>
      <w:divBdr>
        <w:top w:val="none" w:sz="0" w:space="0" w:color="auto"/>
        <w:left w:val="none" w:sz="0" w:space="0" w:color="auto"/>
        <w:bottom w:val="none" w:sz="0" w:space="0" w:color="auto"/>
        <w:right w:val="none" w:sz="0" w:space="0" w:color="auto"/>
      </w:divBdr>
    </w:div>
    <w:div w:id="1050962119">
      <w:bodyDiv w:val="1"/>
      <w:marLeft w:val="0"/>
      <w:marRight w:val="0"/>
      <w:marTop w:val="0"/>
      <w:marBottom w:val="0"/>
      <w:divBdr>
        <w:top w:val="none" w:sz="0" w:space="0" w:color="auto"/>
        <w:left w:val="none" w:sz="0" w:space="0" w:color="auto"/>
        <w:bottom w:val="none" w:sz="0" w:space="0" w:color="auto"/>
        <w:right w:val="none" w:sz="0" w:space="0" w:color="auto"/>
      </w:divBdr>
    </w:div>
    <w:div w:id="1086923149">
      <w:bodyDiv w:val="1"/>
      <w:marLeft w:val="0"/>
      <w:marRight w:val="0"/>
      <w:marTop w:val="0"/>
      <w:marBottom w:val="0"/>
      <w:divBdr>
        <w:top w:val="none" w:sz="0" w:space="0" w:color="auto"/>
        <w:left w:val="none" w:sz="0" w:space="0" w:color="auto"/>
        <w:bottom w:val="none" w:sz="0" w:space="0" w:color="auto"/>
        <w:right w:val="none" w:sz="0" w:space="0" w:color="auto"/>
      </w:divBdr>
    </w:div>
    <w:div w:id="1162429020">
      <w:bodyDiv w:val="1"/>
      <w:marLeft w:val="0"/>
      <w:marRight w:val="0"/>
      <w:marTop w:val="0"/>
      <w:marBottom w:val="0"/>
      <w:divBdr>
        <w:top w:val="none" w:sz="0" w:space="0" w:color="auto"/>
        <w:left w:val="none" w:sz="0" w:space="0" w:color="auto"/>
        <w:bottom w:val="none" w:sz="0" w:space="0" w:color="auto"/>
        <w:right w:val="none" w:sz="0" w:space="0" w:color="auto"/>
      </w:divBdr>
    </w:div>
    <w:div w:id="1490638682">
      <w:bodyDiv w:val="1"/>
      <w:marLeft w:val="0"/>
      <w:marRight w:val="0"/>
      <w:marTop w:val="0"/>
      <w:marBottom w:val="0"/>
      <w:divBdr>
        <w:top w:val="none" w:sz="0" w:space="0" w:color="auto"/>
        <w:left w:val="none" w:sz="0" w:space="0" w:color="auto"/>
        <w:bottom w:val="none" w:sz="0" w:space="0" w:color="auto"/>
        <w:right w:val="none" w:sz="0" w:space="0" w:color="auto"/>
      </w:divBdr>
    </w:div>
    <w:div w:id="1724981822">
      <w:bodyDiv w:val="1"/>
      <w:marLeft w:val="0"/>
      <w:marRight w:val="0"/>
      <w:marTop w:val="0"/>
      <w:marBottom w:val="0"/>
      <w:divBdr>
        <w:top w:val="none" w:sz="0" w:space="0" w:color="auto"/>
        <w:left w:val="none" w:sz="0" w:space="0" w:color="auto"/>
        <w:bottom w:val="none" w:sz="0" w:space="0" w:color="auto"/>
        <w:right w:val="none" w:sz="0" w:space="0" w:color="auto"/>
      </w:divBdr>
    </w:div>
    <w:div w:id="1842506626">
      <w:bodyDiv w:val="1"/>
      <w:marLeft w:val="0"/>
      <w:marRight w:val="0"/>
      <w:marTop w:val="0"/>
      <w:marBottom w:val="0"/>
      <w:divBdr>
        <w:top w:val="none" w:sz="0" w:space="0" w:color="auto"/>
        <w:left w:val="none" w:sz="0" w:space="0" w:color="auto"/>
        <w:bottom w:val="none" w:sz="0" w:space="0" w:color="auto"/>
        <w:right w:val="none" w:sz="0" w:space="0" w:color="auto"/>
      </w:divBdr>
    </w:div>
    <w:div w:id="184681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footer4.xml.rels><?xml version="1.0" encoding="UTF-8" standalone="yes"?>
<Relationships xmlns="http://schemas.openxmlformats.org/package/2006/relationships"><Relationship Id="rId2" Type="http://schemas.openxmlformats.org/officeDocument/2006/relationships/hyperlink" Target="http://www.cophan.org" TargetMode="External"/><Relationship Id="rId1" Type="http://schemas.openxmlformats.org/officeDocument/2006/relationships/hyperlink" Target="mailto:info@cophan.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urateur.gouv.qc.ca/cura/fr/majeur/inaptitude/role/honoraires/index.html" TargetMode="External"/><Relationship Id="rId2" Type="http://schemas.openxmlformats.org/officeDocument/2006/relationships/hyperlink" Target="https://www.mess.gouv.qc.ca/publications/pdf/ADMIN_Plan_de_lutte_2010-2015.pdf" TargetMode="External"/><Relationship Id="rId1" Type="http://schemas.openxmlformats.org/officeDocument/2006/relationships/hyperlink" Target="https://www.francetvinfo.fr/economie/emploi/metiers/droit-et-justice/negligences-abus-escroqueries-les-derives-des-tutelles-en-france_2516649.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93214-4789-4445-87C4-FB80C4E39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18</Pages>
  <Words>4546</Words>
  <Characters>25009</Characters>
  <Application>Microsoft Office Word</Application>
  <DocSecurity>0</DocSecurity>
  <Lines>208</Lines>
  <Paragraphs>58</Paragraphs>
  <ScaleCrop>false</ScaleCrop>
  <HeadingPairs>
    <vt:vector size="2" baseType="variant">
      <vt:variant>
        <vt:lpstr>Titre</vt:lpstr>
      </vt:variant>
      <vt:variant>
        <vt:i4>1</vt:i4>
      </vt:variant>
    </vt:vector>
  </HeadingPairs>
  <TitlesOfParts>
    <vt:vector size="1" baseType="lpstr">
      <vt:lpstr/>
    </vt:vector>
  </TitlesOfParts>
  <Company>Universite du Quebec a Montreal</Company>
  <LinksUpToDate>false</LinksUpToDate>
  <CharactersWithSpaces>29497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Desforges</dc:creator>
  <cp:keywords/>
  <dc:description/>
  <cp:lastModifiedBy>Camille Desforges</cp:lastModifiedBy>
  <cp:revision>22</cp:revision>
  <cp:lastPrinted>2019-06-17T18:09:00Z</cp:lastPrinted>
  <dcterms:created xsi:type="dcterms:W3CDTF">2019-09-18T16:58:00Z</dcterms:created>
  <dcterms:modified xsi:type="dcterms:W3CDTF">2019-09-18T17:24:00Z</dcterms:modified>
</cp:coreProperties>
</file>