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714" w:rsidRPr="00D20D31" w:rsidRDefault="00847714" w:rsidP="006B3454">
      <w:pPr>
        <w:widowControl/>
        <w:suppressAutoHyphens w:val="0"/>
        <w:autoSpaceDE w:val="0"/>
        <w:autoSpaceDN w:val="0"/>
        <w:adjustRightInd w:val="0"/>
        <w:ind w:right="-1332"/>
        <w:rPr>
          <w:rFonts w:ascii="Arial" w:eastAsia="Times New Roman" w:hAnsi="Arial" w:cs="Arial"/>
          <w:kern w:val="0"/>
          <w:lang w:val="fr-FR" w:eastAsia="fr-CA" w:bidi="ar-SA"/>
        </w:rPr>
      </w:pPr>
      <w:r w:rsidRPr="00D20D31">
        <w:rPr>
          <w:rFonts w:ascii="Arial" w:hAnsi="Arial" w:cs="Arial"/>
          <w:b/>
          <w:noProof/>
          <w:lang w:eastAsia="fr-CA" w:bidi="ar-SA"/>
        </w:rPr>
        <w:drawing>
          <wp:inline distT="0" distB="0" distL="0" distR="0" wp14:anchorId="31ADC236" wp14:editId="7200641C">
            <wp:extent cx="4775200" cy="1229360"/>
            <wp:effectExtent l="0" t="0" r="6350" b="8890"/>
            <wp:docPr id="1" name="Image 1" descr="logoCOPHAN+slogan-rgb-S.jpg" title="Logo de la COPHA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descr="logoCOPHAN+slogan-rgb-S.jpg"/>
                    <pic:cNvPicPr>
                      <a:picLocks/>
                    </pic:cNvPicPr>
                  </pic:nvPicPr>
                  <pic:blipFill>
                    <a:blip r:embed="rId8">
                      <a:extLst>
                        <a:ext uri="{28A0092B-C50C-407E-A947-70E740481C1C}">
                          <a14:useLocalDpi xmlns:a14="http://schemas.microsoft.com/office/drawing/2010/main" val="0"/>
                        </a:ext>
                      </a:extLst>
                    </a:blip>
                    <a:srcRect l="8199" t="12056" r="7666" b="10841"/>
                    <a:stretch>
                      <a:fillRect/>
                    </a:stretch>
                  </pic:blipFill>
                  <pic:spPr bwMode="auto">
                    <a:xfrm>
                      <a:off x="0" y="0"/>
                      <a:ext cx="4775200" cy="1229360"/>
                    </a:xfrm>
                    <a:prstGeom prst="rect">
                      <a:avLst/>
                    </a:prstGeom>
                    <a:noFill/>
                    <a:ln>
                      <a:noFill/>
                    </a:ln>
                  </pic:spPr>
                </pic:pic>
              </a:graphicData>
            </a:graphic>
          </wp:inline>
        </w:drawing>
      </w:r>
    </w:p>
    <w:p w:rsidR="00847714" w:rsidRPr="00D20D31" w:rsidRDefault="00847714" w:rsidP="006B3454">
      <w:pPr>
        <w:widowControl/>
        <w:suppressAutoHyphens w:val="0"/>
        <w:autoSpaceDE w:val="0"/>
        <w:autoSpaceDN w:val="0"/>
        <w:adjustRightInd w:val="0"/>
        <w:ind w:right="-1332"/>
        <w:rPr>
          <w:rFonts w:ascii="Arial" w:eastAsia="Times New Roman" w:hAnsi="Arial" w:cs="Arial"/>
          <w:kern w:val="0"/>
          <w:lang w:val="fr-FR" w:eastAsia="fr-CA" w:bidi="ar-SA"/>
        </w:rPr>
      </w:pPr>
      <w:bookmarkStart w:id="0" w:name="_GoBack"/>
      <w:bookmarkEnd w:id="0"/>
    </w:p>
    <w:p w:rsidR="00847714" w:rsidRPr="00D20D31" w:rsidRDefault="00847714" w:rsidP="006B3454">
      <w:pPr>
        <w:widowControl/>
        <w:suppressAutoHyphens w:val="0"/>
        <w:autoSpaceDE w:val="0"/>
        <w:autoSpaceDN w:val="0"/>
        <w:adjustRightInd w:val="0"/>
        <w:ind w:right="-1332"/>
        <w:rPr>
          <w:rFonts w:ascii="Arial" w:eastAsia="Times New Roman" w:hAnsi="Arial" w:cs="Arial"/>
          <w:kern w:val="0"/>
          <w:lang w:val="fr-FR" w:eastAsia="fr-CA" w:bidi="ar-SA"/>
        </w:rPr>
      </w:pPr>
    </w:p>
    <w:p w:rsidR="00D20D31" w:rsidRDefault="00D20D31" w:rsidP="006B3454">
      <w:pPr>
        <w:widowControl/>
        <w:suppressAutoHyphens w:val="0"/>
        <w:autoSpaceDE w:val="0"/>
        <w:autoSpaceDN w:val="0"/>
        <w:adjustRightInd w:val="0"/>
        <w:ind w:right="-1332"/>
        <w:rPr>
          <w:rFonts w:ascii="Arial" w:eastAsia="Times New Roman" w:hAnsi="Arial" w:cs="Arial"/>
          <w:b/>
          <w:kern w:val="0"/>
          <w:sz w:val="36"/>
          <w:szCs w:val="36"/>
          <w:lang w:val="fr-FR" w:eastAsia="fr-CA" w:bidi="ar-SA"/>
        </w:rPr>
      </w:pPr>
    </w:p>
    <w:p w:rsidR="00D20D31" w:rsidRDefault="00D20D31" w:rsidP="006B3454">
      <w:pPr>
        <w:widowControl/>
        <w:suppressAutoHyphens w:val="0"/>
        <w:autoSpaceDE w:val="0"/>
        <w:autoSpaceDN w:val="0"/>
        <w:adjustRightInd w:val="0"/>
        <w:ind w:right="-1332"/>
        <w:rPr>
          <w:rFonts w:ascii="Arial" w:eastAsia="Times New Roman" w:hAnsi="Arial" w:cs="Arial"/>
          <w:b/>
          <w:kern w:val="0"/>
          <w:sz w:val="36"/>
          <w:szCs w:val="36"/>
          <w:lang w:val="fr-FR" w:eastAsia="fr-CA" w:bidi="ar-SA"/>
        </w:rPr>
      </w:pPr>
    </w:p>
    <w:p w:rsidR="00D20D31" w:rsidRDefault="00D20D31" w:rsidP="006B3454">
      <w:pPr>
        <w:widowControl/>
        <w:suppressAutoHyphens w:val="0"/>
        <w:autoSpaceDE w:val="0"/>
        <w:autoSpaceDN w:val="0"/>
        <w:adjustRightInd w:val="0"/>
        <w:ind w:right="-1332"/>
        <w:rPr>
          <w:rFonts w:ascii="Arial" w:eastAsia="Times New Roman" w:hAnsi="Arial" w:cs="Arial"/>
          <w:b/>
          <w:kern w:val="0"/>
          <w:sz w:val="36"/>
          <w:szCs w:val="36"/>
          <w:lang w:val="fr-FR" w:eastAsia="fr-CA" w:bidi="ar-SA"/>
        </w:rPr>
      </w:pPr>
    </w:p>
    <w:p w:rsidR="00D20D31" w:rsidRDefault="00D20D31" w:rsidP="006B3454">
      <w:pPr>
        <w:widowControl/>
        <w:suppressAutoHyphens w:val="0"/>
        <w:autoSpaceDE w:val="0"/>
        <w:autoSpaceDN w:val="0"/>
        <w:adjustRightInd w:val="0"/>
        <w:ind w:right="-1332"/>
        <w:rPr>
          <w:rFonts w:ascii="Arial" w:eastAsia="Times New Roman" w:hAnsi="Arial" w:cs="Arial"/>
          <w:b/>
          <w:kern w:val="0"/>
          <w:sz w:val="36"/>
          <w:szCs w:val="36"/>
          <w:lang w:val="fr-FR" w:eastAsia="fr-CA" w:bidi="ar-SA"/>
        </w:rPr>
      </w:pPr>
    </w:p>
    <w:p w:rsidR="00D20D31" w:rsidRDefault="00D20D31" w:rsidP="006B3454">
      <w:pPr>
        <w:widowControl/>
        <w:suppressAutoHyphens w:val="0"/>
        <w:autoSpaceDE w:val="0"/>
        <w:autoSpaceDN w:val="0"/>
        <w:adjustRightInd w:val="0"/>
        <w:ind w:right="-1332"/>
        <w:rPr>
          <w:rFonts w:ascii="Arial" w:eastAsia="Times New Roman" w:hAnsi="Arial" w:cs="Arial"/>
          <w:b/>
          <w:kern w:val="0"/>
          <w:sz w:val="36"/>
          <w:szCs w:val="36"/>
          <w:lang w:val="fr-FR" w:eastAsia="fr-CA" w:bidi="ar-SA"/>
        </w:rPr>
      </w:pPr>
    </w:p>
    <w:p w:rsidR="00326071" w:rsidRDefault="00326071" w:rsidP="006B3454">
      <w:pPr>
        <w:widowControl/>
        <w:suppressAutoHyphens w:val="0"/>
        <w:autoSpaceDE w:val="0"/>
        <w:autoSpaceDN w:val="0"/>
        <w:adjustRightInd w:val="0"/>
        <w:ind w:right="-1332"/>
        <w:rPr>
          <w:rFonts w:ascii="Arial" w:eastAsia="Times New Roman" w:hAnsi="Arial" w:cs="Arial"/>
          <w:b/>
          <w:kern w:val="0"/>
          <w:sz w:val="48"/>
          <w:szCs w:val="48"/>
          <w:lang w:val="fr-FR" w:eastAsia="fr-CA" w:bidi="ar-SA"/>
        </w:rPr>
      </w:pPr>
    </w:p>
    <w:p w:rsidR="00326071" w:rsidRDefault="00326071" w:rsidP="006B3454">
      <w:pPr>
        <w:widowControl/>
        <w:suppressAutoHyphens w:val="0"/>
        <w:autoSpaceDE w:val="0"/>
        <w:autoSpaceDN w:val="0"/>
        <w:adjustRightInd w:val="0"/>
        <w:ind w:right="-1332"/>
        <w:rPr>
          <w:rFonts w:ascii="Arial" w:eastAsia="Times New Roman" w:hAnsi="Arial" w:cs="Arial"/>
          <w:b/>
          <w:kern w:val="0"/>
          <w:sz w:val="48"/>
          <w:szCs w:val="48"/>
          <w:lang w:val="fr-FR" w:eastAsia="fr-CA" w:bidi="ar-SA"/>
        </w:rPr>
      </w:pPr>
    </w:p>
    <w:p w:rsidR="006B3454" w:rsidRPr="00326071" w:rsidRDefault="00F94BAD" w:rsidP="006B3454">
      <w:pPr>
        <w:widowControl/>
        <w:suppressAutoHyphens w:val="0"/>
        <w:autoSpaceDE w:val="0"/>
        <w:autoSpaceDN w:val="0"/>
        <w:adjustRightInd w:val="0"/>
        <w:ind w:right="-1332"/>
        <w:rPr>
          <w:rFonts w:ascii="Arial" w:eastAsia="Times New Roman" w:hAnsi="Arial" w:cs="Arial"/>
          <w:b/>
          <w:kern w:val="0"/>
          <w:sz w:val="48"/>
          <w:szCs w:val="48"/>
          <w:lang w:val="fr-FR" w:eastAsia="fr-CA" w:bidi="ar-SA"/>
        </w:rPr>
      </w:pPr>
      <w:r>
        <w:rPr>
          <w:rFonts w:ascii="Arial" w:eastAsia="Times New Roman" w:hAnsi="Arial" w:cs="Arial"/>
          <w:b/>
          <w:kern w:val="0"/>
          <w:sz w:val="48"/>
          <w:szCs w:val="48"/>
          <w:lang w:val="fr-FR" w:eastAsia="fr-CA" w:bidi="ar-SA"/>
        </w:rPr>
        <w:t>Avis sur le « R</w:t>
      </w:r>
      <w:r w:rsidR="006B3454" w:rsidRPr="00326071">
        <w:rPr>
          <w:rFonts w:ascii="Arial" w:eastAsia="Times New Roman" w:hAnsi="Arial" w:cs="Arial"/>
          <w:b/>
          <w:kern w:val="0"/>
          <w:sz w:val="48"/>
          <w:szCs w:val="48"/>
          <w:lang w:val="fr-FR" w:eastAsia="fr-CA" w:bidi="ar-SA"/>
        </w:rPr>
        <w:t>èglement sur le transport accessible aux personnes handicapées</w:t>
      </w:r>
      <w:r>
        <w:rPr>
          <w:rFonts w:ascii="Arial" w:eastAsia="Times New Roman" w:hAnsi="Arial" w:cs="Arial"/>
          <w:b/>
          <w:kern w:val="0"/>
          <w:sz w:val="48"/>
          <w:szCs w:val="48"/>
          <w:lang w:val="fr-FR" w:eastAsia="fr-CA" w:bidi="ar-SA"/>
        </w:rPr>
        <w:t> »</w:t>
      </w:r>
    </w:p>
    <w:p w:rsidR="006B3454" w:rsidRPr="00326071" w:rsidRDefault="006B3454" w:rsidP="006B3454">
      <w:pPr>
        <w:widowControl/>
        <w:suppressAutoHyphens w:val="0"/>
        <w:autoSpaceDE w:val="0"/>
        <w:autoSpaceDN w:val="0"/>
        <w:adjustRightInd w:val="0"/>
        <w:ind w:right="-1332"/>
        <w:rPr>
          <w:rFonts w:ascii="Arial" w:eastAsia="Times New Roman" w:hAnsi="Arial" w:cs="Arial"/>
          <w:kern w:val="0"/>
          <w:lang w:val="fr-FR" w:eastAsia="fr-CA" w:bidi="ar-SA"/>
        </w:rPr>
      </w:pPr>
    </w:p>
    <w:p w:rsidR="006B3454" w:rsidRPr="00326071" w:rsidRDefault="006B3454" w:rsidP="006B3454">
      <w:pPr>
        <w:widowControl/>
        <w:suppressAutoHyphens w:val="0"/>
        <w:autoSpaceDE w:val="0"/>
        <w:autoSpaceDN w:val="0"/>
        <w:adjustRightInd w:val="0"/>
        <w:ind w:right="-1332"/>
        <w:rPr>
          <w:rFonts w:ascii="Arial" w:eastAsia="Times New Roman" w:hAnsi="Arial" w:cs="Arial"/>
          <w:kern w:val="0"/>
          <w:lang w:val="fr-FR" w:eastAsia="fr-CA" w:bidi="ar-SA"/>
        </w:rPr>
      </w:pPr>
    </w:p>
    <w:p w:rsidR="00326071" w:rsidRPr="00326071" w:rsidRDefault="00326071" w:rsidP="00326071">
      <w:pPr>
        <w:rPr>
          <w:rFonts w:ascii="Arial" w:hAnsi="Arial" w:cs="Arial"/>
          <w:sz w:val="28"/>
          <w:szCs w:val="28"/>
          <w:lang w:eastAsia="fr-CA"/>
        </w:rPr>
      </w:pPr>
      <w:r w:rsidRPr="00326071">
        <w:rPr>
          <w:rFonts w:ascii="Arial" w:hAnsi="Arial" w:cs="Arial"/>
          <w:sz w:val="28"/>
          <w:szCs w:val="28"/>
          <w:lang w:eastAsia="fr-CA"/>
        </w:rPr>
        <w:t>Remis par la Confédération des organismes de personnes handicapées du Québec à l’Office des transports du Canada</w:t>
      </w:r>
    </w:p>
    <w:p w:rsidR="00326071" w:rsidRPr="00326071" w:rsidRDefault="00326071" w:rsidP="00326071">
      <w:pPr>
        <w:rPr>
          <w:rFonts w:ascii="Arial" w:hAnsi="Arial" w:cs="Arial"/>
          <w:sz w:val="32"/>
          <w:lang w:eastAsia="fr-CA"/>
        </w:rPr>
      </w:pPr>
    </w:p>
    <w:p w:rsidR="00326071" w:rsidRPr="00326071" w:rsidRDefault="00326071" w:rsidP="00326071">
      <w:pPr>
        <w:rPr>
          <w:rFonts w:ascii="Arial" w:hAnsi="Arial" w:cs="Arial"/>
          <w:sz w:val="32"/>
          <w:lang w:eastAsia="fr-CA"/>
        </w:rPr>
      </w:pPr>
    </w:p>
    <w:p w:rsidR="00326071" w:rsidRPr="00326071" w:rsidRDefault="00326071" w:rsidP="00326071">
      <w:pPr>
        <w:rPr>
          <w:rFonts w:ascii="Arial" w:hAnsi="Arial" w:cs="Arial"/>
          <w:sz w:val="32"/>
          <w:lang w:eastAsia="fr-CA"/>
        </w:rPr>
      </w:pPr>
    </w:p>
    <w:p w:rsidR="00326071" w:rsidRPr="00326071" w:rsidRDefault="00326071" w:rsidP="00326071">
      <w:pPr>
        <w:rPr>
          <w:rFonts w:ascii="Arial" w:hAnsi="Arial" w:cs="Arial"/>
          <w:sz w:val="32"/>
          <w:lang w:eastAsia="fr-CA"/>
        </w:rPr>
      </w:pPr>
    </w:p>
    <w:p w:rsidR="00326071" w:rsidRPr="00326071" w:rsidRDefault="00326071" w:rsidP="00326071">
      <w:pPr>
        <w:rPr>
          <w:rFonts w:ascii="Arial" w:hAnsi="Arial" w:cs="Arial"/>
          <w:sz w:val="32"/>
          <w:lang w:eastAsia="fr-CA"/>
        </w:rPr>
      </w:pPr>
    </w:p>
    <w:p w:rsidR="00326071" w:rsidRPr="00326071" w:rsidRDefault="00326071" w:rsidP="00326071">
      <w:pPr>
        <w:rPr>
          <w:rFonts w:ascii="Arial" w:hAnsi="Arial" w:cs="Arial"/>
          <w:sz w:val="32"/>
          <w:lang w:eastAsia="fr-CA"/>
        </w:rPr>
      </w:pPr>
    </w:p>
    <w:p w:rsidR="00326071" w:rsidRPr="00326071" w:rsidRDefault="00326071" w:rsidP="00326071">
      <w:pPr>
        <w:rPr>
          <w:rFonts w:ascii="Arial" w:hAnsi="Arial" w:cs="Arial"/>
          <w:sz w:val="32"/>
          <w:lang w:eastAsia="fr-CA"/>
        </w:rPr>
      </w:pPr>
    </w:p>
    <w:p w:rsidR="00326071" w:rsidRPr="00326071" w:rsidRDefault="00326071" w:rsidP="00326071">
      <w:pPr>
        <w:rPr>
          <w:rFonts w:ascii="Arial" w:hAnsi="Arial" w:cs="Arial"/>
          <w:sz w:val="32"/>
          <w:lang w:eastAsia="fr-CA"/>
        </w:rPr>
      </w:pPr>
    </w:p>
    <w:p w:rsidR="00326071" w:rsidRPr="00326071" w:rsidRDefault="00326071" w:rsidP="00326071">
      <w:pPr>
        <w:rPr>
          <w:rFonts w:ascii="Arial" w:hAnsi="Arial" w:cs="Arial"/>
          <w:sz w:val="32"/>
          <w:lang w:eastAsia="fr-CA"/>
        </w:rPr>
      </w:pPr>
    </w:p>
    <w:p w:rsidR="00326071" w:rsidRPr="00326071" w:rsidRDefault="00326071" w:rsidP="00326071">
      <w:pPr>
        <w:rPr>
          <w:rFonts w:ascii="Arial" w:hAnsi="Arial" w:cs="Arial"/>
          <w:sz w:val="32"/>
          <w:lang w:eastAsia="fr-CA"/>
        </w:rPr>
      </w:pPr>
    </w:p>
    <w:p w:rsidR="00326071" w:rsidRPr="00326071" w:rsidRDefault="00326071" w:rsidP="00326071">
      <w:pPr>
        <w:rPr>
          <w:rFonts w:ascii="Arial" w:hAnsi="Arial" w:cs="Arial"/>
          <w:b/>
          <w:color w:val="000000" w:themeColor="text1"/>
          <w:sz w:val="36"/>
          <w:lang w:eastAsia="fr-CA"/>
        </w:rPr>
      </w:pPr>
      <w:r w:rsidRPr="00326071">
        <w:rPr>
          <w:rFonts w:ascii="Arial" w:hAnsi="Arial" w:cs="Arial"/>
          <w:b/>
          <w:color w:val="000000" w:themeColor="text1"/>
          <w:sz w:val="36"/>
          <w:lang w:eastAsia="fr-CA"/>
        </w:rPr>
        <w:t>Avril 2019</w:t>
      </w:r>
    </w:p>
    <w:p w:rsidR="00326071" w:rsidRPr="00D20D31" w:rsidRDefault="00326071" w:rsidP="006B3454">
      <w:pPr>
        <w:widowControl/>
        <w:suppressAutoHyphens w:val="0"/>
        <w:autoSpaceDE w:val="0"/>
        <w:autoSpaceDN w:val="0"/>
        <w:adjustRightInd w:val="0"/>
        <w:ind w:right="-1332"/>
        <w:rPr>
          <w:rFonts w:ascii="Arial" w:eastAsia="Times New Roman" w:hAnsi="Arial" w:cs="Arial"/>
          <w:kern w:val="0"/>
          <w:lang w:val="fr-FR" w:eastAsia="fr-CA" w:bidi="ar-SA"/>
        </w:rPr>
      </w:pPr>
    </w:p>
    <w:p w:rsidR="006B3454" w:rsidRPr="00D20D31" w:rsidRDefault="006B3454" w:rsidP="006B3454">
      <w:pPr>
        <w:widowControl/>
        <w:suppressAutoHyphens w:val="0"/>
        <w:autoSpaceDE w:val="0"/>
        <w:autoSpaceDN w:val="0"/>
        <w:adjustRightInd w:val="0"/>
        <w:ind w:right="-1332"/>
        <w:rPr>
          <w:rFonts w:ascii="Arial" w:eastAsia="Times New Roman" w:hAnsi="Arial" w:cs="Arial"/>
          <w:kern w:val="0"/>
          <w:lang w:val="fr-FR" w:eastAsia="fr-CA" w:bidi="ar-SA"/>
        </w:rPr>
      </w:pPr>
    </w:p>
    <w:p w:rsidR="007030EE" w:rsidRDefault="006B3454" w:rsidP="007030EE">
      <w:pPr>
        <w:widowControl/>
        <w:suppressAutoHyphens w:val="0"/>
        <w:spacing w:before="100" w:beforeAutospacing="1" w:after="100" w:afterAutospacing="1"/>
        <w:contextualSpacing/>
        <w:rPr>
          <w:rFonts w:cs="Arial"/>
          <w:b/>
          <w:lang w:bidi="ar-SA"/>
        </w:rPr>
      </w:pPr>
      <w:r w:rsidRPr="00D20D31">
        <w:rPr>
          <w:rFonts w:ascii="Arial" w:eastAsia="Times New Roman" w:hAnsi="Arial" w:cs="Arial"/>
          <w:kern w:val="0"/>
          <w:lang w:val="fr-FR" w:eastAsia="fr-CA" w:bidi="ar-SA"/>
        </w:rPr>
        <w:br w:type="page"/>
      </w:r>
    </w:p>
    <w:p w:rsidR="007030EE" w:rsidRDefault="007030EE" w:rsidP="007030EE">
      <w:pPr>
        <w:widowControl/>
        <w:suppressAutoHyphens w:val="0"/>
        <w:spacing w:before="100" w:beforeAutospacing="1" w:after="100" w:afterAutospacing="1"/>
        <w:contextualSpacing/>
        <w:rPr>
          <w:rFonts w:ascii="Arial" w:hAnsi="Arial" w:cs="Arial"/>
          <w:b/>
          <w:kern w:val="22"/>
          <w:sz w:val="22"/>
          <w:szCs w:val="22"/>
          <w:lang w:bidi="ar-SA"/>
        </w:rPr>
      </w:pPr>
    </w:p>
    <w:p w:rsidR="007030EE" w:rsidRDefault="007030EE" w:rsidP="007030EE">
      <w:pPr>
        <w:widowControl/>
        <w:suppressAutoHyphens w:val="0"/>
        <w:spacing w:before="100" w:beforeAutospacing="1" w:after="100" w:afterAutospacing="1"/>
        <w:contextualSpacing/>
        <w:rPr>
          <w:rFonts w:ascii="Arial" w:hAnsi="Arial" w:cs="Arial"/>
          <w:b/>
          <w:kern w:val="22"/>
          <w:sz w:val="22"/>
          <w:szCs w:val="22"/>
          <w:lang w:bidi="ar-SA"/>
        </w:rPr>
      </w:pPr>
    </w:p>
    <w:p w:rsidR="007030EE" w:rsidRDefault="007030EE" w:rsidP="007030EE">
      <w:pPr>
        <w:widowControl/>
        <w:suppressAutoHyphens w:val="0"/>
        <w:spacing w:before="100" w:beforeAutospacing="1" w:after="100" w:afterAutospacing="1"/>
        <w:contextualSpacing/>
        <w:rPr>
          <w:rFonts w:ascii="Arial" w:hAnsi="Arial" w:cs="Arial"/>
          <w:b/>
          <w:kern w:val="22"/>
          <w:sz w:val="22"/>
          <w:szCs w:val="22"/>
          <w:lang w:bidi="ar-SA"/>
        </w:rPr>
      </w:pPr>
    </w:p>
    <w:p w:rsidR="007030EE" w:rsidRDefault="007030EE" w:rsidP="007030EE">
      <w:pPr>
        <w:widowControl/>
        <w:suppressAutoHyphens w:val="0"/>
        <w:spacing w:before="100" w:beforeAutospacing="1" w:after="100" w:afterAutospacing="1"/>
        <w:contextualSpacing/>
        <w:rPr>
          <w:rFonts w:ascii="Arial" w:hAnsi="Arial" w:cs="Arial"/>
          <w:b/>
          <w:kern w:val="22"/>
          <w:sz w:val="22"/>
          <w:szCs w:val="22"/>
          <w:lang w:bidi="ar-SA"/>
        </w:rPr>
      </w:pPr>
    </w:p>
    <w:p w:rsidR="007030EE" w:rsidRDefault="007030EE" w:rsidP="007030EE">
      <w:pPr>
        <w:widowControl/>
        <w:suppressAutoHyphens w:val="0"/>
        <w:spacing w:before="100" w:beforeAutospacing="1" w:after="100" w:afterAutospacing="1"/>
        <w:contextualSpacing/>
        <w:rPr>
          <w:rFonts w:ascii="Arial" w:hAnsi="Arial" w:cs="Arial"/>
          <w:b/>
          <w:kern w:val="22"/>
          <w:sz w:val="22"/>
          <w:szCs w:val="22"/>
          <w:lang w:bidi="ar-SA"/>
        </w:rPr>
      </w:pPr>
    </w:p>
    <w:p w:rsidR="007030EE" w:rsidRDefault="007030EE" w:rsidP="007030EE">
      <w:pPr>
        <w:widowControl/>
        <w:suppressAutoHyphens w:val="0"/>
        <w:spacing w:before="100" w:beforeAutospacing="1" w:after="100" w:afterAutospacing="1"/>
        <w:contextualSpacing/>
        <w:rPr>
          <w:rFonts w:ascii="Arial" w:hAnsi="Arial" w:cs="Arial"/>
          <w:b/>
          <w:kern w:val="22"/>
          <w:sz w:val="22"/>
          <w:szCs w:val="22"/>
          <w:lang w:bidi="ar-SA"/>
        </w:rPr>
      </w:pPr>
    </w:p>
    <w:p w:rsidR="007030EE" w:rsidRDefault="007030EE" w:rsidP="007030EE">
      <w:pPr>
        <w:widowControl/>
        <w:suppressAutoHyphens w:val="0"/>
        <w:spacing w:before="100" w:beforeAutospacing="1" w:after="100" w:afterAutospacing="1"/>
        <w:contextualSpacing/>
        <w:rPr>
          <w:rFonts w:ascii="Arial" w:hAnsi="Arial" w:cs="Arial"/>
          <w:b/>
          <w:kern w:val="22"/>
          <w:sz w:val="22"/>
          <w:szCs w:val="22"/>
          <w:lang w:bidi="ar-SA"/>
        </w:rPr>
      </w:pPr>
    </w:p>
    <w:p w:rsidR="007030EE" w:rsidRPr="007030EE" w:rsidRDefault="007030EE" w:rsidP="007030EE">
      <w:pPr>
        <w:widowControl/>
        <w:suppressAutoHyphens w:val="0"/>
        <w:spacing w:before="100" w:beforeAutospacing="1" w:after="100" w:afterAutospacing="1"/>
        <w:contextualSpacing/>
        <w:rPr>
          <w:rFonts w:ascii="Arial" w:hAnsi="Arial" w:cs="Arial"/>
          <w:b/>
          <w:kern w:val="22"/>
          <w:sz w:val="22"/>
          <w:szCs w:val="22"/>
          <w:lang w:bidi="ar-SA"/>
        </w:rPr>
      </w:pPr>
      <w:r w:rsidRPr="007030EE">
        <w:rPr>
          <w:rFonts w:ascii="Arial" w:hAnsi="Arial" w:cs="Arial"/>
          <w:b/>
          <w:kern w:val="22"/>
          <w:sz w:val="22"/>
          <w:szCs w:val="22"/>
          <w:lang w:bidi="ar-SA"/>
        </w:rPr>
        <w:t>Rédaction</w:t>
      </w:r>
    </w:p>
    <w:p w:rsidR="007030EE" w:rsidRPr="007030EE" w:rsidRDefault="007030EE" w:rsidP="007030EE">
      <w:pPr>
        <w:widowControl/>
        <w:suppressAutoHyphens w:val="0"/>
        <w:spacing w:before="100" w:beforeAutospacing="1" w:after="100" w:afterAutospacing="1"/>
        <w:contextualSpacing/>
        <w:rPr>
          <w:rFonts w:ascii="Arial" w:hAnsi="Arial" w:cs="Arial"/>
          <w:sz w:val="22"/>
          <w:szCs w:val="22"/>
          <w:lang w:bidi="ar-SA"/>
        </w:rPr>
      </w:pPr>
      <w:r w:rsidRPr="007030EE">
        <w:rPr>
          <w:rFonts w:ascii="Arial" w:hAnsi="Arial" w:cs="Arial"/>
          <w:sz w:val="22"/>
          <w:szCs w:val="22"/>
          <w:lang w:bidi="ar-SA"/>
        </w:rPr>
        <w:t xml:space="preserve">Olivier </w:t>
      </w:r>
      <w:proofErr w:type="spellStart"/>
      <w:r w:rsidRPr="007030EE">
        <w:rPr>
          <w:rFonts w:ascii="Arial" w:hAnsi="Arial" w:cs="Arial"/>
          <w:sz w:val="22"/>
          <w:szCs w:val="22"/>
          <w:lang w:bidi="ar-SA"/>
        </w:rPr>
        <w:t>Collomb</w:t>
      </w:r>
      <w:proofErr w:type="spellEnd"/>
      <w:r w:rsidRPr="007030EE">
        <w:rPr>
          <w:rFonts w:ascii="Arial" w:hAnsi="Arial" w:cs="Arial"/>
          <w:sz w:val="22"/>
          <w:szCs w:val="22"/>
          <w:lang w:bidi="ar-SA"/>
        </w:rPr>
        <w:t xml:space="preserve"> d’</w:t>
      </w:r>
      <w:proofErr w:type="spellStart"/>
      <w:r w:rsidRPr="007030EE">
        <w:rPr>
          <w:rFonts w:ascii="Arial" w:hAnsi="Arial" w:cs="Arial"/>
          <w:sz w:val="22"/>
          <w:szCs w:val="22"/>
          <w:lang w:bidi="ar-SA"/>
        </w:rPr>
        <w:t>Eyrames</w:t>
      </w:r>
      <w:proofErr w:type="spellEnd"/>
      <w:r w:rsidRPr="007030EE">
        <w:rPr>
          <w:rFonts w:ascii="Arial" w:hAnsi="Arial" w:cs="Arial"/>
          <w:sz w:val="22"/>
          <w:szCs w:val="22"/>
          <w:lang w:bidi="ar-SA"/>
        </w:rPr>
        <w:t xml:space="preserve"> </w:t>
      </w:r>
    </w:p>
    <w:p w:rsidR="007030EE" w:rsidRPr="007030EE" w:rsidRDefault="007030EE" w:rsidP="007030EE">
      <w:pPr>
        <w:widowControl/>
        <w:suppressAutoHyphens w:val="0"/>
        <w:spacing w:before="100" w:beforeAutospacing="1" w:after="100" w:afterAutospacing="1"/>
        <w:contextualSpacing/>
        <w:rPr>
          <w:rFonts w:ascii="Arial" w:hAnsi="Arial" w:cs="Arial"/>
          <w:sz w:val="22"/>
          <w:szCs w:val="22"/>
          <w:lang w:bidi="ar-SA"/>
        </w:rPr>
      </w:pPr>
      <w:r w:rsidRPr="007030EE">
        <w:rPr>
          <w:rFonts w:ascii="Arial" w:hAnsi="Arial" w:cs="Arial"/>
          <w:sz w:val="22"/>
          <w:szCs w:val="22"/>
          <w:lang w:bidi="ar-SA"/>
        </w:rPr>
        <w:t>Regroupement des organismes de personnes handicapées de la région 03 (ROP03)</w:t>
      </w:r>
    </w:p>
    <w:p w:rsidR="007030EE" w:rsidRPr="007030EE" w:rsidRDefault="007030EE" w:rsidP="007030EE">
      <w:pPr>
        <w:widowControl/>
        <w:suppressAutoHyphens w:val="0"/>
        <w:spacing w:before="100" w:beforeAutospacing="1" w:after="100" w:afterAutospacing="1"/>
        <w:contextualSpacing/>
        <w:rPr>
          <w:rFonts w:ascii="Arial" w:hAnsi="Arial" w:cs="Arial"/>
          <w:b/>
          <w:sz w:val="22"/>
          <w:szCs w:val="22"/>
          <w:lang w:bidi="ar-SA"/>
        </w:rPr>
      </w:pPr>
    </w:p>
    <w:p w:rsidR="007030EE" w:rsidRPr="007030EE" w:rsidRDefault="007030EE" w:rsidP="007030EE">
      <w:pPr>
        <w:widowControl/>
        <w:suppressAutoHyphens w:val="0"/>
        <w:spacing w:before="100" w:beforeAutospacing="1" w:after="100" w:afterAutospacing="1"/>
        <w:contextualSpacing/>
        <w:rPr>
          <w:rFonts w:ascii="Arial" w:hAnsi="Arial" w:cs="Arial"/>
          <w:b/>
          <w:smallCaps/>
          <w:sz w:val="22"/>
          <w:szCs w:val="22"/>
          <w:lang w:bidi="ar-SA"/>
        </w:rPr>
      </w:pPr>
    </w:p>
    <w:p w:rsidR="007030EE" w:rsidRPr="007030EE" w:rsidRDefault="007030EE" w:rsidP="007030EE">
      <w:pPr>
        <w:widowControl/>
        <w:suppressAutoHyphens w:val="0"/>
        <w:spacing w:before="100" w:beforeAutospacing="1" w:after="100" w:afterAutospacing="1"/>
        <w:contextualSpacing/>
        <w:rPr>
          <w:rFonts w:ascii="Arial Gras" w:hAnsi="Arial Gras" w:cs="Arial"/>
          <w:b/>
          <w:kern w:val="22"/>
          <w:sz w:val="22"/>
          <w:szCs w:val="22"/>
          <w:lang w:bidi="ar-SA"/>
        </w:rPr>
      </w:pPr>
      <w:r w:rsidRPr="007030EE">
        <w:rPr>
          <w:rFonts w:ascii="Arial Gras" w:hAnsi="Arial Gras" w:cs="Arial"/>
          <w:b/>
          <w:kern w:val="22"/>
          <w:sz w:val="22"/>
          <w:szCs w:val="22"/>
          <w:lang w:bidi="ar-SA"/>
        </w:rPr>
        <w:t xml:space="preserve">Sous la supervision de </w:t>
      </w:r>
    </w:p>
    <w:p w:rsidR="007030EE" w:rsidRPr="007030EE" w:rsidRDefault="007030EE" w:rsidP="007030EE">
      <w:pPr>
        <w:widowControl/>
        <w:suppressAutoHyphens w:val="0"/>
        <w:spacing w:before="100" w:beforeAutospacing="1" w:after="100" w:afterAutospacing="1"/>
        <w:contextualSpacing/>
        <w:rPr>
          <w:rFonts w:ascii="Arial" w:hAnsi="Arial" w:cs="Arial"/>
          <w:sz w:val="22"/>
          <w:szCs w:val="22"/>
          <w:lang w:bidi="ar-SA"/>
        </w:rPr>
      </w:pPr>
      <w:r w:rsidRPr="007030EE">
        <w:rPr>
          <w:rFonts w:ascii="Arial" w:hAnsi="Arial" w:cs="Arial"/>
          <w:sz w:val="22"/>
          <w:szCs w:val="22"/>
          <w:lang w:bidi="ar-SA"/>
        </w:rPr>
        <w:t>Claude Guimond</w:t>
      </w:r>
    </w:p>
    <w:p w:rsidR="007030EE" w:rsidRPr="007030EE" w:rsidRDefault="007030EE" w:rsidP="007030EE">
      <w:pPr>
        <w:widowControl/>
        <w:suppressAutoHyphens w:val="0"/>
        <w:spacing w:before="100" w:beforeAutospacing="1" w:after="100" w:afterAutospacing="1"/>
        <w:contextualSpacing/>
        <w:rPr>
          <w:rFonts w:ascii="Arial" w:hAnsi="Arial" w:cs="Arial"/>
          <w:sz w:val="22"/>
          <w:szCs w:val="22"/>
          <w:lang w:bidi="ar-SA"/>
        </w:rPr>
      </w:pPr>
      <w:r w:rsidRPr="007030EE">
        <w:rPr>
          <w:rFonts w:ascii="Arial" w:hAnsi="Arial" w:cs="Arial"/>
          <w:sz w:val="22"/>
          <w:szCs w:val="22"/>
          <w:lang w:bidi="ar-SA"/>
        </w:rPr>
        <w:t>Directeur général, COPHAN</w:t>
      </w:r>
    </w:p>
    <w:p w:rsidR="007030EE" w:rsidRPr="007030EE" w:rsidRDefault="007030EE" w:rsidP="007030EE">
      <w:pPr>
        <w:widowControl/>
        <w:suppressAutoHyphens w:val="0"/>
        <w:spacing w:before="100" w:beforeAutospacing="1" w:after="100" w:afterAutospacing="1"/>
        <w:contextualSpacing/>
        <w:rPr>
          <w:rFonts w:ascii="Arial" w:hAnsi="Arial" w:cs="Arial"/>
          <w:b/>
          <w:sz w:val="22"/>
          <w:szCs w:val="22"/>
          <w:lang w:bidi="ar-SA"/>
        </w:rPr>
      </w:pPr>
    </w:p>
    <w:p w:rsidR="007030EE" w:rsidRPr="007030EE" w:rsidRDefault="007030EE" w:rsidP="007030EE">
      <w:pPr>
        <w:widowControl/>
        <w:suppressAutoHyphens w:val="0"/>
        <w:spacing w:before="100" w:beforeAutospacing="1" w:after="100" w:afterAutospacing="1"/>
        <w:contextualSpacing/>
        <w:rPr>
          <w:rFonts w:ascii="Arial" w:hAnsi="Arial" w:cs="Arial"/>
          <w:b/>
          <w:sz w:val="22"/>
          <w:szCs w:val="22"/>
          <w:lang w:bidi="ar-SA"/>
        </w:rPr>
      </w:pPr>
    </w:p>
    <w:p w:rsidR="007030EE" w:rsidRPr="007030EE" w:rsidRDefault="007030EE" w:rsidP="007030EE">
      <w:pPr>
        <w:widowControl/>
        <w:suppressAutoHyphens w:val="0"/>
        <w:spacing w:before="100" w:beforeAutospacing="1" w:after="100" w:afterAutospacing="1"/>
        <w:contextualSpacing/>
        <w:rPr>
          <w:rFonts w:ascii="Arial" w:hAnsi="Arial" w:cs="Arial"/>
          <w:b/>
          <w:kern w:val="22"/>
          <w:sz w:val="22"/>
          <w:szCs w:val="22"/>
          <w:lang w:bidi="ar-SA"/>
        </w:rPr>
      </w:pPr>
      <w:r w:rsidRPr="007030EE">
        <w:rPr>
          <w:rFonts w:ascii="Arial" w:hAnsi="Arial" w:cs="Arial"/>
          <w:b/>
          <w:kern w:val="22"/>
          <w:sz w:val="22"/>
          <w:szCs w:val="22"/>
          <w:lang w:bidi="ar-SA"/>
        </w:rPr>
        <w:t>Date de transmission</w:t>
      </w:r>
    </w:p>
    <w:p w:rsidR="007030EE" w:rsidRPr="007030EE" w:rsidRDefault="007030EE" w:rsidP="007030EE">
      <w:pPr>
        <w:widowControl/>
        <w:suppressAutoHyphens w:val="0"/>
        <w:spacing w:before="100" w:beforeAutospacing="1" w:after="100" w:afterAutospacing="1"/>
        <w:contextualSpacing/>
        <w:rPr>
          <w:rFonts w:ascii="Arial" w:hAnsi="Arial" w:cs="Arial"/>
          <w:sz w:val="22"/>
          <w:szCs w:val="22"/>
          <w:lang w:bidi="ar-SA"/>
        </w:rPr>
      </w:pPr>
      <w:r w:rsidRPr="007030EE">
        <w:rPr>
          <w:rFonts w:ascii="Arial" w:hAnsi="Arial" w:cs="Arial"/>
          <w:sz w:val="22"/>
          <w:szCs w:val="22"/>
          <w:lang w:bidi="ar-SA"/>
        </w:rPr>
        <w:t>Le 8 avril 2019</w:t>
      </w:r>
    </w:p>
    <w:p w:rsidR="007030EE" w:rsidRDefault="007030EE">
      <w:pPr>
        <w:widowControl/>
        <w:suppressAutoHyphens w:val="0"/>
        <w:rPr>
          <w:rFonts w:ascii="Arial" w:eastAsia="Times New Roman" w:hAnsi="Arial" w:cs="Arial"/>
          <w:kern w:val="0"/>
          <w:sz w:val="22"/>
          <w:szCs w:val="22"/>
          <w:lang w:val="fr-FR" w:eastAsia="fr-CA" w:bidi="ar-SA"/>
        </w:rPr>
      </w:pPr>
    </w:p>
    <w:p w:rsidR="007030EE" w:rsidRDefault="007030EE">
      <w:pPr>
        <w:widowControl/>
        <w:suppressAutoHyphens w:val="0"/>
        <w:rPr>
          <w:rFonts w:ascii="Arial" w:eastAsia="Times New Roman" w:hAnsi="Arial" w:cs="Arial"/>
          <w:kern w:val="0"/>
          <w:sz w:val="22"/>
          <w:szCs w:val="22"/>
          <w:lang w:val="fr-FR" w:eastAsia="fr-CA" w:bidi="ar-SA"/>
        </w:rPr>
      </w:pPr>
    </w:p>
    <w:p w:rsidR="007030EE" w:rsidRDefault="007030EE">
      <w:pPr>
        <w:widowControl/>
        <w:suppressAutoHyphens w:val="0"/>
        <w:rPr>
          <w:rFonts w:ascii="Arial" w:eastAsia="Times New Roman" w:hAnsi="Arial" w:cs="Arial"/>
          <w:kern w:val="0"/>
          <w:sz w:val="22"/>
          <w:szCs w:val="22"/>
          <w:lang w:val="fr-FR" w:eastAsia="fr-CA" w:bidi="ar-SA"/>
        </w:rPr>
      </w:pPr>
    </w:p>
    <w:p w:rsidR="00116154" w:rsidRDefault="00116154">
      <w:pPr>
        <w:widowControl/>
        <w:suppressAutoHyphens w:val="0"/>
        <w:rPr>
          <w:rFonts w:ascii="Arial" w:eastAsia="Times New Roman" w:hAnsi="Arial" w:cs="Arial"/>
          <w:kern w:val="0"/>
          <w:sz w:val="22"/>
          <w:szCs w:val="22"/>
          <w:lang w:val="fr-FR" w:eastAsia="fr-CA" w:bidi="ar-SA"/>
        </w:rPr>
      </w:pPr>
    </w:p>
    <w:p w:rsidR="00116154" w:rsidRDefault="00116154">
      <w:pPr>
        <w:widowControl/>
        <w:suppressAutoHyphens w:val="0"/>
        <w:rPr>
          <w:rFonts w:ascii="Arial" w:eastAsia="Times New Roman" w:hAnsi="Arial" w:cs="Arial"/>
          <w:kern w:val="0"/>
          <w:sz w:val="22"/>
          <w:szCs w:val="22"/>
          <w:lang w:val="fr-FR" w:eastAsia="fr-CA" w:bidi="ar-SA"/>
        </w:rPr>
      </w:pPr>
    </w:p>
    <w:p w:rsidR="00116154" w:rsidRDefault="00116154" w:rsidP="00116154">
      <w:pPr>
        <w:autoSpaceDE w:val="0"/>
        <w:autoSpaceDN w:val="0"/>
        <w:adjustRightInd w:val="0"/>
        <w:rPr>
          <w:rFonts w:ascii="Arial" w:hAnsi="Arial" w:cs="Arial"/>
          <w:iCs/>
          <w:sz w:val="16"/>
          <w:szCs w:val="16"/>
          <w:shd w:val="clear" w:color="auto" w:fill="FFFFFF"/>
        </w:rPr>
      </w:pPr>
    </w:p>
    <w:p w:rsidR="00116154" w:rsidRDefault="00116154" w:rsidP="00116154">
      <w:pPr>
        <w:autoSpaceDE w:val="0"/>
        <w:autoSpaceDN w:val="0"/>
        <w:adjustRightInd w:val="0"/>
        <w:rPr>
          <w:rFonts w:ascii="Arial" w:hAnsi="Arial" w:cs="Arial"/>
          <w:iCs/>
          <w:sz w:val="16"/>
          <w:szCs w:val="16"/>
          <w:shd w:val="clear" w:color="auto" w:fill="FFFFFF"/>
        </w:rPr>
      </w:pPr>
    </w:p>
    <w:p w:rsidR="00116154" w:rsidRDefault="00116154" w:rsidP="00116154">
      <w:pPr>
        <w:autoSpaceDE w:val="0"/>
        <w:autoSpaceDN w:val="0"/>
        <w:adjustRightInd w:val="0"/>
        <w:rPr>
          <w:rFonts w:ascii="Arial" w:hAnsi="Arial" w:cs="Arial"/>
          <w:iCs/>
          <w:sz w:val="16"/>
          <w:szCs w:val="16"/>
          <w:shd w:val="clear" w:color="auto" w:fill="FFFFFF"/>
        </w:rPr>
      </w:pPr>
    </w:p>
    <w:p w:rsidR="00116154" w:rsidRDefault="00116154" w:rsidP="00116154">
      <w:pPr>
        <w:autoSpaceDE w:val="0"/>
        <w:autoSpaceDN w:val="0"/>
        <w:adjustRightInd w:val="0"/>
        <w:rPr>
          <w:rFonts w:ascii="Arial" w:hAnsi="Arial" w:cs="Arial"/>
          <w:iCs/>
          <w:sz w:val="16"/>
          <w:szCs w:val="16"/>
          <w:shd w:val="clear" w:color="auto" w:fill="FFFFFF"/>
        </w:rPr>
      </w:pPr>
    </w:p>
    <w:p w:rsidR="00116154" w:rsidRDefault="00116154" w:rsidP="00116154">
      <w:pPr>
        <w:autoSpaceDE w:val="0"/>
        <w:autoSpaceDN w:val="0"/>
        <w:adjustRightInd w:val="0"/>
        <w:rPr>
          <w:rFonts w:ascii="Arial" w:hAnsi="Arial" w:cs="Arial"/>
          <w:iCs/>
          <w:sz w:val="16"/>
          <w:szCs w:val="16"/>
          <w:shd w:val="clear" w:color="auto" w:fill="FFFFFF"/>
        </w:rPr>
      </w:pPr>
    </w:p>
    <w:p w:rsidR="00116154" w:rsidRDefault="00116154" w:rsidP="00116154">
      <w:pPr>
        <w:autoSpaceDE w:val="0"/>
        <w:autoSpaceDN w:val="0"/>
        <w:adjustRightInd w:val="0"/>
        <w:rPr>
          <w:rFonts w:ascii="Arial" w:hAnsi="Arial" w:cs="Arial"/>
          <w:iCs/>
          <w:sz w:val="16"/>
          <w:szCs w:val="16"/>
          <w:shd w:val="clear" w:color="auto" w:fill="FFFFFF"/>
        </w:rPr>
      </w:pPr>
    </w:p>
    <w:p w:rsidR="00116154" w:rsidRDefault="00116154" w:rsidP="00116154">
      <w:pPr>
        <w:autoSpaceDE w:val="0"/>
        <w:autoSpaceDN w:val="0"/>
        <w:adjustRightInd w:val="0"/>
        <w:rPr>
          <w:rFonts w:ascii="Arial" w:hAnsi="Arial" w:cs="Arial"/>
          <w:iCs/>
          <w:sz w:val="16"/>
          <w:szCs w:val="16"/>
          <w:shd w:val="clear" w:color="auto" w:fill="FFFFFF"/>
        </w:rPr>
      </w:pPr>
    </w:p>
    <w:p w:rsidR="00116154" w:rsidRDefault="00116154" w:rsidP="00116154">
      <w:pPr>
        <w:autoSpaceDE w:val="0"/>
        <w:autoSpaceDN w:val="0"/>
        <w:adjustRightInd w:val="0"/>
        <w:rPr>
          <w:rFonts w:ascii="Arial" w:hAnsi="Arial" w:cs="Arial"/>
          <w:iCs/>
          <w:sz w:val="16"/>
          <w:szCs w:val="16"/>
          <w:shd w:val="clear" w:color="auto" w:fill="FFFFFF"/>
        </w:rPr>
      </w:pPr>
    </w:p>
    <w:p w:rsidR="00116154" w:rsidRDefault="00116154" w:rsidP="00116154">
      <w:pPr>
        <w:autoSpaceDE w:val="0"/>
        <w:autoSpaceDN w:val="0"/>
        <w:adjustRightInd w:val="0"/>
        <w:rPr>
          <w:rFonts w:ascii="Arial" w:hAnsi="Arial" w:cs="Arial"/>
          <w:iCs/>
          <w:sz w:val="16"/>
          <w:szCs w:val="16"/>
          <w:shd w:val="clear" w:color="auto" w:fill="FFFFFF"/>
        </w:rPr>
      </w:pPr>
    </w:p>
    <w:p w:rsidR="00116154" w:rsidRDefault="00116154" w:rsidP="00116154">
      <w:pPr>
        <w:autoSpaceDE w:val="0"/>
        <w:autoSpaceDN w:val="0"/>
        <w:adjustRightInd w:val="0"/>
        <w:rPr>
          <w:rFonts w:ascii="Arial" w:hAnsi="Arial" w:cs="Arial"/>
          <w:iCs/>
          <w:sz w:val="16"/>
          <w:szCs w:val="16"/>
          <w:shd w:val="clear" w:color="auto" w:fill="FFFFFF"/>
        </w:rPr>
      </w:pPr>
    </w:p>
    <w:p w:rsidR="00116154" w:rsidRDefault="00116154" w:rsidP="00116154">
      <w:pPr>
        <w:autoSpaceDE w:val="0"/>
        <w:autoSpaceDN w:val="0"/>
        <w:adjustRightInd w:val="0"/>
        <w:rPr>
          <w:rFonts w:ascii="Arial" w:hAnsi="Arial" w:cs="Arial"/>
          <w:iCs/>
          <w:sz w:val="16"/>
          <w:szCs w:val="16"/>
          <w:shd w:val="clear" w:color="auto" w:fill="FFFFFF"/>
        </w:rPr>
      </w:pPr>
    </w:p>
    <w:p w:rsidR="0022297E" w:rsidRDefault="0022297E" w:rsidP="00116154">
      <w:pPr>
        <w:autoSpaceDE w:val="0"/>
        <w:autoSpaceDN w:val="0"/>
        <w:adjustRightInd w:val="0"/>
        <w:rPr>
          <w:rFonts w:ascii="Arial" w:hAnsi="Arial" w:cs="Arial"/>
          <w:iCs/>
          <w:sz w:val="16"/>
          <w:szCs w:val="16"/>
          <w:shd w:val="clear" w:color="auto" w:fill="FFFFFF"/>
        </w:rPr>
      </w:pPr>
    </w:p>
    <w:p w:rsidR="0022297E" w:rsidRDefault="0022297E" w:rsidP="00116154">
      <w:pPr>
        <w:autoSpaceDE w:val="0"/>
        <w:autoSpaceDN w:val="0"/>
        <w:adjustRightInd w:val="0"/>
        <w:rPr>
          <w:rFonts w:ascii="Arial" w:hAnsi="Arial" w:cs="Arial"/>
          <w:iCs/>
          <w:sz w:val="16"/>
          <w:szCs w:val="16"/>
          <w:shd w:val="clear" w:color="auto" w:fill="FFFFFF"/>
        </w:rPr>
      </w:pPr>
    </w:p>
    <w:p w:rsidR="0022297E" w:rsidRDefault="0022297E" w:rsidP="00116154">
      <w:pPr>
        <w:autoSpaceDE w:val="0"/>
        <w:autoSpaceDN w:val="0"/>
        <w:adjustRightInd w:val="0"/>
        <w:rPr>
          <w:rFonts w:ascii="Arial" w:hAnsi="Arial" w:cs="Arial"/>
          <w:iCs/>
          <w:sz w:val="16"/>
          <w:szCs w:val="16"/>
          <w:shd w:val="clear" w:color="auto" w:fill="FFFFFF"/>
        </w:rPr>
      </w:pPr>
    </w:p>
    <w:p w:rsidR="0022297E" w:rsidRDefault="0022297E" w:rsidP="00116154">
      <w:pPr>
        <w:autoSpaceDE w:val="0"/>
        <w:autoSpaceDN w:val="0"/>
        <w:adjustRightInd w:val="0"/>
        <w:rPr>
          <w:rFonts w:ascii="Arial" w:hAnsi="Arial" w:cs="Arial"/>
          <w:iCs/>
          <w:sz w:val="16"/>
          <w:szCs w:val="16"/>
          <w:shd w:val="clear" w:color="auto" w:fill="FFFFFF"/>
        </w:rPr>
      </w:pPr>
    </w:p>
    <w:p w:rsidR="0022297E" w:rsidRDefault="0022297E" w:rsidP="00116154">
      <w:pPr>
        <w:autoSpaceDE w:val="0"/>
        <w:autoSpaceDN w:val="0"/>
        <w:adjustRightInd w:val="0"/>
        <w:rPr>
          <w:rFonts w:ascii="Arial" w:hAnsi="Arial" w:cs="Arial"/>
          <w:iCs/>
          <w:sz w:val="16"/>
          <w:szCs w:val="16"/>
          <w:shd w:val="clear" w:color="auto" w:fill="FFFFFF"/>
        </w:rPr>
      </w:pPr>
    </w:p>
    <w:p w:rsidR="0022297E" w:rsidRDefault="0022297E" w:rsidP="00116154">
      <w:pPr>
        <w:autoSpaceDE w:val="0"/>
        <w:autoSpaceDN w:val="0"/>
        <w:adjustRightInd w:val="0"/>
        <w:rPr>
          <w:rFonts w:ascii="Arial" w:hAnsi="Arial" w:cs="Arial"/>
          <w:iCs/>
          <w:sz w:val="16"/>
          <w:szCs w:val="16"/>
          <w:shd w:val="clear" w:color="auto" w:fill="FFFFFF"/>
        </w:rPr>
      </w:pPr>
    </w:p>
    <w:p w:rsidR="0022297E" w:rsidRDefault="0022297E" w:rsidP="00116154">
      <w:pPr>
        <w:autoSpaceDE w:val="0"/>
        <w:autoSpaceDN w:val="0"/>
        <w:adjustRightInd w:val="0"/>
        <w:rPr>
          <w:rFonts w:ascii="Arial" w:hAnsi="Arial" w:cs="Arial"/>
          <w:iCs/>
          <w:sz w:val="16"/>
          <w:szCs w:val="16"/>
          <w:shd w:val="clear" w:color="auto" w:fill="FFFFFF"/>
        </w:rPr>
      </w:pPr>
    </w:p>
    <w:p w:rsidR="0022297E" w:rsidRDefault="0022297E" w:rsidP="00116154">
      <w:pPr>
        <w:autoSpaceDE w:val="0"/>
        <w:autoSpaceDN w:val="0"/>
        <w:adjustRightInd w:val="0"/>
        <w:rPr>
          <w:rFonts w:ascii="Arial" w:hAnsi="Arial" w:cs="Arial"/>
          <w:iCs/>
          <w:sz w:val="16"/>
          <w:szCs w:val="16"/>
          <w:shd w:val="clear" w:color="auto" w:fill="FFFFFF"/>
        </w:rPr>
      </w:pPr>
    </w:p>
    <w:p w:rsidR="0022297E" w:rsidRDefault="0022297E" w:rsidP="00116154">
      <w:pPr>
        <w:autoSpaceDE w:val="0"/>
        <w:autoSpaceDN w:val="0"/>
        <w:adjustRightInd w:val="0"/>
        <w:rPr>
          <w:rFonts w:ascii="Arial" w:hAnsi="Arial" w:cs="Arial"/>
          <w:iCs/>
          <w:sz w:val="16"/>
          <w:szCs w:val="16"/>
          <w:shd w:val="clear" w:color="auto" w:fill="FFFFFF"/>
        </w:rPr>
      </w:pPr>
    </w:p>
    <w:p w:rsidR="0022297E" w:rsidRDefault="0022297E" w:rsidP="00116154">
      <w:pPr>
        <w:autoSpaceDE w:val="0"/>
        <w:autoSpaceDN w:val="0"/>
        <w:adjustRightInd w:val="0"/>
        <w:rPr>
          <w:rFonts w:ascii="Arial" w:hAnsi="Arial" w:cs="Arial"/>
          <w:iCs/>
          <w:sz w:val="16"/>
          <w:szCs w:val="16"/>
          <w:shd w:val="clear" w:color="auto" w:fill="FFFFFF"/>
        </w:rPr>
      </w:pPr>
    </w:p>
    <w:p w:rsidR="0022297E" w:rsidRDefault="0022297E" w:rsidP="00116154">
      <w:pPr>
        <w:autoSpaceDE w:val="0"/>
        <w:autoSpaceDN w:val="0"/>
        <w:adjustRightInd w:val="0"/>
        <w:rPr>
          <w:rFonts w:ascii="Arial" w:hAnsi="Arial" w:cs="Arial"/>
          <w:iCs/>
          <w:sz w:val="16"/>
          <w:szCs w:val="16"/>
          <w:shd w:val="clear" w:color="auto" w:fill="FFFFFF"/>
        </w:rPr>
      </w:pPr>
    </w:p>
    <w:p w:rsidR="0022297E" w:rsidRDefault="0022297E" w:rsidP="00116154">
      <w:pPr>
        <w:autoSpaceDE w:val="0"/>
        <w:autoSpaceDN w:val="0"/>
        <w:adjustRightInd w:val="0"/>
        <w:rPr>
          <w:rFonts w:ascii="Arial" w:hAnsi="Arial" w:cs="Arial"/>
          <w:iCs/>
          <w:sz w:val="16"/>
          <w:szCs w:val="16"/>
          <w:shd w:val="clear" w:color="auto" w:fill="FFFFFF"/>
        </w:rPr>
      </w:pPr>
    </w:p>
    <w:p w:rsidR="0022297E" w:rsidRDefault="0022297E" w:rsidP="00116154">
      <w:pPr>
        <w:autoSpaceDE w:val="0"/>
        <w:autoSpaceDN w:val="0"/>
        <w:adjustRightInd w:val="0"/>
        <w:rPr>
          <w:rFonts w:ascii="Arial" w:hAnsi="Arial" w:cs="Arial"/>
          <w:iCs/>
          <w:sz w:val="16"/>
          <w:szCs w:val="16"/>
          <w:shd w:val="clear" w:color="auto" w:fill="FFFFFF"/>
        </w:rPr>
      </w:pPr>
    </w:p>
    <w:p w:rsidR="0022297E" w:rsidRDefault="0022297E" w:rsidP="00116154">
      <w:pPr>
        <w:autoSpaceDE w:val="0"/>
        <w:autoSpaceDN w:val="0"/>
        <w:adjustRightInd w:val="0"/>
        <w:rPr>
          <w:rFonts w:ascii="Arial" w:hAnsi="Arial" w:cs="Arial"/>
          <w:iCs/>
          <w:sz w:val="16"/>
          <w:szCs w:val="16"/>
          <w:shd w:val="clear" w:color="auto" w:fill="FFFFFF"/>
        </w:rPr>
      </w:pPr>
    </w:p>
    <w:p w:rsidR="0022297E" w:rsidRDefault="0022297E" w:rsidP="00116154">
      <w:pPr>
        <w:autoSpaceDE w:val="0"/>
        <w:autoSpaceDN w:val="0"/>
        <w:adjustRightInd w:val="0"/>
        <w:rPr>
          <w:rFonts w:ascii="Arial" w:hAnsi="Arial" w:cs="Arial"/>
          <w:iCs/>
          <w:sz w:val="16"/>
          <w:szCs w:val="16"/>
          <w:shd w:val="clear" w:color="auto" w:fill="FFFFFF"/>
        </w:rPr>
      </w:pPr>
    </w:p>
    <w:p w:rsidR="0022297E" w:rsidRDefault="0022297E" w:rsidP="00116154">
      <w:pPr>
        <w:autoSpaceDE w:val="0"/>
        <w:autoSpaceDN w:val="0"/>
        <w:adjustRightInd w:val="0"/>
        <w:rPr>
          <w:rFonts w:ascii="Arial" w:hAnsi="Arial" w:cs="Arial"/>
          <w:iCs/>
          <w:sz w:val="16"/>
          <w:szCs w:val="16"/>
          <w:shd w:val="clear" w:color="auto" w:fill="FFFFFF"/>
        </w:rPr>
      </w:pPr>
    </w:p>
    <w:p w:rsidR="0022297E" w:rsidRDefault="0022297E" w:rsidP="00116154">
      <w:pPr>
        <w:autoSpaceDE w:val="0"/>
        <w:autoSpaceDN w:val="0"/>
        <w:adjustRightInd w:val="0"/>
        <w:rPr>
          <w:rFonts w:ascii="Arial" w:hAnsi="Arial" w:cs="Arial"/>
          <w:iCs/>
          <w:sz w:val="16"/>
          <w:szCs w:val="16"/>
          <w:shd w:val="clear" w:color="auto" w:fill="FFFFFF"/>
        </w:rPr>
      </w:pPr>
    </w:p>
    <w:p w:rsidR="0022297E" w:rsidRDefault="0022297E" w:rsidP="00116154">
      <w:pPr>
        <w:autoSpaceDE w:val="0"/>
        <w:autoSpaceDN w:val="0"/>
        <w:adjustRightInd w:val="0"/>
        <w:rPr>
          <w:rFonts w:ascii="Arial" w:hAnsi="Arial" w:cs="Arial"/>
          <w:iCs/>
          <w:sz w:val="16"/>
          <w:szCs w:val="16"/>
          <w:shd w:val="clear" w:color="auto" w:fill="FFFFFF"/>
        </w:rPr>
      </w:pPr>
    </w:p>
    <w:p w:rsidR="0022297E" w:rsidRDefault="0022297E" w:rsidP="00116154">
      <w:pPr>
        <w:autoSpaceDE w:val="0"/>
        <w:autoSpaceDN w:val="0"/>
        <w:adjustRightInd w:val="0"/>
        <w:rPr>
          <w:rFonts w:ascii="Arial" w:hAnsi="Arial" w:cs="Arial"/>
          <w:iCs/>
          <w:sz w:val="16"/>
          <w:szCs w:val="16"/>
          <w:shd w:val="clear" w:color="auto" w:fill="FFFFFF"/>
        </w:rPr>
      </w:pPr>
    </w:p>
    <w:p w:rsidR="00116154" w:rsidRDefault="00116154" w:rsidP="00116154">
      <w:pPr>
        <w:autoSpaceDE w:val="0"/>
        <w:autoSpaceDN w:val="0"/>
        <w:adjustRightInd w:val="0"/>
        <w:rPr>
          <w:rFonts w:ascii="Arial" w:hAnsi="Arial" w:cs="Arial"/>
          <w:iCs/>
          <w:sz w:val="16"/>
          <w:szCs w:val="16"/>
          <w:shd w:val="clear" w:color="auto" w:fill="FFFFFF"/>
        </w:rPr>
      </w:pPr>
    </w:p>
    <w:p w:rsidR="00116154" w:rsidRDefault="00116154" w:rsidP="00116154">
      <w:pPr>
        <w:autoSpaceDE w:val="0"/>
        <w:autoSpaceDN w:val="0"/>
        <w:adjustRightInd w:val="0"/>
        <w:rPr>
          <w:rFonts w:ascii="Arial" w:hAnsi="Arial" w:cs="Arial"/>
          <w:iCs/>
          <w:sz w:val="16"/>
          <w:szCs w:val="16"/>
          <w:shd w:val="clear" w:color="auto" w:fill="FFFFFF"/>
        </w:rPr>
      </w:pPr>
    </w:p>
    <w:p w:rsidR="00116154" w:rsidRDefault="00116154" w:rsidP="00116154">
      <w:pPr>
        <w:autoSpaceDE w:val="0"/>
        <w:autoSpaceDN w:val="0"/>
        <w:adjustRightInd w:val="0"/>
        <w:rPr>
          <w:rFonts w:ascii="Arial" w:hAnsi="Arial" w:cs="Arial"/>
          <w:iCs/>
          <w:sz w:val="16"/>
          <w:szCs w:val="16"/>
          <w:shd w:val="clear" w:color="auto" w:fill="FFFFFF"/>
        </w:rPr>
      </w:pPr>
    </w:p>
    <w:p w:rsidR="007030EE" w:rsidRPr="00E80FC6" w:rsidRDefault="00116154" w:rsidP="00116154">
      <w:pPr>
        <w:autoSpaceDE w:val="0"/>
        <w:autoSpaceDN w:val="0"/>
        <w:adjustRightInd w:val="0"/>
        <w:rPr>
          <w:rFonts w:ascii="Arial" w:eastAsia="Times New Roman" w:hAnsi="Arial" w:cs="Arial"/>
          <w:kern w:val="0"/>
          <w:sz w:val="21"/>
          <w:szCs w:val="21"/>
          <w:lang w:val="fr-FR" w:eastAsia="fr-CA" w:bidi="ar-SA"/>
        </w:rPr>
      </w:pPr>
      <w:r w:rsidRPr="00E80FC6">
        <w:rPr>
          <w:rFonts w:ascii="Arial" w:hAnsi="Arial" w:cs="Arial"/>
          <w:iCs/>
          <w:sz w:val="21"/>
          <w:szCs w:val="21"/>
          <w:shd w:val="clear" w:color="auto" w:fill="FFFFFF"/>
        </w:rPr>
        <w:t>La COPHAN a pour mission d'assurer la participation sociale pleine et entière des personnes ayant des limitations fonctionnelles et de leur famille. Elle regroupe plus de 50 organismes et regroupements nationaux, régionaux et locaux de personnes ayant tout type de limitations fonctionnelles.</w:t>
      </w:r>
    </w:p>
    <w:p w:rsidR="00D20D31" w:rsidRPr="007030EE" w:rsidRDefault="00D20D31">
      <w:pPr>
        <w:widowControl/>
        <w:suppressAutoHyphens w:val="0"/>
        <w:rPr>
          <w:rFonts w:ascii="Arial" w:eastAsia="Times New Roman" w:hAnsi="Arial" w:cs="Arial"/>
          <w:kern w:val="0"/>
          <w:sz w:val="22"/>
          <w:szCs w:val="22"/>
          <w:lang w:val="fr-FR" w:eastAsia="fr-CA" w:bidi="ar-SA"/>
        </w:rPr>
      </w:pPr>
      <w:r w:rsidRPr="007030EE">
        <w:rPr>
          <w:rFonts w:ascii="Arial" w:eastAsia="Times New Roman" w:hAnsi="Arial" w:cs="Arial"/>
          <w:kern w:val="0"/>
          <w:sz w:val="22"/>
          <w:szCs w:val="22"/>
          <w:lang w:val="fr-FR" w:eastAsia="fr-CA" w:bidi="ar-SA"/>
        </w:rPr>
        <w:br w:type="page"/>
      </w:r>
    </w:p>
    <w:p w:rsidR="00531AA2" w:rsidRDefault="00531AA2" w:rsidP="00531AA2">
      <w:pPr>
        <w:widowControl/>
        <w:suppressAutoHyphens w:val="0"/>
        <w:autoSpaceDE w:val="0"/>
        <w:autoSpaceDN w:val="0"/>
        <w:adjustRightInd w:val="0"/>
        <w:ind w:right="48"/>
        <w:jc w:val="both"/>
        <w:rPr>
          <w:rFonts w:ascii="Arial" w:eastAsia="Times New Roman" w:hAnsi="Arial" w:cs="Arial"/>
          <w:kern w:val="0"/>
          <w:sz w:val="36"/>
          <w:szCs w:val="36"/>
          <w:lang w:val="fr-FR" w:eastAsia="fr-CA" w:bidi="ar-SA"/>
        </w:rPr>
      </w:pPr>
      <w:proofErr w:type="spellStart"/>
      <w:r>
        <w:rPr>
          <w:rFonts w:ascii="Arial" w:eastAsia="Times New Roman" w:hAnsi="Arial" w:cs="Arial"/>
          <w:kern w:val="0"/>
          <w:sz w:val="36"/>
          <w:szCs w:val="36"/>
          <w:lang w:val="fr-FR" w:eastAsia="fr-CA" w:bidi="ar-SA"/>
        </w:rPr>
        <w:lastRenderedPageBreak/>
        <w:t>Avant propos</w:t>
      </w:r>
      <w:proofErr w:type="spellEnd"/>
      <w:r>
        <w:rPr>
          <w:rFonts w:ascii="Arial" w:eastAsia="Times New Roman" w:hAnsi="Arial" w:cs="Arial"/>
          <w:kern w:val="0"/>
          <w:sz w:val="36"/>
          <w:szCs w:val="36"/>
          <w:lang w:val="fr-FR" w:eastAsia="fr-CA" w:bidi="ar-SA"/>
        </w:rPr>
        <w:t> :</w:t>
      </w:r>
    </w:p>
    <w:p w:rsidR="00531AA2" w:rsidRDefault="00531AA2" w:rsidP="00531AA2">
      <w:pPr>
        <w:widowControl/>
        <w:suppressAutoHyphens w:val="0"/>
        <w:autoSpaceDE w:val="0"/>
        <w:autoSpaceDN w:val="0"/>
        <w:adjustRightInd w:val="0"/>
        <w:ind w:right="48"/>
        <w:jc w:val="both"/>
        <w:rPr>
          <w:rFonts w:ascii="Arial" w:eastAsia="Times New Roman" w:hAnsi="Arial" w:cs="Arial"/>
          <w:kern w:val="0"/>
          <w:lang w:val="fr-FR" w:eastAsia="fr-CA" w:bidi="ar-SA"/>
        </w:rPr>
      </w:pPr>
    </w:p>
    <w:p w:rsidR="00531AA2" w:rsidRPr="00E80FC6" w:rsidRDefault="00531AA2" w:rsidP="00531AA2">
      <w:pPr>
        <w:widowControl/>
        <w:suppressAutoHyphens w:val="0"/>
        <w:autoSpaceDE w:val="0"/>
        <w:autoSpaceDN w:val="0"/>
        <w:adjustRightInd w:val="0"/>
        <w:ind w:right="48"/>
        <w:jc w:val="both"/>
        <w:rPr>
          <w:rFonts w:ascii="Arial" w:eastAsia="Times New Roman" w:hAnsi="Arial" w:cs="Arial"/>
          <w:kern w:val="0"/>
          <w:sz w:val="21"/>
          <w:szCs w:val="21"/>
          <w:lang w:val="fr-FR" w:eastAsia="fr-CA" w:bidi="ar-SA"/>
        </w:rPr>
      </w:pPr>
      <w:r w:rsidRPr="00E80FC6">
        <w:rPr>
          <w:rFonts w:ascii="Arial" w:eastAsia="Times New Roman" w:hAnsi="Arial" w:cs="Arial"/>
          <w:kern w:val="0"/>
          <w:sz w:val="21"/>
          <w:szCs w:val="21"/>
          <w:lang w:val="fr-FR" w:eastAsia="fr-CA" w:bidi="ar-SA"/>
        </w:rPr>
        <w:t xml:space="preserve">Après lecture de l’avis du </w:t>
      </w:r>
      <w:hyperlink r:id="rId9" w:history="1">
        <w:r w:rsidRPr="00E80FC6">
          <w:rPr>
            <w:rFonts w:ascii="Arial" w:eastAsia="Times New Roman" w:hAnsi="Arial" w:cs="Arial"/>
            <w:color w:val="000080"/>
            <w:kern w:val="0"/>
            <w:sz w:val="21"/>
            <w:szCs w:val="21"/>
            <w:u w:val="single" w:color="000080"/>
            <w:lang w:val="fr-FR" w:eastAsia="fr-CA" w:bidi="ar-SA"/>
          </w:rPr>
          <w:t xml:space="preserve">RAPPORT FINAL, Analyse juridique du projet de loi C-81, Loi visant à faire du Canada un pays exempt d’obstacles de l’organisme ARCH </w:t>
        </w:r>
        <w:proofErr w:type="spellStart"/>
        <w:r w:rsidRPr="00E80FC6">
          <w:rPr>
            <w:rFonts w:ascii="Arial" w:eastAsia="Times New Roman" w:hAnsi="Arial" w:cs="Arial"/>
            <w:color w:val="000080"/>
            <w:kern w:val="0"/>
            <w:sz w:val="21"/>
            <w:szCs w:val="21"/>
            <w:u w:val="single" w:color="000080"/>
            <w:lang w:val="fr-FR" w:eastAsia="fr-CA" w:bidi="ar-SA"/>
          </w:rPr>
          <w:t>Disability</w:t>
        </w:r>
        <w:proofErr w:type="spellEnd"/>
        <w:r w:rsidRPr="00E80FC6">
          <w:rPr>
            <w:rFonts w:ascii="Arial" w:eastAsia="Times New Roman" w:hAnsi="Arial" w:cs="Arial"/>
            <w:color w:val="000080"/>
            <w:kern w:val="0"/>
            <w:sz w:val="21"/>
            <w:szCs w:val="21"/>
            <w:u w:val="single" w:color="000080"/>
            <w:lang w:val="fr-FR" w:eastAsia="fr-CA" w:bidi="ar-SA"/>
          </w:rPr>
          <w:t xml:space="preserve"> Law Centre</w:t>
        </w:r>
      </w:hyperlink>
      <w:r w:rsidRPr="00E80FC6">
        <w:rPr>
          <w:rFonts w:ascii="Arial" w:eastAsia="Times New Roman" w:hAnsi="Arial" w:cs="Arial"/>
          <w:kern w:val="0"/>
          <w:sz w:val="21"/>
          <w:szCs w:val="21"/>
          <w:lang w:val="fr-FR" w:eastAsia="fr-CA" w:bidi="ar-SA"/>
        </w:rPr>
        <w:t xml:space="preserve"> (format .doc), la COPHAN se questionne sur la portée réelle qu’aura le règlement s’il est adopté, avec ou sans modification, par rapport aux objectifs justifiant sa prépublication.</w:t>
      </w:r>
    </w:p>
    <w:p w:rsidR="00531AA2" w:rsidRPr="00E80FC6" w:rsidRDefault="00531AA2" w:rsidP="00531AA2">
      <w:pPr>
        <w:widowControl/>
        <w:suppressAutoHyphens w:val="0"/>
        <w:autoSpaceDE w:val="0"/>
        <w:autoSpaceDN w:val="0"/>
        <w:adjustRightInd w:val="0"/>
        <w:ind w:right="48"/>
        <w:jc w:val="both"/>
        <w:rPr>
          <w:rFonts w:ascii="Arial" w:eastAsia="Times New Roman" w:hAnsi="Arial" w:cs="Arial"/>
          <w:kern w:val="0"/>
          <w:sz w:val="21"/>
          <w:szCs w:val="21"/>
          <w:lang w:val="fr-FR" w:eastAsia="fr-CA" w:bidi="ar-SA"/>
        </w:rPr>
      </w:pPr>
    </w:p>
    <w:p w:rsidR="00531AA2" w:rsidRPr="00E80FC6" w:rsidRDefault="00531AA2" w:rsidP="00531AA2">
      <w:pPr>
        <w:widowControl/>
        <w:suppressAutoHyphens w:val="0"/>
        <w:autoSpaceDE w:val="0"/>
        <w:autoSpaceDN w:val="0"/>
        <w:adjustRightInd w:val="0"/>
        <w:ind w:right="48"/>
        <w:jc w:val="both"/>
        <w:rPr>
          <w:rFonts w:ascii="Arial" w:eastAsia="Times New Roman" w:hAnsi="Arial" w:cs="Arial"/>
          <w:kern w:val="0"/>
          <w:sz w:val="21"/>
          <w:szCs w:val="21"/>
          <w:u w:color="000080"/>
          <w:lang w:val="fr-FR" w:eastAsia="fr-CA" w:bidi="ar-SA"/>
        </w:rPr>
      </w:pPr>
      <w:r w:rsidRPr="00E80FC6">
        <w:rPr>
          <w:rFonts w:ascii="Arial" w:eastAsia="Times New Roman" w:hAnsi="Arial" w:cs="Arial"/>
          <w:kern w:val="0"/>
          <w:sz w:val="21"/>
          <w:szCs w:val="21"/>
          <w:lang w:val="fr-FR" w:eastAsia="fr-CA" w:bidi="ar-SA"/>
        </w:rPr>
        <w:t xml:space="preserve">En effet, tel que mentionné dans le </w:t>
      </w:r>
      <w:hyperlink r:id="rId10" w:history="1">
        <w:r w:rsidRPr="00E80FC6">
          <w:rPr>
            <w:rStyle w:val="Lienhypertexte"/>
            <w:rFonts w:ascii="Arial" w:eastAsia="Times New Roman" w:hAnsi="Arial" w:cs="Arial"/>
            <w:kern w:val="0"/>
            <w:sz w:val="21"/>
            <w:szCs w:val="21"/>
            <w:lang w:val="fr-FR" w:eastAsia="fr-CA" w:bidi="ar-SA"/>
          </w:rPr>
          <w:t>communiqué de presse annonçant la prépublication du règlement</w:t>
        </w:r>
      </w:hyperlink>
      <w:r w:rsidRPr="00E80FC6">
        <w:rPr>
          <w:rFonts w:ascii="Arial" w:eastAsia="Times New Roman" w:hAnsi="Arial" w:cs="Arial"/>
          <w:kern w:val="0"/>
          <w:sz w:val="21"/>
          <w:szCs w:val="21"/>
          <w:u w:color="000080"/>
          <w:lang w:val="fr-FR" w:eastAsia="fr-CA" w:bidi="ar-SA"/>
        </w:rPr>
        <w:t xml:space="preserve">, Scott </w:t>
      </w:r>
      <w:proofErr w:type="spellStart"/>
      <w:r w:rsidRPr="00E80FC6">
        <w:rPr>
          <w:rFonts w:ascii="Arial" w:eastAsia="Times New Roman" w:hAnsi="Arial" w:cs="Arial"/>
          <w:kern w:val="0"/>
          <w:sz w:val="21"/>
          <w:szCs w:val="21"/>
          <w:u w:color="000080"/>
          <w:lang w:val="fr-FR" w:eastAsia="fr-CA" w:bidi="ar-SA"/>
        </w:rPr>
        <w:t>Streiner</w:t>
      </w:r>
      <w:proofErr w:type="spellEnd"/>
      <w:r w:rsidRPr="00E80FC6">
        <w:rPr>
          <w:rFonts w:ascii="Arial" w:eastAsia="Times New Roman" w:hAnsi="Arial" w:cs="Arial"/>
          <w:kern w:val="0"/>
          <w:sz w:val="21"/>
          <w:szCs w:val="21"/>
          <w:u w:color="000080"/>
          <w:lang w:val="fr-FR" w:eastAsia="fr-CA" w:bidi="ar-SA"/>
        </w:rPr>
        <w:t>, président et premier dirigeant de l’Office des transports du Canada annonce clairement le but de ce règlement « Le droit à des transports accessibles est un droit de la personne dont le respect est essentiel pour garantir l’égalité, l’inclusion et la dignité des Canadiens handicapés. Notre but consiste à faire du réseau de transport national du Canada le réseau le plus accessible au monde, rien de moins. C’est là une vision audacieuse, mais nous croyons que, dans un pays dont les valeurs comprennent l’égalité et l’inclusion, nous ne devons viser rien de moins. » Or, l’avis ci-dessus cité d’ARCH répond à cette déclaration : la soumission des droits des personnes handicapées au respect d’un règlement ne permettra pas d’atteindre le but annoncé.</w:t>
      </w:r>
    </w:p>
    <w:p w:rsidR="00531AA2" w:rsidRPr="00E80FC6" w:rsidRDefault="00531AA2" w:rsidP="00531AA2">
      <w:pPr>
        <w:widowControl/>
        <w:suppressAutoHyphens w:val="0"/>
        <w:autoSpaceDE w:val="0"/>
        <w:autoSpaceDN w:val="0"/>
        <w:adjustRightInd w:val="0"/>
        <w:ind w:right="48"/>
        <w:jc w:val="both"/>
        <w:rPr>
          <w:rFonts w:ascii="Arial" w:eastAsia="Times New Roman" w:hAnsi="Arial" w:cs="Arial"/>
          <w:kern w:val="0"/>
          <w:sz w:val="21"/>
          <w:szCs w:val="21"/>
          <w:u w:color="000080"/>
          <w:lang w:val="fr-FR" w:eastAsia="fr-CA" w:bidi="ar-SA"/>
        </w:rPr>
      </w:pPr>
    </w:p>
    <w:p w:rsidR="00531AA2" w:rsidRPr="00E80FC6" w:rsidRDefault="00531AA2" w:rsidP="00531AA2">
      <w:pPr>
        <w:widowControl/>
        <w:suppressAutoHyphens w:val="0"/>
        <w:autoSpaceDE w:val="0"/>
        <w:autoSpaceDN w:val="0"/>
        <w:adjustRightInd w:val="0"/>
        <w:ind w:right="48"/>
        <w:jc w:val="both"/>
        <w:rPr>
          <w:rFonts w:ascii="Arial" w:eastAsia="Times New Roman" w:hAnsi="Arial" w:cs="Arial"/>
          <w:kern w:val="0"/>
          <w:sz w:val="21"/>
          <w:szCs w:val="21"/>
          <w:u w:color="000080"/>
          <w:lang w:val="fr-FR" w:eastAsia="fr-CA" w:bidi="ar-SA"/>
        </w:rPr>
      </w:pPr>
      <w:r w:rsidRPr="00E80FC6">
        <w:rPr>
          <w:rFonts w:ascii="Arial" w:eastAsia="Times New Roman" w:hAnsi="Arial" w:cs="Arial"/>
          <w:kern w:val="0"/>
          <w:sz w:val="21"/>
          <w:szCs w:val="21"/>
          <w:u w:color="000080"/>
          <w:lang w:val="fr-FR" w:eastAsia="fr-CA" w:bidi="ar-SA"/>
        </w:rPr>
        <w:t>En attendant l’adoption de la loi C-81, l’adoption du règlement amenuisera la possibilité d’un individu discriminé de pouvoir être indemnisé pour compenser leur discrimination. Les individus effectueront leur démarche de plainte pour la gloire de faire évoluer l’accessibilité sans possible recours à la Commission canadienne des droits de la personne ainsi qu’au Tribunal qui lui est associé. De plus, si de nombreuses personnes portent plainte pour le même obstacle, le transporteur sera-t-il condamné plusieurs fois à une amende pour avoir nui à plusieurs personnes ou sera-t-il condamné une seule fois attendu que l’OTC ne rejugera pas un obstacle déjà jugé ?</w:t>
      </w:r>
    </w:p>
    <w:p w:rsidR="00531AA2" w:rsidRPr="00E80FC6" w:rsidRDefault="00531AA2" w:rsidP="00531AA2">
      <w:pPr>
        <w:widowControl/>
        <w:suppressAutoHyphens w:val="0"/>
        <w:autoSpaceDE w:val="0"/>
        <w:autoSpaceDN w:val="0"/>
        <w:adjustRightInd w:val="0"/>
        <w:ind w:right="48"/>
        <w:jc w:val="both"/>
        <w:rPr>
          <w:rFonts w:ascii="Arial" w:eastAsia="Times New Roman" w:hAnsi="Arial" w:cs="Arial"/>
          <w:kern w:val="0"/>
          <w:sz w:val="21"/>
          <w:szCs w:val="21"/>
          <w:u w:color="000080"/>
          <w:lang w:val="fr-FR" w:eastAsia="fr-CA" w:bidi="ar-SA"/>
        </w:rPr>
      </w:pPr>
    </w:p>
    <w:p w:rsidR="00531AA2" w:rsidRPr="00E80FC6" w:rsidRDefault="00531AA2" w:rsidP="00531AA2">
      <w:pPr>
        <w:widowControl/>
        <w:suppressAutoHyphens w:val="0"/>
        <w:autoSpaceDE w:val="0"/>
        <w:autoSpaceDN w:val="0"/>
        <w:adjustRightInd w:val="0"/>
        <w:ind w:right="48"/>
        <w:jc w:val="both"/>
        <w:rPr>
          <w:rFonts w:ascii="Arial" w:eastAsia="Times New Roman" w:hAnsi="Arial" w:cs="Arial"/>
          <w:kern w:val="0"/>
          <w:sz w:val="21"/>
          <w:szCs w:val="21"/>
          <w:u w:color="000080"/>
          <w:lang w:val="fr-FR" w:eastAsia="fr-CA" w:bidi="ar-SA"/>
        </w:rPr>
      </w:pPr>
      <w:r w:rsidRPr="00E80FC6">
        <w:rPr>
          <w:rFonts w:ascii="Arial" w:eastAsia="Times New Roman" w:hAnsi="Arial" w:cs="Arial"/>
          <w:kern w:val="0"/>
          <w:sz w:val="21"/>
          <w:szCs w:val="21"/>
          <w:u w:color="000080"/>
          <w:lang w:val="fr-FR" w:eastAsia="fr-CA" w:bidi="ar-SA"/>
        </w:rPr>
        <w:t>Même si les dispositions prévues dans le projet de loi C-81 aux articles 170 et suivant sont adoptées telles quelles, ces articles prendront du temps à entrer en vigueur. L’OTC continuera à arguer sa compétence pour protéger sa chasse gardée versus la Commission des droits de la personne et le Tribunal qui lui est associé. Or, au sens de la COPHAN, les personnes ayant des limitations fonctionnelles ne sont pas un gibier que se partagent des institutions, elles sont des citoyennes et des citoyens de plein droit. Un règlement n’est qu’un moyen et son respect n’assure que le respect d’un cadre et non celui des droits de la personne.</w:t>
      </w:r>
    </w:p>
    <w:p w:rsidR="00531AA2" w:rsidRPr="00E80FC6" w:rsidRDefault="00531AA2" w:rsidP="00531AA2">
      <w:pPr>
        <w:widowControl/>
        <w:suppressAutoHyphens w:val="0"/>
        <w:autoSpaceDE w:val="0"/>
        <w:autoSpaceDN w:val="0"/>
        <w:adjustRightInd w:val="0"/>
        <w:ind w:right="48"/>
        <w:jc w:val="both"/>
        <w:rPr>
          <w:rFonts w:ascii="Arial" w:eastAsia="Times New Roman" w:hAnsi="Arial" w:cs="Arial"/>
          <w:kern w:val="0"/>
          <w:sz w:val="21"/>
          <w:szCs w:val="21"/>
          <w:u w:color="000080"/>
          <w:lang w:val="fr-FR" w:eastAsia="fr-CA" w:bidi="ar-SA"/>
        </w:rPr>
      </w:pPr>
    </w:p>
    <w:p w:rsidR="00531AA2" w:rsidRPr="00E80FC6" w:rsidRDefault="00531AA2" w:rsidP="00531AA2">
      <w:pPr>
        <w:widowControl/>
        <w:suppressAutoHyphens w:val="0"/>
        <w:autoSpaceDE w:val="0"/>
        <w:autoSpaceDN w:val="0"/>
        <w:adjustRightInd w:val="0"/>
        <w:ind w:right="48"/>
        <w:jc w:val="both"/>
        <w:rPr>
          <w:rFonts w:ascii="Arial" w:eastAsia="Times New Roman" w:hAnsi="Arial" w:cs="Arial"/>
          <w:b/>
          <w:kern w:val="0"/>
          <w:sz w:val="21"/>
          <w:szCs w:val="21"/>
          <w:u w:color="000080"/>
          <w:lang w:val="fr-FR" w:eastAsia="fr-CA" w:bidi="ar-SA"/>
        </w:rPr>
      </w:pPr>
      <w:r w:rsidRPr="00E80FC6">
        <w:rPr>
          <w:rFonts w:ascii="Arial" w:eastAsia="Times New Roman" w:hAnsi="Arial" w:cs="Arial"/>
          <w:b/>
          <w:kern w:val="0"/>
          <w:sz w:val="21"/>
          <w:szCs w:val="21"/>
          <w:u w:color="000080"/>
          <w:lang w:val="fr-FR" w:eastAsia="fr-CA" w:bidi="ar-SA"/>
        </w:rPr>
        <w:t>Recommandations :</w:t>
      </w:r>
    </w:p>
    <w:p w:rsidR="00531AA2" w:rsidRPr="00E80FC6" w:rsidRDefault="00531AA2" w:rsidP="00531AA2">
      <w:pPr>
        <w:widowControl/>
        <w:numPr>
          <w:ilvl w:val="0"/>
          <w:numId w:val="1"/>
        </w:numPr>
        <w:tabs>
          <w:tab w:val="clear" w:pos="720"/>
        </w:tabs>
        <w:suppressAutoHyphens w:val="0"/>
        <w:autoSpaceDE w:val="0"/>
        <w:autoSpaceDN w:val="0"/>
        <w:adjustRightInd w:val="0"/>
        <w:ind w:right="48"/>
        <w:jc w:val="both"/>
        <w:rPr>
          <w:rFonts w:ascii="Arial" w:eastAsia="Times New Roman" w:hAnsi="Arial" w:cs="Arial"/>
          <w:kern w:val="0"/>
          <w:sz w:val="21"/>
          <w:szCs w:val="21"/>
          <w:u w:color="000080"/>
          <w:lang w:val="fr-FR" w:eastAsia="fr-CA" w:bidi="ar-SA"/>
        </w:rPr>
      </w:pPr>
      <w:proofErr w:type="gramStart"/>
      <w:r w:rsidRPr="00E80FC6">
        <w:rPr>
          <w:rFonts w:ascii="Arial" w:eastAsia="Times New Roman" w:hAnsi="Arial" w:cs="Arial"/>
          <w:kern w:val="0"/>
          <w:sz w:val="21"/>
          <w:szCs w:val="21"/>
          <w:u w:color="000080"/>
          <w:lang w:val="fr-FR" w:eastAsia="fr-CA" w:bidi="ar-SA"/>
        </w:rPr>
        <w:t>que</w:t>
      </w:r>
      <w:proofErr w:type="gramEnd"/>
      <w:r w:rsidRPr="00E80FC6">
        <w:rPr>
          <w:rFonts w:ascii="Arial" w:eastAsia="Times New Roman" w:hAnsi="Arial" w:cs="Arial"/>
          <w:kern w:val="0"/>
          <w:sz w:val="21"/>
          <w:szCs w:val="21"/>
          <w:u w:color="000080"/>
          <w:lang w:val="fr-FR" w:eastAsia="fr-CA" w:bidi="ar-SA"/>
        </w:rPr>
        <w:t xml:space="preserve"> l’OTC étudie au plus vite et de manière transparente, notamment avec son Comité consultatif sur l’accessibilité, les possibilités de retenir en tout ou en partie des amendes imposées pour pouvoir indemniser les personnes handicapées des préjudices subis en attendant que la Loi C-81 lui donne le pouvoir effectif d’exiger des dommages moraux des entités visées par le règlement. La COPHAN propose également que la Commission canadienne des droits de la personne ainsi que son Tribunal soient associés aux réflexions, car selon notre compréhension, ils sont actuellement les seuls à pouvoir imposer des dommages moraux.</w:t>
      </w:r>
    </w:p>
    <w:p w:rsidR="00B7468C" w:rsidRPr="00E80FC6" w:rsidRDefault="00B7468C" w:rsidP="00B7468C">
      <w:pPr>
        <w:widowControl/>
        <w:suppressAutoHyphens w:val="0"/>
        <w:autoSpaceDE w:val="0"/>
        <w:autoSpaceDN w:val="0"/>
        <w:adjustRightInd w:val="0"/>
        <w:ind w:left="720" w:right="48"/>
        <w:jc w:val="both"/>
        <w:rPr>
          <w:rFonts w:ascii="Arial" w:eastAsia="Times New Roman" w:hAnsi="Arial" w:cs="Arial"/>
          <w:kern w:val="0"/>
          <w:sz w:val="21"/>
          <w:szCs w:val="21"/>
          <w:u w:color="000080"/>
          <w:lang w:val="fr-FR" w:eastAsia="fr-CA" w:bidi="ar-SA"/>
        </w:rPr>
      </w:pPr>
    </w:p>
    <w:p w:rsidR="00531AA2" w:rsidRPr="00E80FC6" w:rsidRDefault="00531AA2" w:rsidP="00531AA2">
      <w:pPr>
        <w:widowControl/>
        <w:numPr>
          <w:ilvl w:val="0"/>
          <w:numId w:val="1"/>
        </w:numPr>
        <w:tabs>
          <w:tab w:val="clear" w:pos="720"/>
        </w:tabs>
        <w:suppressAutoHyphens w:val="0"/>
        <w:autoSpaceDE w:val="0"/>
        <w:autoSpaceDN w:val="0"/>
        <w:adjustRightInd w:val="0"/>
        <w:ind w:right="48"/>
        <w:jc w:val="both"/>
        <w:rPr>
          <w:rFonts w:ascii="Arial" w:eastAsia="Times New Roman" w:hAnsi="Arial" w:cs="Arial"/>
          <w:kern w:val="0"/>
          <w:sz w:val="21"/>
          <w:szCs w:val="21"/>
          <w:u w:color="000080"/>
          <w:lang w:val="fr-FR" w:eastAsia="fr-CA" w:bidi="ar-SA"/>
        </w:rPr>
      </w:pPr>
      <w:r w:rsidRPr="00E80FC6">
        <w:rPr>
          <w:rFonts w:ascii="Arial" w:eastAsia="Times New Roman" w:hAnsi="Arial" w:cs="Arial"/>
          <w:kern w:val="0"/>
          <w:sz w:val="21"/>
          <w:szCs w:val="21"/>
          <w:u w:color="000080"/>
          <w:lang w:val="fr-FR" w:eastAsia="fr-CA" w:bidi="ar-SA"/>
        </w:rPr>
        <w:t>Que l’OTC place clairement le respect du règlement comme moyen minimal d’atteindre l’objectif énoncé par son président et premier dirigeant, soit celui du respect des droits de la personne.</w:t>
      </w:r>
    </w:p>
    <w:p w:rsidR="00B7468C" w:rsidRDefault="00B7468C" w:rsidP="00531AA2">
      <w:pPr>
        <w:widowControl/>
        <w:suppressAutoHyphens w:val="0"/>
        <w:autoSpaceDE w:val="0"/>
        <w:autoSpaceDN w:val="0"/>
        <w:adjustRightInd w:val="0"/>
        <w:ind w:right="48"/>
        <w:jc w:val="both"/>
        <w:rPr>
          <w:rFonts w:ascii="Arial" w:eastAsia="Times New Roman" w:hAnsi="Arial" w:cs="Arial"/>
          <w:kern w:val="0"/>
          <w:sz w:val="36"/>
          <w:szCs w:val="36"/>
          <w:u w:color="000080"/>
          <w:lang w:val="fr-FR" w:eastAsia="fr-CA" w:bidi="ar-SA"/>
        </w:rPr>
      </w:pPr>
    </w:p>
    <w:p w:rsidR="00B7468C" w:rsidRDefault="00B7468C">
      <w:pPr>
        <w:widowControl/>
        <w:suppressAutoHyphens w:val="0"/>
        <w:rPr>
          <w:rFonts w:ascii="Arial" w:eastAsia="Times New Roman" w:hAnsi="Arial" w:cs="Arial"/>
          <w:kern w:val="0"/>
          <w:sz w:val="36"/>
          <w:szCs w:val="36"/>
          <w:u w:color="000080"/>
          <w:lang w:val="fr-FR" w:eastAsia="fr-CA" w:bidi="ar-SA"/>
        </w:rPr>
      </w:pPr>
      <w:r>
        <w:rPr>
          <w:rFonts w:ascii="Arial" w:eastAsia="Times New Roman" w:hAnsi="Arial" w:cs="Arial"/>
          <w:kern w:val="0"/>
          <w:sz w:val="36"/>
          <w:szCs w:val="36"/>
          <w:u w:color="000080"/>
          <w:lang w:val="fr-FR" w:eastAsia="fr-CA" w:bidi="ar-SA"/>
        </w:rPr>
        <w:br w:type="page"/>
      </w:r>
    </w:p>
    <w:p w:rsidR="00911ADA" w:rsidRDefault="00531AA2" w:rsidP="00531AA2">
      <w:pPr>
        <w:widowControl/>
        <w:suppressAutoHyphens w:val="0"/>
        <w:autoSpaceDE w:val="0"/>
        <w:autoSpaceDN w:val="0"/>
        <w:adjustRightInd w:val="0"/>
        <w:ind w:right="48"/>
        <w:jc w:val="both"/>
        <w:rPr>
          <w:rFonts w:ascii="Arial" w:eastAsia="Times New Roman" w:hAnsi="Arial" w:cs="Arial"/>
          <w:kern w:val="0"/>
          <w:sz w:val="36"/>
          <w:szCs w:val="36"/>
          <w:u w:color="000080"/>
          <w:lang w:val="fr-FR" w:eastAsia="fr-CA" w:bidi="ar-SA"/>
        </w:rPr>
      </w:pPr>
      <w:r>
        <w:rPr>
          <w:rFonts w:ascii="Arial" w:eastAsia="Times New Roman" w:hAnsi="Arial" w:cs="Arial"/>
          <w:kern w:val="0"/>
          <w:sz w:val="36"/>
          <w:szCs w:val="36"/>
          <w:u w:color="000080"/>
          <w:lang w:val="fr-FR" w:eastAsia="fr-CA" w:bidi="ar-SA"/>
        </w:rPr>
        <w:lastRenderedPageBreak/>
        <w:t>Commentaires visant à modifier le projet de rè</w:t>
      </w:r>
      <w:r w:rsidR="00911ADA">
        <w:rPr>
          <w:rFonts w:ascii="Arial" w:eastAsia="Times New Roman" w:hAnsi="Arial" w:cs="Arial"/>
          <w:kern w:val="0"/>
          <w:sz w:val="36"/>
          <w:szCs w:val="36"/>
          <w:u w:color="000080"/>
          <w:lang w:val="fr-FR" w:eastAsia="fr-CA" w:bidi="ar-SA"/>
        </w:rPr>
        <w:t>g</w:t>
      </w:r>
      <w:r>
        <w:rPr>
          <w:rFonts w:ascii="Arial" w:eastAsia="Times New Roman" w:hAnsi="Arial" w:cs="Arial"/>
          <w:kern w:val="0"/>
          <w:sz w:val="36"/>
          <w:szCs w:val="36"/>
          <w:u w:color="000080"/>
          <w:lang w:val="fr-FR" w:eastAsia="fr-CA" w:bidi="ar-SA"/>
        </w:rPr>
        <w:t>lement</w:t>
      </w:r>
    </w:p>
    <w:p w:rsidR="00531AA2" w:rsidRDefault="00531AA2" w:rsidP="00531AA2">
      <w:pPr>
        <w:widowControl/>
        <w:suppressAutoHyphens w:val="0"/>
        <w:autoSpaceDE w:val="0"/>
        <w:autoSpaceDN w:val="0"/>
        <w:adjustRightInd w:val="0"/>
        <w:ind w:right="48"/>
        <w:jc w:val="both"/>
        <w:rPr>
          <w:rFonts w:ascii="Arial" w:eastAsia="Times New Roman" w:hAnsi="Arial" w:cs="Arial"/>
          <w:kern w:val="0"/>
          <w:u w:color="000080"/>
          <w:lang w:val="fr-FR" w:eastAsia="fr-CA" w:bidi="ar-SA"/>
        </w:rPr>
      </w:pPr>
    </w:p>
    <w:p w:rsidR="00531AA2" w:rsidRPr="00E80FC6" w:rsidRDefault="00531AA2" w:rsidP="00531AA2">
      <w:pPr>
        <w:widowControl/>
        <w:suppressAutoHyphens w:val="0"/>
        <w:autoSpaceDE w:val="0"/>
        <w:autoSpaceDN w:val="0"/>
        <w:adjustRightInd w:val="0"/>
        <w:ind w:right="48"/>
        <w:jc w:val="both"/>
        <w:rPr>
          <w:rFonts w:ascii="Arial" w:eastAsia="Times New Roman" w:hAnsi="Arial" w:cs="Arial"/>
          <w:kern w:val="0"/>
          <w:sz w:val="21"/>
          <w:szCs w:val="21"/>
          <w:u w:color="000080"/>
          <w:lang w:val="fr-FR" w:eastAsia="fr-CA" w:bidi="ar-SA"/>
        </w:rPr>
      </w:pPr>
      <w:r w:rsidRPr="00E80FC6">
        <w:rPr>
          <w:rFonts w:ascii="Arial" w:eastAsia="Times New Roman" w:hAnsi="Arial" w:cs="Arial"/>
          <w:kern w:val="0"/>
          <w:sz w:val="21"/>
          <w:szCs w:val="21"/>
          <w:u w:color="000080"/>
          <w:lang w:val="fr-FR" w:eastAsia="fr-CA" w:bidi="ar-SA"/>
        </w:rPr>
        <w:t>Tel que mentionné lors de l’échange du 2 avril 2019 entre des membres de la COPHAN et des représentants de l’OTC, certains points méritent des ajustements :</w:t>
      </w:r>
    </w:p>
    <w:p w:rsidR="00531AA2" w:rsidRPr="00E80FC6" w:rsidRDefault="00531AA2" w:rsidP="00531AA2">
      <w:pPr>
        <w:widowControl/>
        <w:numPr>
          <w:ilvl w:val="0"/>
          <w:numId w:val="2"/>
        </w:numPr>
        <w:tabs>
          <w:tab w:val="clear" w:pos="432"/>
          <w:tab w:val="left" w:pos="720"/>
        </w:tabs>
        <w:suppressAutoHyphens w:val="0"/>
        <w:autoSpaceDE w:val="0"/>
        <w:autoSpaceDN w:val="0"/>
        <w:adjustRightInd w:val="0"/>
        <w:ind w:left="720" w:right="48" w:hanging="360"/>
        <w:jc w:val="both"/>
        <w:rPr>
          <w:rFonts w:ascii="Arial" w:eastAsia="Times New Roman" w:hAnsi="Arial" w:cs="Arial"/>
          <w:kern w:val="0"/>
          <w:sz w:val="21"/>
          <w:szCs w:val="21"/>
          <w:u w:color="000080"/>
          <w:lang w:val="fr-FR" w:eastAsia="fr-CA" w:bidi="ar-SA"/>
        </w:rPr>
      </w:pPr>
      <w:r w:rsidRPr="00E80FC6">
        <w:rPr>
          <w:rFonts w:ascii="Arial" w:eastAsia="Times New Roman" w:hAnsi="Arial" w:cs="Arial"/>
          <w:kern w:val="0"/>
          <w:sz w:val="21"/>
          <w:szCs w:val="21"/>
          <w:u w:color="000080"/>
          <w:lang w:val="fr-FR" w:eastAsia="fr-CA" w:bidi="ar-SA"/>
        </w:rPr>
        <w:t>−</w:t>
      </w:r>
      <w:r w:rsidRPr="00E80FC6">
        <w:rPr>
          <w:rFonts w:ascii="Arial" w:eastAsia="Times New Roman" w:hAnsi="Arial" w:cs="Arial"/>
          <w:kern w:val="0"/>
          <w:sz w:val="21"/>
          <w:szCs w:val="21"/>
          <w:u w:color="000080"/>
          <w:lang w:val="fr-FR" w:eastAsia="fr-CA" w:bidi="ar-SA"/>
        </w:rPr>
        <w:tab/>
      </w:r>
      <w:r w:rsidRPr="00E80FC6">
        <w:rPr>
          <w:rFonts w:ascii="Arial" w:eastAsia="Times New Roman" w:hAnsi="Arial" w:cs="Arial"/>
          <w:b/>
          <w:bCs/>
          <w:kern w:val="0"/>
          <w:sz w:val="21"/>
          <w:szCs w:val="21"/>
          <w:u w:color="000080"/>
          <w:lang w:val="fr-FR" w:eastAsia="fr-CA" w:bidi="ar-SA"/>
        </w:rPr>
        <w:t>Quelles aides techniques sont protégées par le règlement ?</w:t>
      </w:r>
      <w:r w:rsidRPr="00E80FC6">
        <w:rPr>
          <w:rFonts w:ascii="Arial" w:eastAsia="Times New Roman" w:hAnsi="Arial" w:cs="Arial"/>
          <w:kern w:val="0"/>
          <w:sz w:val="21"/>
          <w:szCs w:val="21"/>
          <w:u w:color="000080"/>
          <w:lang w:val="fr-FR" w:eastAsia="fr-CA" w:bidi="ar-SA"/>
        </w:rPr>
        <w:t xml:space="preserve"> : les personnes ayant des limitations fonctionnelles requièrent de nombreuses aides techniques leur permettant de pallier à l’inaccessibilité de l’environnement lors de leurs déplacements. Plusieurs de ces aides, tel un banc de douche</w:t>
      </w:r>
      <w:r w:rsidR="00FB1DB6" w:rsidRPr="00E80FC6">
        <w:rPr>
          <w:rFonts w:ascii="Arial" w:eastAsia="Times New Roman" w:hAnsi="Arial" w:cs="Arial"/>
          <w:kern w:val="0"/>
          <w:sz w:val="21"/>
          <w:szCs w:val="21"/>
          <w:u w:color="000080"/>
          <w:lang w:val="fr-FR" w:eastAsia="fr-CA" w:bidi="ar-SA"/>
        </w:rPr>
        <w:t xml:space="preserve"> ou lève-personne</w:t>
      </w:r>
      <w:r w:rsidRPr="00E80FC6">
        <w:rPr>
          <w:rFonts w:ascii="Arial" w:eastAsia="Times New Roman" w:hAnsi="Arial" w:cs="Arial"/>
          <w:kern w:val="0"/>
          <w:sz w:val="21"/>
          <w:szCs w:val="21"/>
          <w:u w:color="000080"/>
          <w:lang w:val="fr-FR" w:eastAsia="fr-CA" w:bidi="ar-SA"/>
        </w:rPr>
        <w:t>, ne sont pourtant pas considérées et bénéficient donc du traitement réservé aux bagages ordinaires, tant pour le coût de transport que pour les compensations en cas de bris ou de pertes. Le règlement doit mettre fin à cela et accorder le même statut à toute aide technique requise tant lors du déplacement que rendu à destination.</w:t>
      </w:r>
    </w:p>
    <w:p w:rsidR="00B7468C" w:rsidRPr="00E80FC6" w:rsidRDefault="00B7468C" w:rsidP="00531AA2">
      <w:pPr>
        <w:widowControl/>
        <w:numPr>
          <w:ilvl w:val="0"/>
          <w:numId w:val="2"/>
        </w:numPr>
        <w:tabs>
          <w:tab w:val="clear" w:pos="432"/>
          <w:tab w:val="left" w:pos="720"/>
        </w:tabs>
        <w:suppressAutoHyphens w:val="0"/>
        <w:autoSpaceDE w:val="0"/>
        <w:autoSpaceDN w:val="0"/>
        <w:adjustRightInd w:val="0"/>
        <w:ind w:left="720" w:right="48" w:hanging="360"/>
        <w:jc w:val="both"/>
        <w:rPr>
          <w:rFonts w:ascii="Arial" w:eastAsia="Times New Roman" w:hAnsi="Arial" w:cs="Arial"/>
          <w:kern w:val="0"/>
          <w:sz w:val="21"/>
          <w:szCs w:val="21"/>
          <w:u w:color="000080"/>
          <w:lang w:val="fr-FR" w:eastAsia="fr-CA" w:bidi="ar-SA"/>
        </w:rPr>
      </w:pPr>
    </w:p>
    <w:p w:rsidR="00531AA2" w:rsidRPr="00E80FC6" w:rsidRDefault="00531AA2" w:rsidP="00531AA2">
      <w:pPr>
        <w:widowControl/>
        <w:numPr>
          <w:ilvl w:val="0"/>
          <w:numId w:val="2"/>
        </w:numPr>
        <w:tabs>
          <w:tab w:val="clear" w:pos="432"/>
          <w:tab w:val="left" w:pos="720"/>
        </w:tabs>
        <w:suppressAutoHyphens w:val="0"/>
        <w:autoSpaceDE w:val="0"/>
        <w:autoSpaceDN w:val="0"/>
        <w:adjustRightInd w:val="0"/>
        <w:ind w:left="720" w:right="48" w:hanging="360"/>
        <w:jc w:val="both"/>
        <w:rPr>
          <w:rFonts w:ascii="Arial" w:eastAsia="Times New Roman" w:hAnsi="Arial" w:cs="Arial"/>
          <w:kern w:val="0"/>
          <w:sz w:val="21"/>
          <w:szCs w:val="21"/>
          <w:u w:color="000080"/>
          <w:lang w:val="fr-FR" w:eastAsia="fr-CA" w:bidi="ar-SA"/>
        </w:rPr>
      </w:pPr>
      <w:r w:rsidRPr="00E80FC6">
        <w:rPr>
          <w:rFonts w:ascii="Arial" w:eastAsia="Times New Roman" w:hAnsi="Arial" w:cs="Arial"/>
          <w:kern w:val="0"/>
          <w:sz w:val="21"/>
          <w:szCs w:val="21"/>
          <w:u w:color="000080"/>
          <w:lang w:val="fr-FR" w:eastAsia="fr-CA" w:bidi="ar-SA"/>
        </w:rPr>
        <w:t>−</w:t>
      </w:r>
      <w:r w:rsidRPr="00E80FC6">
        <w:rPr>
          <w:rFonts w:ascii="Arial" w:eastAsia="Times New Roman" w:hAnsi="Arial" w:cs="Arial"/>
          <w:kern w:val="0"/>
          <w:sz w:val="21"/>
          <w:szCs w:val="21"/>
          <w:u w:color="000080"/>
          <w:lang w:val="fr-FR" w:eastAsia="fr-CA" w:bidi="ar-SA"/>
        </w:rPr>
        <w:tab/>
      </w:r>
      <w:r w:rsidRPr="00E80FC6">
        <w:rPr>
          <w:rFonts w:ascii="Arial" w:eastAsia="Times New Roman" w:hAnsi="Arial" w:cs="Arial"/>
          <w:b/>
          <w:bCs/>
          <w:kern w:val="0"/>
          <w:sz w:val="21"/>
          <w:szCs w:val="21"/>
          <w:u w:color="000080"/>
          <w:lang w:val="fr-FR" w:eastAsia="fr-CA" w:bidi="ar-SA"/>
        </w:rPr>
        <w:t>Quels sont les inconvénients des normes CSA, WCAG ou autres ?</w:t>
      </w:r>
      <w:r w:rsidRPr="00E80FC6">
        <w:rPr>
          <w:rFonts w:ascii="Arial" w:eastAsia="Times New Roman" w:hAnsi="Arial" w:cs="Arial"/>
          <w:kern w:val="0"/>
          <w:sz w:val="21"/>
          <w:szCs w:val="21"/>
          <w:u w:color="000080"/>
          <w:lang w:val="fr-FR" w:eastAsia="fr-CA" w:bidi="ar-SA"/>
        </w:rPr>
        <w:t xml:space="preserve"> : ces normes présentent les limites inhérentes à leur caractère en bonne partie consensuel et à leur application par l’industrie de façon essentiellement volontaire. Pour les normes CSA, elles ont de plus l’inconvénient d’être payantes et nous tenons d’ailleurs à féliciter l’OTC de les avoir rendues gratuites pour la présente consultation. Comme toute norme ayant trait à l’accessibilité aux personnes ayant des limitations fonctionnelles, les normes citées finissent par devenir le plafond sur lequel s’écrasent les droits de la personne plutôt que le fondement sur lequel bâtir une société inclusive pour les personnes ayant des limitations. Afin de limiter cet effet, le règlement doit donc clairement :</w:t>
      </w:r>
    </w:p>
    <w:p w:rsidR="00531AA2" w:rsidRPr="00E80FC6" w:rsidRDefault="00531AA2" w:rsidP="00531AA2">
      <w:pPr>
        <w:widowControl/>
        <w:numPr>
          <w:ilvl w:val="2"/>
          <w:numId w:val="2"/>
        </w:numPr>
        <w:tabs>
          <w:tab w:val="clear" w:pos="720"/>
          <w:tab w:val="left" w:pos="1440"/>
        </w:tabs>
        <w:suppressAutoHyphens w:val="0"/>
        <w:autoSpaceDE w:val="0"/>
        <w:autoSpaceDN w:val="0"/>
        <w:adjustRightInd w:val="0"/>
        <w:ind w:left="1440" w:right="48" w:hanging="360"/>
        <w:jc w:val="both"/>
        <w:rPr>
          <w:rFonts w:ascii="Arial" w:eastAsia="Times New Roman" w:hAnsi="Arial" w:cs="Arial"/>
          <w:kern w:val="0"/>
          <w:sz w:val="21"/>
          <w:szCs w:val="21"/>
          <w:u w:color="000080"/>
          <w:lang w:val="fr-FR" w:eastAsia="fr-CA" w:bidi="ar-SA"/>
        </w:rPr>
      </w:pPr>
      <w:r w:rsidRPr="00E80FC6">
        <w:rPr>
          <w:rFonts w:ascii="Arial" w:eastAsia="Times New Roman" w:hAnsi="Arial" w:cs="Arial"/>
          <w:kern w:val="0"/>
          <w:sz w:val="21"/>
          <w:szCs w:val="21"/>
          <w:u w:color="000080"/>
          <w:lang w:val="fr-FR" w:eastAsia="fr-CA" w:bidi="ar-SA"/>
        </w:rPr>
        <w:t>−</w:t>
      </w:r>
      <w:r w:rsidRPr="00E80FC6">
        <w:rPr>
          <w:rFonts w:ascii="Arial" w:eastAsia="Times New Roman" w:hAnsi="Arial" w:cs="Arial"/>
          <w:kern w:val="0"/>
          <w:sz w:val="21"/>
          <w:szCs w:val="21"/>
          <w:u w:color="000080"/>
          <w:lang w:val="fr-FR" w:eastAsia="fr-CA" w:bidi="ar-SA"/>
        </w:rPr>
        <w:tab/>
        <w:t>imposer des comités consultatifs dédiés à l’accessibilité des installations, véhicules et services aux personnes ayant limitations fonctionnelles dans toute organisation soumise au règlement ;</w:t>
      </w:r>
    </w:p>
    <w:p w:rsidR="00531AA2" w:rsidRPr="00E80FC6" w:rsidRDefault="00531AA2" w:rsidP="00531AA2">
      <w:pPr>
        <w:widowControl/>
        <w:numPr>
          <w:ilvl w:val="2"/>
          <w:numId w:val="2"/>
        </w:numPr>
        <w:tabs>
          <w:tab w:val="clear" w:pos="720"/>
          <w:tab w:val="left" w:pos="1440"/>
        </w:tabs>
        <w:suppressAutoHyphens w:val="0"/>
        <w:autoSpaceDE w:val="0"/>
        <w:autoSpaceDN w:val="0"/>
        <w:adjustRightInd w:val="0"/>
        <w:ind w:left="1440" w:right="48" w:hanging="360"/>
        <w:jc w:val="both"/>
        <w:rPr>
          <w:rFonts w:ascii="Arial" w:eastAsia="Times New Roman" w:hAnsi="Arial" w:cs="Arial"/>
          <w:kern w:val="0"/>
          <w:sz w:val="21"/>
          <w:szCs w:val="21"/>
          <w:u w:color="000080"/>
          <w:lang w:val="fr-FR" w:eastAsia="fr-CA" w:bidi="ar-SA"/>
        </w:rPr>
      </w:pPr>
      <w:r w:rsidRPr="00E80FC6">
        <w:rPr>
          <w:rFonts w:ascii="Arial" w:eastAsia="Times New Roman" w:hAnsi="Arial" w:cs="Arial"/>
          <w:kern w:val="0"/>
          <w:sz w:val="21"/>
          <w:szCs w:val="21"/>
          <w:u w:color="000080"/>
          <w:lang w:val="fr-FR" w:eastAsia="fr-CA" w:bidi="ar-SA"/>
        </w:rPr>
        <w:t>−</w:t>
      </w:r>
      <w:r w:rsidRPr="00E80FC6">
        <w:rPr>
          <w:rFonts w:ascii="Arial" w:eastAsia="Times New Roman" w:hAnsi="Arial" w:cs="Arial"/>
          <w:kern w:val="0"/>
          <w:sz w:val="21"/>
          <w:szCs w:val="21"/>
          <w:u w:color="000080"/>
          <w:lang w:val="fr-FR" w:eastAsia="fr-CA" w:bidi="ar-SA"/>
        </w:rPr>
        <w:tab/>
        <w:t>imposer des tests utilisateurs avant la mise en place de toute nouvelle solution notamment en cas de mise à jour majeure suivie de plainte pour non-respect du règlement ;</w:t>
      </w:r>
    </w:p>
    <w:p w:rsidR="00531AA2" w:rsidRPr="00E80FC6" w:rsidRDefault="00531AA2" w:rsidP="00531AA2">
      <w:pPr>
        <w:widowControl/>
        <w:numPr>
          <w:ilvl w:val="2"/>
          <w:numId w:val="2"/>
        </w:numPr>
        <w:tabs>
          <w:tab w:val="clear" w:pos="720"/>
          <w:tab w:val="left" w:pos="1440"/>
        </w:tabs>
        <w:suppressAutoHyphens w:val="0"/>
        <w:autoSpaceDE w:val="0"/>
        <w:autoSpaceDN w:val="0"/>
        <w:adjustRightInd w:val="0"/>
        <w:ind w:left="1440" w:right="48" w:hanging="360"/>
        <w:jc w:val="both"/>
        <w:rPr>
          <w:rFonts w:ascii="Arial" w:eastAsia="Times New Roman" w:hAnsi="Arial" w:cs="Arial"/>
          <w:kern w:val="0"/>
          <w:sz w:val="21"/>
          <w:szCs w:val="21"/>
          <w:u w:color="000080"/>
          <w:lang w:val="fr-FR" w:eastAsia="fr-CA" w:bidi="ar-SA"/>
        </w:rPr>
      </w:pPr>
      <w:r w:rsidRPr="00E80FC6">
        <w:rPr>
          <w:rFonts w:ascii="Arial" w:eastAsia="Times New Roman" w:hAnsi="Arial" w:cs="Arial"/>
          <w:kern w:val="0"/>
          <w:sz w:val="21"/>
          <w:szCs w:val="21"/>
          <w:u w:color="000080"/>
          <w:lang w:val="fr-FR" w:eastAsia="fr-CA" w:bidi="ar-SA"/>
        </w:rPr>
        <w:t>−</w:t>
      </w:r>
      <w:r w:rsidRPr="00E80FC6">
        <w:rPr>
          <w:rFonts w:ascii="Arial" w:eastAsia="Times New Roman" w:hAnsi="Arial" w:cs="Arial"/>
          <w:kern w:val="0"/>
          <w:sz w:val="21"/>
          <w:szCs w:val="21"/>
          <w:u w:color="000080"/>
          <w:lang w:val="fr-FR" w:eastAsia="fr-CA" w:bidi="ar-SA"/>
        </w:rPr>
        <w:tab/>
        <w:t>imposer un pourcentage élevé de personnes ayant des limitations fonctionnelles dans toute méthode d’évaluation par la clientèle de la qualité des services, telle que celle des clients mystères ;</w:t>
      </w:r>
    </w:p>
    <w:p w:rsidR="00531AA2" w:rsidRPr="00E80FC6" w:rsidRDefault="00531AA2" w:rsidP="00531AA2">
      <w:pPr>
        <w:widowControl/>
        <w:numPr>
          <w:ilvl w:val="2"/>
          <w:numId w:val="2"/>
        </w:numPr>
        <w:tabs>
          <w:tab w:val="clear" w:pos="720"/>
          <w:tab w:val="left" w:pos="1440"/>
        </w:tabs>
        <w:suppressAutoHyphens w:val="0"/>
        <w:autoSpaceDE w:val="0"/>
        <w:autoSpaceDN w:val="0"/>
        <w:adjustRightInd w:val="0"/>
        <w:ind w:left="1440" w:right="48" w:hanging="360"/>
        <w:jc w:val="both"/>
        <w:rPr>
          <w:rFonts w:ascii="Arial" w:eastAsia="Times New Roman" w:hAnsi="Arial" w:cs="Arial"/>
          <w:kern w:val="0"/>
          <w:sz w:val="21"/>
          <w:szCs w:val="21"/>
          <w:u w:color="000080"/>
          <w:lang w:val="fr-FR" w:eastAsia="fr-CA" w:bidi="ar-SA"/>
        </w:rPr>
      </w:pPr>
      <w:r w:rsidRPr="00E80FC6">
        <w:rPr>
          <w:rFonts w:ascii="Arial" w:eastAsia="Times New Roman" w:hAnsi="Arial" w:cs="Arial"/>
          <w:kern w:val="0"/>
          <w:sz w:val="21"/>
          <w:szCs w:val="21"/>
          <w:u w:color="000080"/>
          <w:lang w:val="fr-FR" w:eastAsia="fr-CA" w:bidi="ar-SA"/>
        </w:rPr>
        <w:t>−</w:t>
      </w:r>
      <w:r w:rsidRPr="00E80FC6">
        <w:rPr>
          <w:rFonts w:ascii="Arial" w:eastAsia="Times New Roman" w:hAnsi="Arial" w:cs="Arial"/>
          <w:kern w:val="0"/>
          <w:sz w:val="21"/>
          <w:szCs w:val="21"/>
          <w:u w:color="000080"/>
          <w:lang w:val="fr-FR" w:eastAsia="fr-CA" w:bidi="ar-SA"/>
        </w:rPr>
        <w:tab/>
        <w:t>permettre de poursuivre la mise en ligne gratuite des normes CSA mentionnées dans le règlement ;</w:t>
      </w:r>
    </w:p>
    <w:p w:rsidR="00B7468C" w:rsidRPr="00E80FC6" w:rsidRDefault="00B7468C" w:rsidP="00531AA2">
      <w:pPr>
        <w:widowControl/>
        <w:numPr>
          <w:ilvl w:val="2"/>
          <w:numId w:val="2"/>
        </w:numPr>
        <w:tabs>
          <w:tab w:val="clear" w:pos="720"/>
          <w:tab w:val="left" w:pos="1440"/>
        </w:tabs>
        <w:suppressAutoHyphens w:val="0"/>
        <w:autoSpaceDE w:val="0"/>
        <w:autoSpaceDN w:val="0"/>
        <w:adjustRightInd w:val="0"/>
        <w:ind w:left="1440" w:right="48" w:hanging="360"/>
        <w:jc w:val="both"/>
        <w:rPr>
          <w:rFonts w:ascii="Arial" w:eastAsia="Times New Roman" w:hAnsi="Arial" w:cs="Arial"/>
          <w:kern w:val="0"/>
          <w:sz w:val="21"/>
          <w:szCs w:val="21"/>
          <w:u w:color="000080"/>
          <w:lang w:val="fr-FR" w:eastAsia="fr-CA" w:bidi="ar-SA"/>
        </w:rPr>
      </w:pPr>
    </w:p>
    <w:p w:rsidR="00531AA2" w:rsidRPr="00E80FC6" w:rsidRDefault="00531AA2" w:rsidP="00531AA2">
      <w:pPr>
        <w:widowControl/>
        <w:numPr>
          <w:ilvl w:val="2"/>
          <w:numId w:val="2"/>
        </w:numPr>
        <w:tabs>
          <w:tab w:val="left" w:pos="720"/>
        </w:tabs>
        <w:suppressAutoHyphens w:val="0"/>
        <w:autoSpaceDE w:val="0"/>
        <w:autoSpaceDN w:val="0"/>
        <w:adjustRightInd w:val="0"/>
        <w:ind w:right="48" w:hanging="360"/>
        <w:jc w:val="both"/>
        <w:rPr>
          <w:rFonts w:ascii="Arial" w:eastAsia="Times New Roman" w:hAnsi="Arial" w:cs="Arial"/>
          <w:kern w:val="0"/>
          <w:sz w:val="21"/>
          <w:szCs w:val="21"/>
          <w:u w:color="000080"/>
          <w:lang w:val="fr-FR" w:eastAsia="fr-CA" w:bidi="ar-SA"/>
        </w:rPr>
      </w:pPr>
      <w:r w:rsidRPr="00E80FC6">
        <w:rPr>
          <w:rFonts w:ascii="Arial" w:eastAsia="Times New Roman" w:hAnsi="Arial" w:cs="Arial"/>
          <w:kern w:val="0"/>
          <w:sz w:val="21"/>
          <w:szCs w:val="21"/>
          <w:u w:color="000080"/>
          <w:lang w:val="fr-FR" w:eastAsia="fr-CA" w:bidi="ar-SA"/>
        </w:rPr>
        <w:t>−</w:t>
      </w:r>
      <w:r w:rsidRPr="00E80FC6">
        <w:rPr>
          <w:rFonts w:ascii="Arial" w:eastAsia="Times New Roman" w:hAnsi="Arial" w:cs="Arial"/>
          <w:kern w:val="0"/>
          <w:sz w:val="21"/>
          <w:szCs w:val="21"/>
          <w:u w:color="000080"/>
          <w:lang w:val="fr-FR" w:eastAsia="fr-CA" w:bidi="ar-SA"/>
        </w:rPr>
        <w:tab/>
      </w:r>
      <w:r w:rsidRPr="00E80FC6">
        <w:rPr>
          <w:rFonts w:ascii="Arial" w:eastAsia="Times New Roman" w:hAnsi="Arial" w:cs="Arial"/>
          <w:b/>
          <w:bCs/>
          <w:kern w:val="0"/>
          <w:sz w:val="21"/>
          <w:szCs w:val="21"/>
          <w:u w:color="000080"/>
          <w:lang w:val="fr-FR" w:eastAsia="fr-CA" w:bidi="ar-SA"/>
        </w:rPr>
        <w:t>À qui vont les amendes ?</w:t>
      </w:r>
      <w:r w:rsidRPr="00E80FC6">
        <w:rPr>
          <w:rFonts w:ascii="Arial" w:eastAsia="Times New Roman" w:hAnsi="Arial" w:cs="Arial"/>
          <w:kern w:val="0"/>
          <w:sz w:val="21"/>
          <w:szCs w:val="21"/>
          <w:u w:color="000080"/>
          <w:lang w:val="fr-FR" w:eastAsia="fr-CA" w:bidi="ar-SA"/>
        </w:rPr>
        <w:t xml:space="preserve"> Comprenant que les amendes seront reversées à l’État canadien, nous demandons une réflexion rapide et transparente afin de reverser les sommes saisies dans un fonds dédié à l’accessibilité qui ne serait pas accessible aux entités visées par le règlement. À ce titre, le fonds pour l’accessibilité du fédéral nous apparaît à considérer.</w:t>
      </w:r>
    </w:p>
    <w:p w:rsidR="00443BDA" w:rsidRPr="00E80FC6" w:rsidRDefault="00443BDA" w:rsidP="00443BDA">
      <w:pPr>
        <w:pStyle w:val="Paragraphedeliste"/>
        <w:rPr>
          <w:rFonts w:ascii="Arial" w:eastAsia="Times New Roman" w:hAnsi="Arial" w:cs="Arial"/>
          <w:kern w:val="0"/>
          <w:sz w:val="21"/>
          <w:u w:color="000080"/>
          <w:lang w:val="fr-FR" w:eastAsia="fr-CA" w:bidi="ar-SA"/>
        </w:rPr>
      </w:pPr>
    </w:p>
    <w:p w:rsidR="00E80FC6" w:rsidRPr="00E80FC6" w:rsidRDefault="00443BDA" w:rsidP="00E80FC6">
      <w:pPr>
        <w:pStyle w:val="Paragraphedeliste"/>
        <w:widowControl/>
        <w:numPr>
          <w:ilvl w:val="0"/>
          <w:numId w:val="4"/>
        </w:numPr>
        <w:tabs>
          <w:tab w:val="clear" w:pos="1778"/>
        </w:tabs>
        <w:suppressAutoHyphens w:val="0"/>
        <w:autoSpaceDE w:val="0"/>
        <w:autoSpaceDN w:val="0"/>
        <w:adjustRightInd w:val="0"/>
        <w:ind w:left="1418" w:hanging="284"/>
        <w:rPr>
          <w:rFonts w:ascii="Arial" w:eastAsia="Times New Roman" w:hAnsi="Arial" w:cs="Arial"/>
          <w:kern w:val="0"/>
          <w:sz w:val="21"/>
          <w:lang w:val="fr-FR" w:eastAsia="fr-CA" w:bidi="ar-SA"/>
        </w:rPr>
      </w:pPr>
      <w:r w:rsidRPr="00E80FC6">
        <w:rPr>
          <w:rFonts w:ascii="Arial" w:eastAsia="Times New Roman" w:hAnsi="Arial" w:cs="Arial"/>
          <w:kern w:val="0"/>
          <w:sz w:val="21"/>
          <w:lang w:val="fr-FR" w:eastAsia="fr-CA" w:bidi="ar-SA"/>
        </w:rPr>
        <w:t>Qu’advenant une atteinte aux droits d’une personne handicapée utilisant un transport de juridiction fédérale, que celle-ci puisse loge</w:t>
      </w:r>
      <w:r w:rsidR="00E80FC6" w:rsidRPr="00E80FC6">
        <w:rPr>
          <w:rFonts w:ascii="Arial" w:eastAsia="Times New Roman" w:hAnsi="Arial" w:cs="Arial"/>
          <w:kern w:val="0"/>
          <w:sz w:val="21"/>
          <w:lang w:val="fr-FR" w:eastAsia="fr-CA" w:bidi="ar-SA"/>
        </w:rPr>
        <w:t>r</w:t>
      </w:r>
      <w:r w:rsidRPr="00E80FC6">
        <w:rPr>
          <w:rFonts w:ascii="Arial" w:eastAsia="Times New Roman" w:hAnsi="Arial" w:cs="Arial"/>
          <w:kern w:val="0"/>
          <w:sz w:val="21"/>
          <w:lang w:val="fr-FR" w:eastAsia="fr-CA" w:bidi="ar-SA"/>
        </w:rPr>
        <w:t>, tel qu’il était possible de le faire avant 2004, une plainte à la Commission canadienne des droits de la personne afin de faire valoir ses droits fondamentaux ;</w:t>
      </w:r>
    </w:p>
    <w:p w:rsidR="00E80FC6" w:rsidRPr="00E80FC6" w:rsidRDefault="00443BDA" w:rsidP="00523B99">
      <w:pPr>
        <w:pStyle w:val="Paragraphedeliste"/>
        <w:widowControl/>
        <w:numPr>
          <w:ilvl w:val="0"/>
          <w:numId w:val="4"/>
        </w:numPr>
        <w:tabs>
          <w:tab w:val="clear" w:pos="1778"/>
          <w:tab w:val="left" w:pos="720"/>
        </w:tabs>
        <w:suppressAutoHyphens w:val="0"/>
        <w:autoSpaceDE w:val="0"/>
        <w:autoSpaceDN w:val="0"/>
        <w:adjustRightInd w:val="0"/>
        <w:ind w:left="1418" w:right="48" w:hanging="284"/>
        <w:jc w:val="both"/>
        <w:rPr>
          <w:rFonts w:ascii="Arial" w:eastAsia="Times New Roman" w:hAnsi="Arial" w:cs="Arial"/>
          <w:kern w:val="0"/>
          <w:sz w:val="21"/>
          <w:u w:color="000080"/>
          <w:lang w:val="fr-FR" w:eastAsia="fr-CA" w:bidi="ar-SA"/>
        </w:rPr>
      </w:pPr>
      <w:r w:rsidRPr="00E80FC6">
        <w:rPr>
          <w:rFonts w:ascii="Arial" w:eastAsia="Times New Roman" w:hAnsi="Arial" w:cs="Arial"/>
          <w:kern w:val="0"/>
          <w:sz w:val="21"/>
          <w:lang w:val="fr-FR" w:eastAsia="fr-CA" w:bidi="ar-SA"/>
        </w:rPr>
        <w:t xml:space="preserve">D’octroyer au médiateur de l’OTC, la possibilité de discuter avec les parties de dommages moraux advenant qu’une plainte soit également logée à la Commission canadienne des droits de la personne. </w:t>
      </w:r>
    </w:p>
    <w:p w:rsidR="00443BDA" w:rsidRPr="00E80FC6" w:rsidRDefault="00443BDA" w:rsidP="00523B99">
      <w:pPr>
        <w:pStyle w:val="Paragraphedeliste"/>
        <w:widowControl/>
        <w:numPr>
          <w:ilvl w:val="0"/>
          <w:numId w:val="4"/>
        </w:numPr>
        <w:tabs>
          <w:tab w:val="clear" w:pos="1778"/>
          <w:tab w:val="left" w:pos="720"/>
        </w:tabs>
        <w:suppressAutoHyphens w:val="0"/>
        <w:autoSpaceDE w:val="0"/>
        <w:autoSpaceDN w:val="0"/>
        <w:adjustRightInd w:val="0"/>
        <w:ind w:left="1418" w:right="48" w:hanging="284"/>
        <w:jc w:val="both"/>
        <w:rPr>
          <w:rFonts w:ascii="Arial" w:eastAsia="Times New Roman" w:hAnsi="Arial" w:cs="Arial"/>
          <w:kern w:val="0"/>
          <w:sz w:val="21"/>
          <w:u w:color="000080"/>
          <w:lang w:val="fr-FR" w:eastAsia="fr-CA" w:bidi="ar-SA"/>
        </w:rPr>
      </w:pPr>
      <w:r w:rsidRPr="00E80FC6">
        <w:rPr>
          <w:rFonts w:ascii="Arial" w:eastAsia="Times New Roman" w:hAnsi="Arial" w:cs="Arial"/>
          <w:kern w:val="0"/>
          <w:sz w:val="21"/>
          <w:lang w:val="fr-FR" w:eastAsia="fr-CA" w:bidi="ar-SA"/>
        </w:rPr>
        <w:t xml:space="preserve">Que l’OTC place clairement en priorité le respect intégral du règlement en prévoyant notamment des mesures coercitives pour assurer le respect des droits de la personne.  </w:t>
      </w:r>
    </w:p>
    <w:p w:rsidR="00B7468C" w:rsidRPr="00E80FC6" w:rsidRDefault="00B7468C" w:rsidP="00B7468C">
      <w:pPr>
        <w:widowControl/>
        <w:tabs>
          <w:tab w:val="left" w:pos="720"/>
        </w:tabs>
        <w:suppressAutoHyphens w:val="0"/>
        <w:autoSpaceDE w:val="0"/>
        <w:autoSpaceDN w:val="0"/>
        <w:adjustRightInd w:val="0"/>
        <w:ind w:right="48"/>
        <w:jc w:val="both"/>
        <w:rPr>
          <w:rFonts w:ascii="Arial" w:eastAsia="Times New Roman" w:hAnsi="Arial" w:cs="Arial"/>
          <w:kern w:val="0"/>
          <w:sz w:val="21"/>
          <w:szCs w:val="21"/>
          <w:u w:color="000080"/>
          <w:lang w:val="fr-FR" w:eastAsia="fr-CA" w:bidi="ar-SA"/>
        </w:rPr>
      </w:pPr>
    </w:p>
    <w:p w:rsidR="00B7468C" w:rsidRPr="00E80FC6" w:rsidRDefault="00531AA2" w:rsidP="00247C56">
      <w:pPr>
        <w:widowControl/>
        <w:numPr>
          <w:ilvl w:val="2"/>
          <w:numId w:val="2"/>
        </w:numPr>
        <w:tabs>
          <w:tab w:val="left" w:pos="720"/>
        </w:tabs>
        <w:suppressAutoHyphens w:val="0"/>
        <w:autoSpaceDE w:val="0"/>
        <w:autoSpaceDN w:val="0"/>
        <w:adjustRightInd w:val="0"/>
        <w:ind w:right="48" w:hanging="360"/>
        <w:jc w:val="both"/>
        <w:rPr>
          <w:rFonts w:ascii="Arial" w:hAnsi="Arial" w:cs="Arial"/>
          <w:sz w:val="21"/>
          <w:szCs w:val="21"/>
        </w:rPr>
      </w:pPr>
      <w:r w:rsidRPr="00E80FC6">
        <w:rPr>
          <w:rFonts w:ascii="Arial" w:eastAsia="Times New Roman" w:hAnsi="Arial" w:cs="Arial"/>
          <w:kern w:val="0"/>
          <w:sz w:val="21"/>
          <w:szCs w:val="21"/>
          <w:u w:color="000080"/>
          <w:lang w:val="fr-FR" w:eastAsia="fr-CA" w:bidi="ar-SA"/>
        </w:rPr>
        <w:t>−</w:t>
      </w:r>
      <w:r w:rsidRPr="00E80FC6">
        <w:rPr>
          <w:rFonts w:ascii="Arial" w:eastAsia="Times New Roman" w:hAnsi="Arial" w:cs="Arial"/>
          <w:kern w:val="0"/>
          <w:sz w:val="21"/>
          <w:szCs w:val="21"/>
          <w:u w:color="000080"/>
          <w:lang w:val="fr-FR" w:eastAsia="fr-CA" w:bidi="ar-SA"/>
        </w:rPr>
        <w:tab/>
      </w:r>
      <w:r w:rsidRPr="00E80FC6">
        <w:rPr>
          <w:rFonts w:ascii="Arial" w:eastAsia="Times New Roman" w:hAnsi="Arial" w:cs="Arial"/>
          <w:b/>
          <w:bCs/>
          <w:kern w:val="0"/>
          <w:sz w:val="21"/>
          <w:szCs w:val="21"/>
          <w:u w:color="000080"/>
          <w:lang w:val="fr-FR" w:eastAsia="fr-CA" w:bidi="ar-SA"/>
        </w:rPr>
        <w:t>Qui sera au courant du règlement et de sa mise en œuvre ?</w:t>
      </w:r>
      <w:r w:rsidRPr="00E80FC6">
        <w:rPr>
          <w:rFonts w:ascii="Arial" w:eastAsia="Times New Roman" w:hAnsi="Arial" w:cs="Arial"/>
          <w:kern w:val="0"/>
          <w:sz w:val="21"/>
          <w:szCs w:val="21"/>
          <w:u w:color="000080"/>
          <w:lang w:val="fr-FR" w:eastAsia="fr-CA" w:bidi="ar-SA"/>
        </w:rPr>
        <w:t xml:space="preserve"> Le règlement doit inclure des obligations d’informations sur le règlement et sur sa portée sur les sites web ainsi que dans l’ensemble des communications des organisations visées. Il pourrait d’ailleurs être intéressant de s’inspirer fortement du règlement sur la protection des passagers aériens sur ce point. Également, chaque organisme visé par le règlement sur le transport accessible devrait afficher sur son site web les condamnations reçues pour violation du règlement.</w:t>
      </w:r>
    </w:p>
    <w:p w:rsidR="00B7468C" w:rsidRPr="00B7468C" w:rsidRDefault="00B7468C">
      <w:pPr>
        <w:widowControl/>
        <w:numPr>
          <w:ilvl w:val="2"/>
          <w:numId w:val="2"/>
        </w:numPr>
        <w:tabs>
          <w:tab w:val="left" w:pos="720"/>
        </w:tabs>
        <w:suppressAutoHyphens w:val="0"/>
        <w:autoSpaceDE w:val="0"/>
        <w:autoSpaceDN w:val="0"/>
        <w:adjustRightInd w:val="0"/>
        <w:ind w:right="48" w:hanging="360"/>
        <w:jc w:val="both"/>
        <w:rPr>
          <w:rFonts w:ascii="Arial" w:hAnsi="Arial" w:cs="Arial"/>
          <w:sz w:val="22"/>
          <w:szCs w:val="22"/>
        </w:rPr>
      </w:pPr>
    </w:p>
    <w:sectPr w:rsidR="00B7468C" w:rsidRPr="00B7468C" w:rsidSect="0022297E">
      <w:footerReference w:type="even" r:id="rId11"/>
      <w:footerReference w:type="default" r:id="rId12"/>
      <w:pgSz w:w="12240" w:h="15840"/>
      <w:pgMar w:top="1418" w:right="1134" w:bottom="1134" w:left="1134"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0CE" w:rsidRDefault="009860CE" w:rsidP="0022297E">
      <w:r>
        <w:separator/>
      </w:r>
    </w:p>
  </w:endnote>
  <w:endnote w:type="continuationSeparator" w:id="0">
    <w:p w:rsidR="009860CE" w:rsidRDefault="009860CE" w:rsidP="00222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pitch w:val="variable"/>
    <w:sig w:usb0="00000003" w:usb1="00000000" w:usb2="00000000" w:usb3="00000000" w:csb0="00000001" w:csb1="00000000"/>
  </w:font>
  <w:font w:name="Arial Gras">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813062940"/>
      <w:docPartObj>
        <w:docPartGallery w:val="Page Numbers (Bottom of Page)"/>
        <w:docPartUnique/>
      </w:docPartObj>
    </w:sdtPr>
    <w:sdtEndPr>
      <w:rPr>
        <w:rStyle w:val="Numrodepage"/>
      </w:rPr>
    </w:sdtEndPr>
    <w:sdtContent>
      <w:p w:rsidR="0022297E" w:rsidRDefault="0022297E" w:rsidP="00F26F2E">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22297E" w:rsidRDefault="0022297E" w:rsidP="0022297E">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sz w:val="22"/>
        <w:szCs w:val="22"/>
      </w:rPr>
      <w:id w:val="-183449770"/>
      <w:docPartObj>
        <w:docPartGallery w:val="Page Numbers (Bottom of Page)"/>
        <w:docPartUnique/>
      </w:docPartObj>
    </w:sdtPr>
    <w:sdtEndPr>
      <w:rPr>
        <w:rStyle w:val="Numrodepage"/>
        <w:rFonts w:ascii="Arial" w:hAnsi="Arial" w:cs="Arial"/>
      </w:rPr>
    </w:sdtEndPr>
    <w:sdtContent>
      <w:p w:rsidR="0022297E" w:rsidRPr="0022297E" w:rsidRDefault="0022297E" w:rsidP="00F26F2E">
        <w:pPr>
          <w:pStyle w:val="Pieddepage"/>
          <w:framePr w:wrap="none" w:vAnchor="text" w:hAnchor="margin" w:xAlign="right" w:y="1"/>
          <w:rPr>
            <w:rStyle w:val="Numrodepage"/>
            <w:sz w:val="22"/>
            <w:szCs w:val="22"/>
          </w:rPr>
        </w:pPr>
        <w:r w:rsidRPr="0022297E">
          <w:rPr>
            <w:rStyle w:val="Numrodepage"/>
            <w:sz w:val="22"/>
            <w:szCs w:val="22"/>
          </w:rPr>
          <w:fldChar w:fldCharType="begin"/>
        </w:r>
        <w:r w:rsidRPr="0022297E">
          <w:rPr>
            <w:rStyle w:val="Numrodepage"/>
            <w:sz w:val="22"/>
            <w:szCs w:val="22"/>
          </w:rPr>
          <w:instrText xml:space="preserve"> PAGE </w:instrText>
        </w:r>
        <w:r w:rsidRPr="0022297E">
          <w:rPr>
            <w:rStyle w:val="Numrodepage"/>
            <w:sz w:val="22"/>
            <w:szCs w:val="22"/>
          </w:rPr>
          <w:fldChar w:fldCharType="separate"/>
        </w:r>
        <w:r w:rsidR="009D6C3D">
          <w:rPr>
            <w:rStyle w:val="Numrodepage"/>
            <w:noProof/>
            <w:sz w:val="22"/>
            <w:szCs w:val="22"/>
          </w:rPr>
          <w:t>4</w:t>
        </w:r>
        <w:r w:rsidRPr="0022297E">
          <w:rPr>
            <w:rStyle w:val="Numrodepage"/>
            <w:sz w:val="22"/>
            <w:szCs w:val="22"/>
          </w:rPr>
          <w:fldChar w:fldCharType="end"/>
        </w:r>
      </w:p>
    </w:sdtContent>
  </w:sdt>
  <w:p w:rsidR="0022297E" w:rsidRPr="0022297E" w:rsidRDefault="0022297E" w:rsidP="0022297E">
    <w:pPr>
      <w:pStyle w:val="Pieddepage"/>
      <w:ind w:right="360"/>
      <w:rPr>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0CE" w:rsidRDefault="009860CE" w:rsidP="0022297E">
      <w:r>
        <w:separator/>
      </w:r>
    </w:p>
  </w:footnote>
  <w:footnote w:type="continuationSeparator" w:id="0">
    <w:p w:rsidR="009860CE" w:rsidRDefault="009860CE" w:rsidP="0022297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multilevel"/>
    <w:tmpl w:val="00000002"/>
    <w:lvl w:ilvl="0">
      <w:start w:val="1"/>
      <w:numFmt w:val="none"/>
      <w:pStyle w:val="Titre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49E77016"/>
    <w:multiLevelType w:val="hybridMultilevel"/>
    <w:tmpl w:val="846818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63992C82"/>
    <w:multiLevelType w:val="multilevel"/>
    <w:tmpl w:val="00000001"/>
    <w:lvl w:ilvl="0">
      <w:start w:val="1"/>
      <w:numFmt w:val="bullet"/>
      <w:lvlText w:val=""/>
      <w:lvlJc w:val="left"/>
      <w:pPr>
        <w:tabs>
          <w:tab w:val="num" w:pos="1778"/>
        </w:tabs>
        <w:ind w:left="1778" w:hanging="360"/>
      </w:pPr>
      <w:rPr>
        <w:rFonts w:ascii="Symbol" w:hAnsi="Symbol" w:cs="OpenSymbol" w:hint="default"/>
      </w:rPr>
    </w:lvl>
    <w:lvl w:ilvl="1">
      <w:start w:val="1"/>
      <w:numFmt w:val="bullet"/>
      <w:lvlText w:val=""/>
      <w:lvlJc w:val="left"/>
      <w:pPr>
        <w:tabs>
          <w:tab w:val="num" w:pos="2138"/>
        </w:tabs>
        <w:ind w:left="2138" w:hanging="360"/>
      </w:pPr>
      <w:rPr>
        <w:rFonts w:ascii="Symbol" w:hAnsi="Symbol" w:cs="OpenSymbol" w:hint="default"/>
      </w:rPr>
    </w:lvl>
    <w:lvl w:ilvl="2">
      <w:start w:val="1"/>
      <w:numFmt w:val="bullet"/>
      <w:lvlText w:val=""/>
      <w:lvlJc w:val="left"/>
      <w:pPr>
        <w:tabs>
          <w:tab w:val="num" w:pos="2498"/>
        </w:tabs>
        <w:ind w:left="2498" w:hanging="360"/>
      </w:pPr>
      <w:rPr>
        <w:rFonts w:ascii="Symbol" w:hAnsi="Symbol" w:cs="OpenSymbol" w:hint="default"/>
      </w:rPr>
    </w:lvl>
    <w:lvl w:ilvl="3">
      <w:start w:val="1"/>
      <w:numFmt w:val="bullet"/>
      <w:lvlText w:val=""/>
      <w:lvlJc w:val="left"/>
      <w:pPr>
        <w:tabs>
          <w:tab w:val="num" w:pos="2858"/>
        </w:tabs>
        <w:ind w:left="2858" w:hanging="360"/>
      </w:pPr>
      <w:rPr>
        <w:rFonts w:ascii="Symbol" w:hAnsi="Symbol" w:cs="OpenSymbol" w:hint="default"/>
      </w:rPr>
    </w:lvl>
    <w:lvl w:ilvl="4">
      <w:start w:val="1"/>
      <w:numFmt w:val="bullet"/>
      <w:lvlText w:val=""/>
      <w:lvlJc w:val="left"/>
      <w:pPr>
        <w:tabs>
          <w:tab w:val="num" w:pos="3218"/>
        </w:tabs>
        <w:ind w:left="3218" w:hanging="360"/>
      </w:pPr>
      <w:rPr>
        <w:rFonts w:ascii="Symbol" w:hAnsi="Symbol" w:cs="OpenSymbol" w:hint="default"/>
      </w:rPr>
    </w:lvl>
    <w:lvl w:ilvl="5">
      <w:start w:val="1"/>
      <w:numFmt w:val="bullet"/>
      <w:lvlText w:val=""/>
      <w:lvlJc w:val="left"/>
      <w:pPr>
        <w:tabs>
          <w:tab w:val="num" w:pos="3578"/>
        </w:tabs>
        <w:ind w:left="3578" w:hanging="360"/>
      </w:pPr>
      <w:rPr>
        <w:rFonts w:ascii="Symbol" w:hAnsi="Symbol" w:cs="OpenSymbol" w:hint="default"/>
      </w:rPr>
    </w:lvl>
    <w:lvl w:ilvl="6">
      <w:start w:val="1"/>
      <w:numFmt w:val="bullet"/>
      <w:lvlText w:val=""/>
      <w:lvlJc w:val="left"/>
      <w:pPr>
        <w:tabs>
          <w:tab w:val="num" w:pos="3938"/>
        </w:tabs>
        <w:ind w:left="3938" w:hanging="360"/>
      </w:pPr>
      <w:rPr>
        <w:rFonts w:ascii="Symbol" w:hAnsi="Symbol" w:cs="OpenSymbol" w:hint="default"/>
      </w:rPr>
    </w:lvl>
    <w:lvl w:ilvl="7">
      <w:start w:val="1"/>
      <w:numFmt w:val="bullet"/>
      <w:lvlText w:val=""/>
      <w:lvlJc w:val="left"/>
      <w:pPr>
        <w:tabs>
          <w:tab w:val="num" w:pos="4298"/>
        </w:tabs>
        <w:ind w:left="4298" w:hanging="360"/>
      </w:pPr>
      <w:rPr>
        <w:rFonts w:ascii="Symbol" w:hAnsi="Symbol" w:cs="OpenSymbol" w:hint="default"/>
      </w:rPr>
    </w:lvl>
    <w:lvl w:ilvl="8">
      <w:start w:val="1"/>
      <w:numFmt w:val="bullet"/>
      <w:lvlText w:val=""/>
      <w:lvlJc w:val="left"/>
      <w:pPr>
        <w:tabs>
          <w:tab w:val="num" w:pos="4658"/>
        </w:tabs>
        <w:ind w:left="4658" w:hanging="360"/>
      </w:pPr>
      <w:rPr>
        <w:rFonts w:ascii="Symbol" w:hAnsi="Symbol" w:cs="OpenSymbol"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013"/>
    <w:rsid w:val="00007F34"/>
    <w:rsid w:val="00020479"/>
    <w:rsid w:val="000A11AF"/>
    <w:rsid w:val="000B6E76"/>
    <w:rsid w:val="000D73CD"/>
    <w:rsid w:val="000F26A7"/>
    <w:rsid w:val="00112ED0"/>
    <w:rsid w:val="00116154"/>
    <w:rsid w:val="0022297E"/>
    <w:rsid w:val="00271325"/>
    <w:rsid w:val="00326071"/>
    <w:rsid w:val="003D6B31"/>
    <w:rsid w:val="00405092"/>
    <w:rsid w:val="00436B85"/>
    <w:rsid w:val="00443BDA"/>
    <w:rsid w:val="00511013"/>
    <w:rsid w:val="00520B46"/>
    <w:rsid w:val="00531AA2"/>
    <w:rsid w:val="005C669F"/>
    <w:rsid w:val="005D4DDE"/>
    <w:rsid w:val="00665941"/>
    <w:rsid w:val="006B3454"/>
    <w:rsid w:val="007030EE"/>
    <w:rsid w:val="0073542F"/>
    <w:rsid w:val="00787F4B"/>
    <w:rsid w:val="00847714"/>
    <w:rsid w:val="00906EFE"/>
    <w:rsid w:val="00911ADA"/>
    <w:rsid w:val="009860CE"/>
    <w:rsid w:val="009D6C3D"/>
    <w:rsid w:val="00A20E48"/>
    <w:rsid w:val="00A6761C"/>
    <w:rsid w:val="00A72095"/>
    <w:rsid w:val="00B73B16"/>
    <w:rsid w:val="00B7468C"/>
    <w:rsid w:val="00BE7DFB"/>
    <w:rsid w:val="00C25DD0"/>
    <w:rsid w:val="00D20D31"/>
    <w:rsid w:val="00D45630"/>
    <w:rsid w:val="00DD5DDE"/>
    <w:rsid w:val="00DF379B"/>
    <w:rsid w:val="00E80FC6"/>
    <w:rsid w:val="00E82433"/>
    <w:rsid w:val="00E83DB2"/>
    <w:rsid w:val="00E9676D"/>
    <w:rsid w:val="00F94BAD"/>
    <w:rsid w:val="00FB1DB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0ADD782F-1A85-A941-BB73-0D3C59505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Lucida Sans"/>
      <w:kern w:val="1"/>
      <w:sz w:val="24"/>
      <w:szCs w:val="24"/>
      <w:lang w:eastAsia="hi-IN" w:bidi="hi-IN"/>
    </w:rPr>
  </w:style>
  <w:style w:type="paragraph" w:styleId="Titre1">
    <w:name w:val="heading 1"/>
    <w:basedOn w:val="Titre10"/>
    <w:next w:val="Corpsdetexte"/>
    <w:qFormat/>
    <w:pPr>
      <w:numPr>
        <w:numId w:val="2"/>
      </w:numPr>
      <w:outlineLvl w:val="0"/>
    </w:pPr>
    <w:rPr>
      <w:rFonts w:ascii="Times New Roman" w:eastAsia="SimSun" w:hAnsi="Times New Roman"/>
      <w:b/>
      <w:bCs/>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color w:val="000080"/>
      <w:u w:val="single"/>
    </w:rPr>
  </w:style>
  <w:style w:type="character" w:customStyle="1" w:styleId="Puces">
    <w:name w:val="Puces"/>
    <w:rPr>
      <w:rFonts w:ascii="OpenSymbol" w:eastAsia="OpenSymbol" w:hAnsi="OpenSymbol" w:cs="OpenSymbol"/>
    </w:rPr>
  </w:style>
  <w:style w:type="paragraph" w:customStyle="1" w:styleId="Titre10">
    <w:name w:val="Titre1"/>
    <w:basedOn w:val="Normal"/>
    <w:next w:val="Corpsdetexte"/>
    <w:pPr>
      <w:keepNext/>
      <w:spacing w:before="240" w:after="120"/>
    </w:pPr>
    <w:rPr>
      <w:rFonts w:ascii="Arial" w:eastAsia="Microsoft YaHei" w:hAnsi="Arial"/>
      <w:sz w:val="28"/>
      <w:szCs w:val="28"/>
    </w:rPr>
  </w:style>
  <w:style w:type="paragraph" w:styleId="Corpsdetexte">
    <w:name w:val="Body Text"/>
    <w:basedOn w:val="Normal"/>
    <w:pPr>
      <w:spacing w:after="120"/>
    </w:pPr>
  </w:style>
  <w:style w:type="paragraph" w:styleId="Liste">
    <w:name w:val="List"/>
    <w:basedOn w:val="Corpsdetexte"/>
  </w:style>
  <w:style w:type="paragraph" w:customStyle="1" w:styleId="Lgende1">
    <w:name w:val="Légende1"/>
    <w:basedOn w:val="Normal"/>
    <w:pPr>
      <w:suppressLineNumbers/>
      <w:spacing w:before="120" w:after="120"/>
    </w:pPr>
    <w:rPr>
      <w:i/>
      <w:iCs/>
    </w:rPr>
  </w:style>
  <w:style w:type="paragraph" w:customStyle="1" w:styleId="Index">
    <w:name w:val="Index"/>
    <w:basedOn w:val="Normal"/>
    <w:pPr>
      <w:suppressLineNumbers/>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Textedebulles">
    <w:name w:val="Balloon Text"/>
    <w:basedOn w:val="Normal"/>
    <w:link w:val="TextedebullesCar"/>
    <w:uiPriority w:val="99"/>
    <w:semiHidden/>
    <w:unhideWhenUsed/>
    <w:rsid w:val="00DD5DDE"/>
    <w:rPr>
      <w:rFonts w:ascii="Tahoma" w:hAnsi="Tahoma" w:cs="Mangal"/>
      <w:sz w:val="16"/>
      <w:szCs w:val="14"/>
    </w:rPr>
  </w:style>
  <w:style w:type="character" w:customStyle="1" w:styleId="TextedebullesCar">
    <w:name w:val="Texte de bulles Car"/>
    <w:basedOn w:val="Policepardfaut"/>
    <w:link w:val="Textedebulles"/>
    <w:uiPriority w:val="99"/>
    <w:semiHidden/>
    <w:rsid w:val="00DD5DDE"/>
    <w:rPr>
      <w:rFonts w:ascii="Tahoma" w:eastAsia="SimSun" w:hAnsi="Tahoma" w:cs="Mangal"/>
      <w:kern w:val="1"/>
      <w:sz w:val="16"/>
      <w:szCs w:val="14"/>
      <w:lang w:eastAsia="hi-IN" w:bidi="hi-IN"/>
    </w:rPr>
  </w:style>
  <w:style w:type="character" w:styleId="Lienhypertextesuivivisit">
    <w:name w:val="FollowedHyperlink"/>
    <w:basedOn w:val="Policepardfaut"/>
    <w:uiPriority w:val="99"/>
    <w:semiHidden/>
    <w:unhideWhenUsed/>
    <w:rsid w:val="00DD5DDE"/>
    <w:rPr>
      <w:color w:val="800080" w:themeColor="followedHyperlink"/>
      <w:u w:val="single"/>
    </w:rPr>
  </w:style>
  <w:style w:type="paragraph" w:styleId="Paragraphedeliste">
    <w:name w:val="List Paragraph"/>
    <w:basedOn w:val="Normal"/>
    <w:uiPriority w:val="34"/>
    <w:qFormat/>
    <w:rsid w:val="006B3454"/>
    <w:pPr>
      <w:ind w:left="720"/>
      <w:contextualSpacing/>
    </w:pPr>
    <w:rPr>
      <w:rFonts w:cs="Mangal"/>
      <w:szCs w:val="21"/>
    </w:rPr>
  </w:style>
  <w:style w:type="character" w:customStyle="1" w:styleId="UnresolvedMention">
    <w:name w:val="Unresolved Mention"/>
    <w:basedOn w:val="Policepardfaut"/>
    <w:uiPriority w:val="99"/>
    <w:semiHidden/>
    <w:unhideWhenUsed/>
    <w:rsid w:val="00B7468C"/>
    <w:rPr>
      <w:color w:val="605E5C"/>
      <w:shd w:val="clear" w:color="auto" w:fill="E1DFDD"/>
    </w:rPr>
  </w:style>
  <w:style w:type="paragraph" w:styleId="Pieddepage">
    <w:name w:val="footer"/>
    <w:basedOn w:val="Normal"/>
    <w:link w:val="PieddepageCar"/>
    <w:uiPriority w:val="99"/>
    <w:unhideWhenUsed/>
    <w:rsid w:val="0022297E"/>
    <w:pPr>
      <w:tabs>
        <w:tab w:val="center" w:pos="4153"/>
        <w:tab w:val="right" w:pos="8306"/>
      </w:tabs>
    </w:pPr>
    <w:rPr>
      <w:rFonts w:cs="Mangal"/>
      <w:szCs w:val="21"/>
    </w:rPr>
  </w:style>
  <w:style w:type="character" w:customStyle="1" w:styleId="PieddepageCar">
    <w:name w:val="Pied de page Car"/>
    <w:basedOn w:val="Policepardfaut"/>
    <w:link w:val="Pieddepage"/>
    <w:uiPriority w:val="99"/>
    <w:rsid w:val="0022297E"/>
    <w:rPr>
      <w:rFonts w:eastAsia="SimSun" w:cs="Mangal"/>
      <w:kern w:val="1"/>
      <w:sz w:val="24"/>
      <w:szCs w:val="21"/>
      <w:lang w:eastAsia="hi-IN" w:bidi="hi-IN"/>
    </w:rPr>
  </w:style>
  <w:style w:type="character" w:styleId="Numrodepage">
    <w:name w:val="page number"/>
    <w:basedOn w:val="Policepardfaut"/>
    <w:uiPriority w:val="99"/>
    <w:semiHidden/>
    <w:unhideWhenUsed/>
    <w:rsid w:val="0022297E"/>
  </w:style>
  <w:style w:type="paragraph" w:styleId="En-tte">
    <w:name w:val="header"/>
    <w:basedOn w:val="Normal"/>
    <w:link w:val="En-tteCar"/>
    <w:uiPriority w:val="99"/>
    <w:unhideWhenUsed/>
    <w:rsid w:val="0022297E"/>
    <w:pPr>
      <w:tabs>
        <w:tab w:val="center" w:pos="4153"/>
        <w:tab w:val="right" w:pos="8306"/>
      </w:tabs>
    </w:pPr>
    <w:rPr>
      <w:rFonts w:cs="Mangal"/>
      <w:szCs w:val="21"/>
    </w:rPr>
  </w:style>
  <w:style w:type="character" w:customStyle="1" w:styleId="En-tteCar">
    <w:name w:val="En-tête Car"/>
    <w:basedOn w:val="Policepardfaut"/>
    <w:link w:val="En-tte"/>
    <w:uiPriority w:val="99"/>
    <w:rsid w:val="0022297E"/>
    <w:rPr>
      <w:rFonts w:eastAsia="SimSu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513402">
      <w:bodyDiv w:val="1"/>
      <w:marLeft w:val="0"/>
      <w:marRight w:val="0"/>
      <w:marTop w:val="0"/>
      <w:marBottom w:val="0"/>
      <w:divBdr>
        <w:top w:val="none" w:sz="0" w:space="0" w:color="auto"/>
        <w:left w:val="none" w:sz="0" w:space="0" w:color="auto"/>
        <w:bottom w:val="none" w:sz="0" w:space="0" w:color="auto"/>
        <w:right w:val="none" w:sz="0" w:space="0" w:color="auto"/>
      </w:divBdr>
      <w:divsChild>
        <w:div w:id="155272078">
          <w:marLeft w:val="0"/>
          <w:marRight w:val="0"/>
          <w:marTop w:val="0"/>
          <w:marBottom w:val="0"/>
          <w:divBdr>
            <w:top w:val="none" w:sz="0" w:space="0" w:color="auto"/>
            <w:left w:val="none" w:sz="0" w:space="0" w:color="auto"/>
            <w:bottom w:val="none" w:sz="0" w:space="0" w:color="auto"/>
            <w:right w:val="none" w:sz="0" w:space="0" w:color="auto"/>
          </w:divBdr>
        </w:div>
      </w:divsChild>
    </w:div>
    <w:div w:id="1283346712">
      <w:bodyDiv w:val="1"/>
      <w:marLeft w:val="0"/>
      <w:marRight w:val="0"/>
      <w:marTop w:val="0"/>
      <w:marBottom w:val="0"/>
      <w:divBdr>
        <w:top w:val="none" w:sz="0" w:space="0" w:color="auto"/>
        <w:left w:val="none" w:sz="0" w:space="0" w:color="auto"/>
        <w:bottom w:val="none" w:sz="0" w:space="0" w:color="auto"/>
        <w:right w:val="none" w:sz="0" w:space="0" w:color="auto"/>
      </w:divBdr>
    </w:div>
    <w:div w:id="1743789456">
      <w:bodyDiv w:val="1"/>
      <w:marLeft w:val="0"/>
      <w:marRight w:val="0"/>
      <w:marTop w:val="0"/>
      <w:marBottom w:val="0"/>
      <w:divBdr>
        <w:top w:val="none" w:sz="0" w:space="0" w:color="auto"/>
        <w:left w:val="none" w:sz="0" w:space="0" w:color="auto"/>
        <w:bottom w:val="none" w:sz="0" w:space="0" w:color="auto"/>
        <w:right w:val="none" w:sz="0" w:space="0" w:color="auto"/>
      </w:divBdr>
      <w:divsChild>
        <w:div w:id="772625112">
          <w:marLeft w:val="0"/>
          <w:marRight w:val="0"/>
          <w:marTop w:val="200"/>
          <w:marBottom w:val="0"/>
          <w:divBdr>
            <w:top w:val="none" w:sz="0" w:space="0" w:color="auto"/>
            <w:left w:val="none" w:sz="0" w:space="0" w:color="auto"/>
            <w:bottom w:val="none" w:sz="0" w:space="0" w:color="auto"/>
            <w:right w:val="none" w:sz="0" w:space="0" w:color="auto"/>
          </w:divBdr>
          <w:divsChild>
            <w:div w:id="1241477289">
              <w:marLeft w:val="0"/>
              <w:marRight w:val="0"/>
              <w:marTop w:val="0"/>
              <w:marBottom w:val="0"/>
              <w:divBdr>
                <w:top w:val="none" w:sz="0" w:space="0" w:color="auto"/>
                <w:left w:val="none" w:sz="0" w:space="0" w:color="auto"/>
                <w:bottom w:val="none" w:sz="0" w:space="0" w:color="auto"/>
                <w:right w:val="none" w:sz="0" w:space="0" w:color="auto"/>
              </w:divBdr>
              <w:divsChild>
                <w:div w:id="1795515397">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 w:id="2137941384">
          <w:marLeft w:val="0"/>
          <w:marRight w:val="0"/>
          <w:marTop w:val="260"/>
          <w:marBottom w:val="0"/>
          <w:divBdr>
            <w:top w:val="none" w:sz="0" w:space="0" w:color="auto"/>
            <w:left w:val="none" w:sz="0" w:space="0" w:color="auto"/>
            <w:bottom w:val="none" w:sz="0" w:space="0" w:color="auto"/>
            <w:right w:val="none" w:sz="0" w:space="0" w:color="auto"/>
          </w:divBdr>
          <w:divsChild>
            <w:div w:id="1619409987">
              <w:marLeft w:val="0"/>
              <w:marRight w:val="0"/>
              <w:marTop w:val="0"/>
              <w:marBottom w:val="0"/>
              <w:divBdr>
                <w:top w:val="none" w:sz="0" w:space="0" w:color="auto"/>
                <w:left w:val="none" w:sz="0" w:space="0" w:color="auto"/>
                <w:bottom w:val="none" w:sz="0" w:space="0" w:color="auto"/>
                <w:right w:val="none" w:sz="0" w:space="0" w:color="auto"/>
              </w:divBdr>
              <w:divsChild>
                <w:div w:id="843544877">
                  <w:marLeft w:val="0"/>
                  <w:marRight w:val="0"/>
                  <w:marTop w:val="0"/>
                  <w:marBottom w:val="0"/>
                  <w:divBdr>
                    <w:top w:val="none" w:sz="0" w:space="0" w:color="auto"/>
                    <w:left w:val="none" w:sz="0" w:space="0" w:color="auto"/>
                    <w:bottom w:val="none" w:sz="0" w:space="0" w:color="auto"/>
                    <w:right w:val="none" w:sz="0" w:space="0" w:color="auto"/>
                  </w:divBdr>
                  <w:divsChild>
                    <w:div w:id="134756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639928">
          <w:marLeft w:val="0"/>
          <w:marRight w:val="0"/>
          <w:marTop w:val="60"/>
          <w:marBottom w:val="0"/>
          <w:divBdr>
            <w:top w:val="none" w:sz="0" w:space="0" w:color="auto"/>
            <w:left w:val="none" w:sz="0" w:space="0" w:color="auto"/>
            <w:bottom w:val="none" w:sz="0" w:space="0" w:color="auto"/>
            <w:right w:val="none" w:sz="0" w:space="0" w:color="auto"/>
          </w:divBdr>
          <w:divsChild>
            <w:div w:id="1208183754">
              <w:marLeft w:val="0"/>
              <w:marRight w:val="0"/>
              <w:marTop w:val="0"/>
              <w:marBottom w:val="0"/>
              <w:divBdr>
                <w:top w:val="none" w:sz="0" w:space="0" w:color="auto"/>
                <w:left w:val="none" w:sz="0" w:space="0" w:color="auto"/>
                <w:bottom w:val="none" w:sz="0" w:space="0" w:color="auto"/>
                <w:right w:val="none" w:sz="0" w:space="0" w:color="auto"/>
              </w:divBdr>
              <w:divsChild>
                <w:div w:id="619070290">
                  <w:marLeft w:val="0"/>
                  <w:marRight w:val="0"/>
                  <w:marTop w:val="0"/>
                  <w:marBottom w:val="0"/>
                  <w:divBdr>
                    <w:top w:val="none" w:sz="0" w:space="0" w:color="auto"/>
                    <w:left w:val="none" w:sz="0" w:space="0" w:color="auto"/>
                    <w:bottom w:val="none" w:sz="0" w:space="0" w:color="auto"/>
                    <w:right w:val="none" w:sz="0" w:space="0" w:color="auto"/>
                  </w:divBdr>
                  <w:divsChild>
                    <w:div w:id="111832906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newswire.ca/news-releases/le-projet-de-reglement-sur-les-transports-accessibles-pour-les-personnes-handicapees-vient-d-etre-publie-dans-la-partie-i-de-la-gazette-du-canada-897021129.html" TargetMode="External"/><Relationship Id="rId4" Type="http://schemas.openxmlformats.org/officeDocument/2006/relationships/settings" Target="settings.xml"/><Relationship Id="rId9" Type="http://schemas.openxmlformats.org/officeDocument/2006/relationships/hyperlink" Target="http://www.archdisabilitylaw.ca/sites/all/files/Fr_ARCH_Recommendations%20Bill%20C-81%20-%2015%20Oct%202018_1.doc"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ste%203\Desktop\ReglOT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34467-8549-4CAE-B5BB-660E0342C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ReglOTC</Template>
  <TotalTime>3</TotalTime>
  <Pages>4</Pages>
  <Words>1290</Words>
  <Characters>7098</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8372</CharactersWithSpaces>
  <SharedDoc>false</SharedDoc>
  <HLinks>
    <vt:vector size="12" baseType="variant">
      <vt:variant>
        <vt:i4>7077926</vt:i4>
      </vt:variant>
      <vt:variant>
        <vt:i4>3</vt:i4>
      </vt:variant>
      <vt:variant>
        <vt:i4>0</vt:i4>
      </vt:variant>
      <vt:variant>
        <vt:i4>5</vt:i4>
      </vt:variant>
      <vt:variant>
        <vt:lpwstr>https://www.newswire.ca/news-releases/le-projet-de-reglement-sur-les-transports-accessibles-pour-les-personnes-handicapees-vient-d-etre-publie-dans-la-partie-i-de-la-gazette-du-canada-897021129.html</vt:lpwstr>
      </vt:variant>
      <vt:variant>
        <vt:lpwstr/>
      </vt:variant>
      <vt:variant>
        <vt:i4>6094899</vt:i4>
      </vt:variant>
      <vt:variant>
        <vt:i4>0</vt:i4>
      </vt:variant>
      <vt:variant>
        <vt:i4>0</vt:i4>
      </vt:variant>
      <vt:variant>
        <vt:i4>5</vt:i4>
      </vt:variant>
      <vt:variant>
        <vt:lpwstr>http://www.archdisabilitylaw.ca/sites/all/files/Fr_ARCH_Recommendations Bill C-81 - 15 Oct 2018_1.doc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CdE - ROP03</dc:creator>
  <cp:lastModifiedBy>COPHAN</cp:lastModifiedBy>
  <cp:revision>4</cp:revision>
  <cp:lastPrinted>2019-04-04T14:36:00Z</cp:lastPrinted>
  <dcterms:created xsi:type="dcterms:W3CDTF">2019-05-21T20:25:00Z</dcterms:created>
  <dcterms:modified xsi:type="dcterms:W3CDTF">2019-05-27T15:12:00Z</dcterms:modified>
</cp:coreProperties>
</file>