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4E" w:rsidRPr="00FE54FF" w:rsidRDefault="00B0684E" w:rsidP="0087181E">
      <w:pPr>
        <w:spacing w:line="276" w:lineRule="auto"/>
        <w:rPr>
          <w:rFonts w:ascii="Arial" w:hAnsi="Arial" w:cs="Arial"/>
          <w:sz w:val="24"/>
          <w:szCs w:val="24"/>
        </w:rPr>
      </w:pPr>
      <w:r w:rsidRPr="00FE54FF">
        <w:rPr>
          <w:rFonts w:ascii="Arial" w:hAnsi="Arial" w:cs="Arial"/>
          <w:noProof/>
          <w:lang w:eastAsia="fr-CA"/>
        </w:rPr>
        <w:drawing>
          <wp:inline distT="0" distB="0" distL="0" distR="0" wp14:anchorId="63F7C050" wp14:editId="3299BA92">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rsidR="00B0684E" w:rsidRDefault="00B0684E" w:rsidP="0087181E">
      <w:pPr>
        <w:spacing w:line="276" w:lineRule="auto"/>
        <w:rPr>
          <w:rFonts w:ascii="Arial" w:hAnsi="Arial" w:cs="Arial"/>
        </w:rPr>
      </w:pPr>
    </w:p>
    <w:p w:rsidR="00D528F3" w:rsidRDefault="00D528F3" w:rsidP="0087181E">
      <w:pPr>
        <w:spacing w:line="276" w:lineRule="auto"/>
        <w:rPr>
          <w:rFonts w:ascii="Arial" w:hAnsi="Arial" w:cs="Arial"/>
        </w:rPr>
      </w:pPr>
    </w:p>
    <w:p w:rsidR="000D53E8" w:rsidRDefault="000D53E8" w:rsidP="0087181E">
      <w:pPr>
        <w:spacing w:line="276" w:lineRule="auto"/>
        <w:rPr>
          <w:rFonts w:ascii="Arial" w:hAnsi="Arial" w:cs="Arial"/>
        </w:rPr>
      </w:pPr>
    </w:p>
    <w:p w:rsidR="00C5666C" w:rsidRDefault="00D528F3" w:rsidP="00F442C6">
      <w:pPr>
        <w:spacing w:line="276" w:lineRule="auto"/>
        <w:rPr>
          <w:rFonts w:ascii="Arial" w:hAnsi="Arial" w:cs="Arial"/>
          <w:b/>
          <w:sz w:val="36"/>
          <w:szCs w:val="36"/>
        </w:rPr>
      </w:pPr>
      <w:r w:rsidRPr="00E86815">
        <w:rPr>
          <w:rFonts w:ascii="Arial" w:hAnsi="Arial" w:cs="Arial"/>
          <w:b/>
          <w:sz w:val="36"/>
          <w:szCs w:val="36"/>
        </w:rPr>
        <w:t xml:space="preserve">Pour les 40 ans de la </w:t>
      </w:r>
      <w:r w:rsidRPr="00E86815">
        <w:rPr>
          <w:rFonts w:ascii="Arial" w:hAnsi="Arial" w:cs="Arial"/>
          <w:b/>
          <w:i/>
          <w:sz w:val="36"/>
          <w:szCs w:val="36"/>
        </w:rPr>
        <w:t>LAEDPH</w:t>
      </w:r>
      <w:r w:rsidRPr="00E86815">
        <w:rPr>
          <w:rFonts w:ascii="Arial" w:hAnsi="Arial" w:cs="Arial"/>
          <w:b/>
          <w:sz w:val="36"/>
          <w:szCs w:val="36"/>
        </w:rPr>
        <w:t>, une brique de moins dans le mur de la pauvreté et de l’exclusion sociale</w:t>
      </w:r>
      <w:r w:rsidR="007B62B9">
        <w:rPr>
          <w:rFonts w:ascii="Arial" w:hAnsi="Arial" w:cs="Arial"/>
          <w:b/>
          <w:sz w:val="36"/>
          <w:szCs w:val="36"/>
        </w:rPr>
        <w:t xml:space="preserve">, </w:t>
      </w:r>
      <w:r w:rsidR="00F442C6">
        <w:rPr>
          <w:rFonts w:ascii="Arial" w:hAnsi="Arial" w:cs="Arial"/>
          <w:b/>
          <w:sz w:val="36"/>
          <w:szCs w:val="36"/>
        </w:rPr>
        <w:t xml:space="preserve">à adopter avant le déclenchement des élections </w:t>
      </w:r>
    </w:p>
    <w:p w:rsidR="00D528F3" w:rsidRPr="00D528F3" w:rsidRDefault="00D528F3" w:rsidP="0087181E">
      <w:pPr>
        <w:spacing w:line="276" w:lineRule="auto"/>
        <w:rPr>
          <w:rFonts w:ascii="Arial" w:hAnsi="Arial" w:cs="Arial"/>
          <w:b/>
          <w:sz w:val="36"/>
          <w:szCs w:val="36"/>
        </w:rPr>
      </w:pPr>
    </w:p>
    <w:p w:rsidR="00B0684E" w:rsidRPr="00D528F3" w:rsidRDefault="00B0684E" w:rsidP="0087181E">
      <w:pPr>
        <w:pBdr>
          <w:bottom w:val="single" w:sz="4" w:space="1" w:color="auto"/>
        </w:pBdr>
        <w:spacing w:line="276" w:lineRule="auto"/>
        <w:rPr>
          <w:rFonts w:ascii="Arial" w:hAnsi="Arial" w:cs="Arial"/>
          <w:sz w:val="32"/>
          <w:szCs w:val="32"/>
        </w:rPr>
      </w:pPr>
      <w:r w:rsidRPr="00D528F3">
        <w:rPr>
          <w:rFonts w:ascii="Arial" w:hAnsi="Arial" w:cs="Arial"/>
          <w:sz w:val="32"/>
          <w:szCs w:val="32"/>
        </w:rPr>
        <w:t xml:space="preserve">Mémoire sur le projet de </w:t>
      </w:r>
      <w:r w:rsidR="003176F3">
        <w:rPr>
          <w:rFonts w:ascii="Arial" w:hAnsi="Arial" w:cs="Arial"/>
          <w:sz w:val="32"/>
          <w:szCs w:val="32"/>
        </w:rPr>
        <w:t xml:space="preserve">Règlement modifiant le Règlement sur l’aide </w:t>
      </w:r>
      <w:proofErr w:type="gramStart"/>
      <w:r w:rsidR="003176F3">
        <w:rPr>
          <w:rFonts w:ascii="Arial" w:hAnsi="Arial" w:cs="Arial"/>
          <w:sz w:val="32"/>
          <w:szCs w:val="32"/>
        </w:rPr>
        <w:t>aux</w:t>
      </w:r>
      <w:proofErr w:type="gramEnd"/>
      <w:r w:rsidR="003176F3">
        <w:rPr>
          <w:rFonts w:ascii="Arial" w:hAnsi="Arial" w:cs="Arial"/>
          <w:sz w:val="32"/>
          <w:szCs w:val="32"/>
        </w:rPr>
        <w:t xml:space="preserve"> personnes et aux familles </w:t>
      </w:r>
    </w:p>
    <w:p w:rsidR="00B0684E" w:rsidRPr="00FE54FF" w:rsidRDefault="00B0684E" w:rsidP="0087181E">
      <w:pPr>
        <w:spacing w:line="276" w:lineRule="auto"/>
        <w:rPr>
          <w:rFonts w:ascii="Arial" w:hAnsi="Arial" w:cs="Arial"/>
          <w:sz w:val="32"/>
        </w:rPr>
      </w:pPr>
    </w:p>
    <w:p w:rsidR="00B0684E" w:rsidRPr="00FE54FF" w:rsidRDefault="00B0684E" w:rsidP="0087181E">
      <w:pPr>
        <w:spacing w:line="276" w:lineRule="auto"/>
        <w:rPr>
          <w:rFonts w:ascii="Arial" w:hAnsi="Arial" w:cs="Arial"/>
          <w:sz w:val="32"/>
          <w:szCs w:val="32"/>
        </w:rPr>
      </w:pPr>
      <w:r w:rsidRPr="00FE54FF">
        <w:rPr>
          <w:rFonts w:ascii="Arial" w:hAnsi="Arial" w:cs="Arial"/>
          <w:sz w:val="32"/>
        </w:rPr>
        <w:t>Remis par la Confédérat</w:t>
      </w:r>
      <w:r w:rsidR="00E9372B">
        <w:rPr>
          <w:rFonts w:ascii="Arial" w:hAnsi="Arial" w:cs="Arial"/>
          <w:sz w:val="32"/>
        </w:rPr>
        <w:t xml:space="preserve">ion des organismes de personnes </w:t>
      </w:r>
      <w:r w:rsidRPr="00FE54FF">
        <w:rPr>
          <w:rFonts w:ascii="Arial" w:hAnsi="Arial" w:cs="Arial"/>
          <w:sz w:val="32"/>
        </w:rPr>
        <w:t xml:space="preserve">handicapées du </w:t>
      </w:r>
      <w:r w:rsidRPr="00FE54FF">
        <w:rPr>
          <w:rFonts w:ascii="Arial" w:hAnsi="Arial" w:cs="Arial"/>
          <w:sz w:val="32"/>
          <w:szCs w:val="32"/>
        </w:rPr>
        <w:t xml:space="preserve">Québec (« COPHAN ») </w:t>
      </w:r>
      <w:r w:rsidR="00E86815">
        <w:rPr>
          <w:rFonts w:ascii="Arial" w:hAnsi="Arial" w:cs="Arial"/>
          <w:sz w:val="32"/>
          <w:szCs w:val="32"/>
        </w:rPr>
        <w:t>au ministre de l’Emploi et de la Solidarité sociale, M. François Blais</w:t>
      </w:r>
    </w:p>
    <w:p w:rsidR="00B0684E" w:rsidRPr="00FE54FF" w:rsidRDefault="00B0684E" w:rsidP="0087181E">
      <w:pPr>
        <w:spacing w:line="276" w:lineRule="auto"/>
        <w:rPr>
          <w:rFonts w:ascii="Arial" w:hAnsi="Arial" w:cs="Arial"/>
          <w:sz w:val="24"/>
          <w:szCs w:val="24"/>
        </w:rPr>
      </w:pPr>
    </w:p>
    <w:p w:rsidR="00B0684E" w:rsidRDefault="00B0684E" w:rsidP="0087181E">
      <w:pPr>
        <w:spacing w:line="276" w:lineRule="auto"/>
        <w:rPr>
          <w:rFonts w:ascii="Arial" w:hAnsi="Arial" w:cs="Arial"/>
          <w:sz w:val="24"/>
          <w:szCs w:val="24"/>
        </w:rPr>
      </w:pPr>
    </w:p>
    <w:p w:rsidR="00F677BD" w:rsidRDefault="00F677BD" w:rsidP="0087181E">
      <w:pPr>
        <w:spacing w:line="276" w:lineRule="auto"/>
        <w:rPr>
          <w:rFonts w:ascii="Arial" w:hAnsi="Arial" w:cs="Arial"/>
          <w:sz w:val="24"/>
          <w:szCs w:val="24"/>
        </w:rPr>
      </w:pPr>
    </w:p>
    <w:p w:rsidR="00800B0F" w:rsidRPr="00FE54FF" w:rsidRDefault="00800B0F" w:rsidP="0087181E">
      <w:pPr>
        <w:spacing w:line="276" w:lineRule="auto"/>
        <w:rPr>
          <w:rFonts w:ascii="Arial" w:hAnsi="Arial" w:cs="Arial"/>
          <w:sz w:val="24"/>
          <w:szCs w:val="24"/>
        </w:rPr>
      </w:pPr>
    </w:p>
    <w:p w:rsidR="00F677BD" w:rsidRDefault="00F677BD" w:rsidP="0087181E">
      <w:pPr>
        <w:spacing w:line="276" w:lineRule="auto"/>
        <w:rPr>
          <w:rFonts w:ascii="Arial" w:hAnsi="Arial" w:cs="Arial"/>
          <w:b/>
          <w:sz w:val="36"/>
          <w:szCs w:val="36"/>
        </w:rPr>
      </w:pPr>
    </w:p>
    <w:p w:rsidR="00B0684E" w:rsidRPr="00FE54FF" w:rsidRDefault="003176F3" w:rsidP="0087181E">
      <w:pPr>
        <w:spacing w:line="276" w:lineRule="auto"/>
        <w:rPr>
          <w:rFonts w:ascii="Arial" w:hAnsi="Arial" w:cs="Arial"/>
          <w:b/>
          <w:sz w:val="36"/>
          <w:szCs w:val="36"/>
        </w:rPr>
      </w:pPr>
      <w:r>
        <w:rPr>
          <w:rFonts w:ascii="Arial" w:hAnsi="Arial" w:cs="Arial"/>
          <w:b/>
          <w:sz w:val="36"/>
          <w:szCs w:val="36"/>
        </w:rPr>
        <w:t>Août</w:t>
      </w:r>
      <w:r w:rsidR="00B0684E" w:rsidRPr="00FE54FF">
        <w:rPr>
          <w:rFonts w:ascii="Arial" w:hAnsi="Arial" w:cs="Arial"/>
          <w:b/>
          <w:sz w:val="36"/>
          <w:szCs w:val="36"/>
        </w:rPr>
        <w:t xml:space="preserve"> 2018</w:t>
      </w: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pPr>
    </w:p>
    <w:p w:rsidR="00B0684E" w:rsidRPr="00FE54FF" w:rsidRDefault="00B0684E" w:rsidP="0087181E">
      <w:pPr>
        <w:spacing w:line="276" w:lineRule="auto"/>
        <w:rPr>
          <w:rFonts w:ascii="Arial" w:hAnsi="Arial" w:cs="Arial"/>
          <w:sz w:val="24"/>
          <w:szCs w:val="24"/>
        </w:rPr>
        <w:sectPr w:rsidR="00B0684E" w:rsidRPr="00FE54FF" w:rsidSect="00B068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p>
    <w:p w:rsidR="00B0684E" w:rsidRPr="00FE54FF" w:rsidRDefault="00EC0499" w:rsidP="0087181E">
      <w:pPr>
        <w:spacing w:line="276" w:lineRule="auto"/>
        <w:rPr>
          <w:rFonts w:ascii="Arial" w:hAnsi="Arial" w:cs="Arial"/>
          <w:sz w:val="24"/>
          <w:szCs w:val="24"/>
        </w:rPr>
      </w:pPr>
      <w:r w:rsidRPr="00FE54FF">
        <w:rPr>
          <w:rFonts w:ascii="Arial" w:hAnsi="Arial" w:cs="Arial"/>
          <w:noProof/>
          <w:sz w:val="36"/>
          <w:szCs w:val="36"/>
          <w:lang w:eastAsia="fr-CA"/>
        </w:rPr>
        <w:lastRenderedPageBreak/>
        <w:drawing>
          <wp:anchor distT="0" distB="0" distL="114300" distR="114300" simplePos="0" relativeHeight="251659264" behindDoc="0" locked="0" layoutInCell="1" allowOverlap="1" wp14:anchorId="45EF0091" wp14:editId="7CF58AEC">
            <wp:simplePos x="0" y="0"/>
            <wp:positionH relativeFrom="margin">
              <wp:align>right</wp:align>
            </wp:positionH>
            <wp:positionV relativeFrom="margin">
              <wp:align>top</wp:align>
            </wp:positionV>
            <wp:extent cx="2522220" cy="1009015"/>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20" cy="1009015"/>
                    </a:xfrm>
                    <a:prstGeom prst="rect">
                      <a:avLst/>
                    </a:prstGeom>
                    <a:noFill/>
                    <a:ln w="9525">
                      <a:noFill/>
                      <a:miter lim="800000"/>
                      <a:headEnd/>
                      <a:tailEnd/>
                    </a:ln>
                  </pic:spPr>
                </pic:pic>
              </a:graphicData>
            </a:graphic>
          </wp:anchor>
        </w:drawing>
      </w: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line="276" w:lineRule="auto"/>
        <w:rPr>
          <w:rFonts w:ascii="Arial" w:hAnsi="Arial" w:cs="Arial"/>
          <w:sz w:val="36"/>
          <w:szCs w:val="36"/>
        </w:rPr>
      </w:pPr>
    </w:p>
    <w:p w:rsidR="00B0684E" w:rsidRPr="00FE54FF" w:rsidRDefault="00B0684E" w:rsidP="0087181E">
      <w:pPr>
        <w:spacing w:before="100" w:beforeAutospacing="1" w:after="100" w:afterAutospacing="1" w:line="276" w:lineRule="auto"/>
        <w:contextualSpacing/>
        <w:rPr>
          <w:rFonts w:ascii="Arial" w:hAnsi="Arial" w:cs="Arial"/>
          <w:b/>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zCs w:val="24"/>
        </w:rPr>
        <w:t>R</w:t>
      </w:r>
      <w:r w:rsidRPr="00FE54FF">
        <w:rPr>
          <w:rFonts w:ascii="Arial" w:hAnsi="Arial" w:cs="Arial"/>
          <w:b/>
          <w:smallCaps/>
          <w:sz w:val="28"/>
          <w:szCs w:val="28"/>
        </w:rPr>
        <w:t>édaction</w:t>
      </w:r>
    </w:p>
    <w:p w:rsidR="00B512F0" w:rsidRDefault="00B512F0" w:rsidP="0087181E">
      <w:pPr>
        <w:spacing w:before="100" w:beforeAutospacing="1" w:after="100" w:afterAutospacing="1" w:line="276" w:lineRule="auto"/>
        <w:contextualSpacing/>
        <w:rPr>
          <w:rFonts w:ascii="Arial" w:hAnsi="Arial" w:cs="Arial"/>
          <w:sz w:val="24"/>
          <w:szCs w:val="24"/>
        </w:rPr>
      </w:pPr>
    </w:p>
    <w:p w:rsidR="00B0684E" w:rsidRPr="00FE54FF" w:rsidRDefault="00B0684E" w:rsidP="0087181E">
      <w:pPr>
        <w:spacing w:before="100" w:beforeAutospacing="1" w:after="100" w:afterAutospacing="1" w:line="276" w:lineRule="auto"/>
        <w:contextualSpacing/>
        <w:rPr>
          <w:rFonts w:ascii="Arial" w:hAnsi="Arial" w:cs="Arial"/>
          <w:sz w:val="24"/>
          <w:szCs w:val="24"/>
        </w:rPr>
      </w:pPr>
      <w:r w:rsidRPr="00FE54FF">
        <w:rPr>
          <w:rFonts w:ascii="Arial" w:hAnsi="Arial" w:cs="Arial"/>
          <w:sz w:val="24"/>
          <w:szCs w:val="24"/>
        </w:rPr>
        <w:t xml:space="preserve">Camille Desforges – Responsable de dossiers </w:t>
      </w:r>
    </w:p>
    <w:p w:rsidR="00B0684E" w:rsidRDefault="00B0684E" w:rsidP="0087181E">
      <w:pPr>
        <w:spacing w:before="100" w:beforeAutospacing="1" w:after="100" w:afterAutospacing="1" w:line="276" w:lineRule="auto"/>
        <w:contextualSpacing/>
        <w:rPr>
          <w:rFonts w:ascii="Arial" w:hAnsi="Arial" w:cs="Arial"/>
          <w:szCs w:val="24"/>
        </w:rPr>
      </w:pPr>
    </w:p>
    <w:p w:rsidR="004D5EA9" w:rsidRPr="00FE54FF" w:rsidRDefault="004D5EA9" w:rsidP="0087181E">
      <w:pPr>
        <w:spacing w:before="100" w:beforeAutospacing="1" w:after="100" w:afterAutospacing="1" w:line="276" w:lineRule="auto"/>
        <w:contextualSpacing/>
        <w:rPr>
          <w:rFonts w:ascii="Arial" w:hAnsi="Arial" w:cs="Arial"/>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mallCaps/>
          <w:sz w:val="28"/>
          <w:szCs w:val="28"/>
        </w:rPr>
        <w:t xml:space="preserve">Sous la supervision de </w:t>
      </w:r>
    </w:p>
    <w:p w:rsidR="00B512F0" w:rsidRDefault="00B512F0" w:rsidP="0087181E">
      <w:pPr>
        <w:spacing w:before="100" w:beforeAutospacing="1" w:after="100" w:afterAutospacing="1" w:line="276" w:lineRule="auto"/>
        <w:contextualSpacing/>
        <w:rPr>
          <w:rFonts w:ascii="Arial" w:hAnsi="Arial" w:cs="Arial"/>
          <w:sz w:val="24"/>
          <w:szCs w:val="24"/>
        </w:rPr>
      </w:pPr>
    </w:p>
    <w:p w:rsidR="00B0684E" w:rsidRDefault="006A2D87"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Claude Guimond – Directeur général </w:t>
      </w:r>
    </w:p>
    <w:p w:rsidR="00F63E32" w:rsidRPr="00FE54FF" w:rsidRDefault="00F63E32" w:rsidP="0087181E">
      <w:pPr>
        <w:spacing w:before="100" w:beforeAutospacing="1" w:after="100" w:afterAutospacing="1" w:line="276" w:lineRule="auto"/>
        <w:contextualSpacing/>
        <w:rPr>
          <w:rFonts w:ascii="Arial" w:hAnsi="Arial" w:cs="Arial"/>
          <w:sz w:val="24"/>
          <w:szCs w:val="24"/>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3E098B">
        <w:rPr>
          <w:rFonts w:ascii="Arial" w:hAnsi="Arial" w:cs="Arial"/>
          <w:b/>
          <w:smallCaps/>
          <w:sz w:val="28"/>
          <w:szCs w:val="28"/>
        </w:rPr>
        <w:t>Avec la collaboration de</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Acouphènes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Aphasie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de spina-bifida et d’hydrocéphalie du Québec (ASBHQ)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d’informations en logements et immeubles adaptés (AILIA)</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Association du Syndrome de Usher du Québec (ASUQ)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multiethnique pour l’intégration des personnes handicapées (AMEIPH)</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 xml:space="preserve">Association québécoise </w:t>
      </w:r>
      <w:r w:rsidR="00BF30C8">
        <w:rPr>
          <w:rFonts w:ascii="Arial" w:hAnsi="Arial" w:cs="Arial"/>
          <w:sz w:val="24"/>
          <w:szCs w:val="24"/>
        </w:rPr>
        <w:t>pour l’équité et l’inclusion au postsecondaire</w:t>
      </w:r>
      <w:r w:rsidRPr="00001B2D">
        <w:rPr>
          <w:rFonts w:ascii="Arial" w:hAnsi="Arial" w:cs="Arial"/>
          <w:sz w:val="24"/>
          <w:szCs w:val="24"/>
        </w:rPr>
        <w:t xml:space="preserve"> (AQEIPS)</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Association québécoise des personnes de petite taille (AQPPT)</w:t>
      </w:r>
    </w:p>
    <w:p w:rsidR="002F1354" w:rsidRDefault="002F1354" w:rsidP="0087181E">
      <w:pPr>
        <w:spacing w:before="100" w:beforeAutospacing="1" w:after="100" w:afterAutospacing="1" w:line="276" w:lineRule="auto"/>
        <w:contextualSpacing/>
        <w:rPr>
          <w:rFonts w:ascii="Arial" w:hAnsi="Arial" w:cs="Arial"/>
          <w:sz w:val="24"/>
          <w:szCs w:val="24"/>
        </w:rPr>
      </w:pPr>
    </w:p>
    <w:p w:rsidR="002F1354" w:rsidRDefault="002F1354"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DéPhy Montréal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lastRenderedPageBreak/>
        <w:t xml:space="preserve">Dystrophie musculaire Canada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Fédération des Mouvements Personne D’Abord du Québec (FMPDAQ)</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Finandicap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Fondation des Sourds du Québec </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Moelle épinière et motricité Québec (MÉMO-QC)</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Activistes Pour L’Inclusion au Québec (RAPLIQ)</w:t>
      </w:r>
    </w:p>
    <w:p w:rsidR="003A3644" w:rsidRDefault="003A3644" w:rsidP="0087181E">
      <w:pPr>
        <w:spacing w:before="100" w:beforeAutospacing="1" w:after="100" w:afterAutospacing="1" w:line="276" w:lineRule="auto"/>
        <w:contextualSpacing/>
        <w:rPr>
          <w:rFonts w:ascii="Arial" w:hAnsi="Arial" w:cs="Arial"/>
          <w:sz w:val="24"/>
          <w:szCs w:val="24"/>
        </w:rPr>
      </w:pPr>
    </w:p>
    <w:p w:rsidR="003A3644" w:rsidRPr="00FE54FF" w:rsidRDefault="003A3644" w:rsidP="003A3644">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associations de personnes handicapées de la Gaspésie et des Îles (RAPHGI)</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associations de personnes handicapées de l’Outaouais (RAPHO)</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Regroupement des associations de personnes handicapées région Chaudière-Appalaches (RAPHRCA)</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Regroupement des aveugles et amblyopes du Québec (RAAQ)</w:t>
      </w:r>
    </w:p>
    <w:p w:rsidR="003E098B" w:rsidRPr="00001B2D"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Regroupement des organismes de personnes handicapées de la région 03 (ROP03)</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sidRPr="00001B2D">
        <w:rPr>
          <w:rFonts w:ascii="Arial" w:hAnsi="Arial" w:cs="Arial"/>
          <w:sz w:val="24"/>
          <w:szCs w:val="24"/>
        </w:rPr>
        <w:t>Réseau québécois pour l’inclusion sociale des personnes sourdes et malentendantes (ReQIS)</w:t>
      </w:r>
    </w:p>
    <w:p w:rsidR="003E098B" w:rsidRDefault="003E098B" w:rsidP="0087181E">
      <w:pPr>
        <w:spacing w:before="100" w:beforeAutospacing="1" w:after="100" w:afterAutospacing="1" w:line="276" w:lineRule="auto"/>
        <w:contextualSpacing/>
        <w:rPr>
          <w:rFonts w:ascii="Arial" w:hAnsi="Arial" w:cs="Arial"/>
          <w:sz w:val="24"/>
          <w:szCs w:val="24"/>
        </w:rPr>
      </w:pPr>
    </w:p>
    <w:p w:rsidR="003E098B" w:rsidRPr="00001B2D" w:rsidRDefault="003E098B" w:rsidP="0087181E">
      <w:pPr>
        <w:spacing w:before="100" w:beforeAutospacing="1" w:after="100" w:afterAutospacing="1" w:line="276" w:lineRule="auto"/>
        <w:contextualSpacing/>
        <w:rPr>
          <w:rFonts w:ascii="Arial" w:hAnsi="Arial" w:cs="Arial"/>
          <w:sz w:val="24"/>
          <w:szCs w:val="24"/>
        </w:rPr>
      </w:pPr>
      <w:r>
        <w:rPr>
          <w:rFonts w:ascii="Arial" w:hAnsi="Arial" w:cs="Arial"/>
          <w:sz w:val="24"/>
          <w:szCs w:val="24"/>
        </w:rPr>
        <w:t xml:space="preserve">Société canadienne de la sclérose en plaques </w:t>
      </w:r>
    </w:p>
    <w:p w:rsidR="0005573A" w:rsidRDefault="0005573A" w:rsidP="0087181E">
      <w:pPr>
        <w:spacing w:before="100" w:beforeAutospacing="1" w:after="100" w:afterAutospacing="1" w:line="276" w:lineRule="auto"/>
        <w:contextualSpacing/>
        <w:rPr>
          <w:rFonts w:ascii="Arial" w:hAnsi="Arial" w:cs="Arial"/>
          <w:sz w:val="24"/>
          <w:szCs w:val="24"/>
          <w:highlight w:val="yellow"/>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sz w:val="28"/>
          <w:szCs w:val="28"/>
        </w:rPr>
      </w:pPr>
    </w:p>
    <w:p w:rsidR="00B0684E" w:rsidRPr="00FE54FF" w:rsidRDefault="00B0684E" w:rsidP="0087181E">
      <w:pPr>
        <w:spacing w:before="100" w:beforeAutospacing="1" w:after="100" w:afterAutospacing="1" w:line="276" w:lineRule="auto"/>
        <w:contextualSpacing/>
        <w:rPr>
          <w:rFonts w:ascii="Arial" w:hAnsi="Arial" w:cs="Arial"/>
          <w:b/>
          <w:smallCaps/>
          <w:sz w:val="28"/>
          <w:szCs w:val="28"/>
        </w:rPr>
      </w:pPr>
      <w:r w:rsidRPr="00FE54FF">
        <w:rPr>
          <w:rFonts w:ascii="Arial" w:hAnsi="Arial" w:cs="Arial"/>
          <w:b/>
          <w:smallCaps/>
          <w:sz w:val="28"/>
          <w:szCs w:val="28"/>
        </w:rPr>
        <w:t>Date de transmission</w:t>
      </w:r>
    </w:p>
    <w:p w:rsidR="00CD4D70" w:rsidRDefault="00CD4D70" w:rsidP="0087181E">
      <w:pPr>
        <w:spacing w:line="276" w:lineRule="auto"/>
        <w:rPr>
          <w:rFonts w:ascii="Arial" w:hAnsi="Arial" w:cs="Arial"/>
          <w:sz w:val="24"/>
          <w:szCs w:val="24"/>
        </w:rPr>
      </w:pPr>
    </w:p>
    <w:p w:rsidR="00B55E46" w:rsidRPr="00FE54FF" w:rsidRDefault="00B0684E" w:rsidP="0087181E">
      <w:pPr>
        <w:spacing w:line="276" w:lineRule="auto"/>
        <w:rPr>
          <w:rFonts w:ascii="Arial" w:hAnsi="Arial" w:cs="Arial"/>
          <w:sz w:val="24"/>
          <w:szCs w:val="24"/>
        </w:rPr>
        <w:sectPr w:rsidR="00B55E46" w:rsidRPr="00FE54FF" w:rsidSect="00B0684E">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pPr>
      <w:r w:rsidRPr="00FE54FF">
        <w:rPr>
          <w:rFonts w:ascii="Arial" w:hAnsi="Arial" w:cs="Arial"/>
          <w:sz w:val="24"/>
          <w:szCs w:val="24"/>
        </w:rPr>
        <w:t xml:space="preserve">Le </w:t>
      </w:r>
      <w:r w:rsidR="002C52A1">
        <w:rPr>
          <w:rFonts w:ascii="Arial" w:hAnsi="Arial" w:cs="Arial"/>
          <w:sz w:val="24"/>
          <w:szCs w:val="24"/>
        </w:rPr>
        <w:t>22</w:t>
      </w:r>
      <w:r w:rsidR="005E2C36">
        <w:rPr>
          <w:rFonts w:ascii="Arial" w:hAnsi="Arial" w:cs="Arial"/>
          <w:sz w:val="24"/>
          <w:szCs w:val="24"/>
        </w:rPr>
        <w:t xml:space="preserve"> août</w:t>
      </w:r>
      <w:r w:rsidR="002410EC">
        <w:rPr>
          <w:rFonts w:ascii="Arial" w:hAnsi="Arial" w:cs="Arial"/>
          <w:sz w:val="24"/>
          <w:szCs w:val="24"/>
        </w:rPr>
        <w:t xml:space="preserve"> 2018</w:t>
      </w:r>
    </w:p>
    <w:p w:rsidR="00EC0499" w:rsidRPr="00FE54FF" w:rsidRDefault="00EC0499" w:rsidP="0087181E">
      <w:pPr>
        <w:spacing w:line="276" w:lineRule="auto"/>
        <w:rPr>
          <w:rFonts w:cs="Arial"/>
        </w:rPr>
      </w:pPr>
      <w:r w:rsidRPr="00FE54FF">
        <w:rPr>
          <w:rFonts w:ascii="Arial" w:hAnsi="Arial" w:cs="Arial"/>
          <w:noProof/>
          <w:sz w:val="36"/>
          <w:szCs w:val="36"/>
          <w:lang w:eastAsia="fr-CA"/>
        </w:rPr>
        <w:lastRenderedPageBreak/>
        <w:drawing>
          <wp:anchor distT="0" distB="0" distL="114300" distR="114300" simplePos="0" relativeHeight="251661312" behindDoc="0" locked="0" layoutInCell="1" allowOverlap="1" wp14:anchorId="18F69AA5" wp14:editId="479772C0">
            <wp:simplePos x="0" y="0"/>
            <wp:positionH relativeFrom="margin">
              <wp:align>right</wp:align>
            </wp:positionH>
            <wp:positionV relativeFrom="margin">
              <wp:posOffset>9525</wp:posOffset>
            </wp:positionV>
            <wp:extent cx="2522270" cy="1009402"/>
            <wp:effectExtent l="0" t="0" r="0" b="635"/>
            <wp:wrapSquare wrapText="bothSides"/>
            <wp:docPr id="1"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5" cstate="print"/>
                    <a:srcRect/>
                    <a:stretch>
                      <a:fillRect/>
                    </a:stretch>
                  </pic:blipFill>
                  <pic:spPr bwMode="auto">
                    <a:xfrm>
                      <a:off x="0" y="0"/>
                      <a:ext cx="2522270" cy="1009402"/>
                    </a:xfrm>
                    <a:prstGeom prst="rect">
                      <a:avLst/>
                    </a:prstGeom>
                    <a:noFill/>
                    <a:ln w="9525">
                      <a:noFill/>
                      <a:miter lim="800000"/>
                      <a:headEnd/>
                      <a:tailEnd/>
                    </a:ln>
                  </pic:spPr>
                </pic:pic>
              </a:graphicData>
            </a:graphic>
          </wp:anchor>
        </w:drawing>
      </w:r>
    </w:p>
    <w:p w:rsidR="00EC0499" w:rsidRPr="00FE54FF" w:rsidRDefault="00EC0499" w:rsidP="0087181E">
      <w:pPr>
        <w:spacing w:line="276" w:lineRule="auto"/>
        <w:rPr>
          <w:rFonts w:cs="Arial"/>
        </w:rPr>
      </w:pPr>
    </w:p>
    <w:p w:rsidR="00EC0499" w:rsidRPr="00FE54FF" w:rsidRDefault="00EC0499" w:rsidP="0087181E">
      <w:pPr>
        <w:spacing w:line="276" w:lineRule="auto"/>
        <w:rPr>
          <w:rFonts w:cs="Arial"/>
        </w:rPr>
      </w:pPr>
    </w:p>
    <w:p w:rsidR="00EC0499" w:rsidRPr="00FE54FF" w:rsidRDefault="00EC0499" w:rsidP="0087181E">
      <w:pPr>
        <w:spacing w:line="276" w:lineRule="auto"/>
        <w:rPr>
          <w:rFonts w:ascii="Arial" w:hAnsi="Arial" w:cs="Arial"/>
          <w:i/>
          <w:sz w:val="24"/>
          <w:szCs w:val="24"/>
        </w:rPr>
      </w:pPr>
    </w:p>
    <w:p w:rsidR="00EC0499" w:rsidRPr="00FE54FF" w:rsidRDefault="00EC0499" w:rsidP="0087181E">
      <w:pPr>
        <w:spacing w:line="276" w:lineRule="auto"/>
        <w:rPr>
          <w:rFonts w:ascii="Arial" w:hAnsi="Arial" w:cs="Arial"/>
          <w:i/>
          <w:sz w:val="24"/>
          <w:szCs w:val="24"/>
        </w:rPr>
      </w:pPr>
    </w:p>
    <w:p w:rsidR="00EC0499" w:rsidRPr="00FE54FF" w:rsidRDefault="00EC0499" w:rsidP="0087181E">
      <w:pPr>
        <w:spacing w:line="276" w:lineRule="auto"/>
        <w:rPr>
          <w:rFonts w:ascii="Arial" w:hAnsi="Arial" w:cs="Arial"/>
          <w:sz w:val="24"/>
          <w:szCs w:val="24"/>
        </w:rPr>
      </w:pPr>
      <w:r w:rsidRPr="00FE54FF">
        <w:rPr>
          <w:rFonts w:ascii="Arial"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FE54FF">
        <w:rPr>
          <w:rFonts w:ascii="Arial" w:hAnsi="Arial" w:cs="Arial"/>
          <w:sz w:val="24"/>
          <w:szCs w:val="24"/>
        </w:rPr>
        <w:t>.</w:t>
      </w:r>
    </w:p>
    <w:p w:rsidR="00EC0499" w:rsidRPr="00FE54FF" w:rsidRDefault="00EC0499" w:rsidP="0087181E">
      <w:pPr>
        <w:spacing w:line="276" w:lineRule="auto"/>
        <w:rPr>
          <w:rFonts w:ascii="Arial" w:hAnsi="Arial" w:cs="Arial"/>
          <w:sz w:val="24"/>
          <w:szCs w:val="24"/>
        </w:rPr>
        <w:sectPr w:rsidR="00EC0499" w:rsidRPr="00FE54FF">
          <w:headerReference w:type="even" r:id="rId20"/>
          <w:headerReference w:type="default" r:id="rId21"/>
          <w:footerReference w:type="default" r:id="rId22"/>
          <w:headerReference w:type="first" r:id="rId23"/>
          <w:pgSz w:w="12240" w:h="15840"/>
          <w:pgMar w:top="1440" w:right="1080" w:bottom="1440" w:left="1080" w:header="708" w:footer="267" w:gutter="0"/>
          <w:cols w:space="720"/>
        </w:sectPr>
      </w:pPr>
    </w:p>
    <w:sdt>
      <w:sdtPr>
        <w:rPr>
          <w:rFonts w:ascii="Arial" w:eastAsiaTheme="minorHAnsi" w:hAnsi="Arial" w:cs="Arial"/>
          <w:color w:val="auto"/>
          <w:sz w:val="22"/>
          <w:szCs w:val="22"/>
          <w:lang w:eastAsia="en-US"/>
        </w:rPr>
        <w:id w:val="-1501729692"/>
        <w:docPartObj>
          <w:docPartGallery w:val="Table of Contents"/>
          <w:docPartUnique/>
        </w:docPartObj>
      </w:sdtPr>
      <w:sdtEndPr>
        <w:rPr>
          <w:b/>
          <w:bCs/>
        </w:rPr>
      </w:sdtEndPr>
      <w:sdtContent>
        <w:p w:rsidR="00B0684E" w:rsidRPr="00FE54FF" w:rsidRDefault="00B0684E" w:rsidP="0087181E">
          <w:pPr>
            <w:pStyle w:val="En-ttedetabledesmatires"/>
            <w:spacing w:line="276" w:lineRule="auto"/>
            <w:rPr>
              <w:rFonts w:ascii="Arial" w:hAnsi="Arial" w:cs="Arial"/>
            </w:rPr>
          </w:pPr>
          <w:r w:rsidRPr="00FE54FF">
            <w:rPr>
              <w:rFonts w:ascii="Arial" w:hAnsi="Arial" w:cs="Arial"/>
            </w:rPr>
            <w:t>Table des matières</w:t>
          </w:r>
        </w:p>
        <w:p w:rsidR="005C3BE4" w:rsidRDefault="00B0684E">
          <w:pPr>
            <w:pStyle w:val="TM1"/>
            <w:tabs>
              <w:tab w:val="right" w:leader="dot" w:pos="10070"/>
            </w:tabs>
            <w:rPr>
              <w:rFonts w:eastAsiaTheme="minorEastAsia"/>
              <w:noProof/>
              <w:lang w:eastAsia="fr-CA"/>
            </w:rPr>
          </w:pPr>
          <w:r w:rsidRPr="00FE54FF">
            <w:rPr>
              <w:rFonts w:ascii="Arial" w:hAnsi="Arial" w:cs="Arial"/>
            </w:rPr>
            <w:fldChar w:fldCharType="begin"/>
          </w:r>
          <w:r w:rsidRPr="00FE54FF">
            <w:rPr>
              <w:rFonts w:ascii="Arial" w:hAnsi="Arial" w:cs="Arial"/>
            </w:rPr>
            <w:instrText xml:space="preserve"> TOC \o "1-3" \h \z \u </w:instrText>
          </w:r>
          <w:r w:rsidRPr="00FE54FF">
            <w:rPr>
              <w:rFonts w:ascii="Arial" w:hAnsi="Arial" w:cs="Arial"/>
            </w:rPr>
            <w:fldChar w:fldCharType="separate"/>
          </w:r>
          <w:hyperlink w:anchor="_Toc522617162" w:history="1">
            <w:r w:rsidR="005C3BE4" w:rsidRPr="00B60928">
              <w:rPr>
                <w:rStyle w:val="Lienhypertexte"/>
                <w:b/>
                <w:noProof/>
              </w:rPr>
              <w:t>Introduction</w:t>
            </w:r>
            <w:r w:rsidR="005C3BE4">
              <w:rPr>
                <w:noProof/>
                <w:webHidden/>
              </w:rPr>
              <w:tab/>
            </w:r>
            <w:r w:rsidR="005C3BE4">
              <w:rPr>
                <w:noProof/>
                <w:webHidden/>
              </w:rPr>
              <w:fldChar w:fldCharType="begin"/>
            </w:r>
            <w:r w:rsidR="005C3BE4">
              <w:rPr>
                <w:noProof/>
                <w:webHidden/>
              </w:rPr>
              <w:instrText xml:space="preserve"> PAGEREF _Toc522617162 \h </w:instrText>
            </w:r>
            <w:r w:rsidR="005C3BE4">
              <w:rPr>
                <w:noProof/>
                <w:webHidden/>
              </w:rPr>
            </w:r>
            <w:r w:rsidR="005C3BE4">
              <w:rPr>
                <w:noProof/>
                <w:webHidden/>
              </w:rPr>
              <w:fldChar w:fldCharType="separate"/>
            </w:r>
            <w:r w:rsidR="005C3BE4">
              <w:rPr>
                <w:noProof/>
                <w:webHidden/>
              </w:rPr>
              <w:t>1</w:t>
            </w:r>
            <w:r w:rsidR="005C3BE4">
              <w:rPr>
                <w:noProof/>
                <w:webHidden/>
              </w:rPr>
              <w:fldChar w:fldCharType="end"/>
            </w:r>
          </w:hyperlink>
        </w:p>
        <w:p w:rsidR="005C3BE4" w:rsidRDefault="003725C8">
          <w:pPr>
            <w:pStyle w:val="TM1"/>
            <w:tabs>
              <w:tab w:val="right" w:leader="dot" w:pos="10070"/>
            </w:tabs>
            <w:rPr>
              <w:rFonts w:eastAsiaTheme="minorEastAsia"/>
              <w:noProof/>
              <w:lang w:eastAsia="fr-CA"/>
            </w:rPr>
          </w:pPr>
          <w:hyperlink w:anchor="_Toc522617163" w:history="1">
            <w:r w:rsidR="005C3BE4" w:rsidRPr="00B60928">
              <w:rPr>
                <w:rStyle w:val="Lienhypertexte"/>
                <w:b/>
                <w:noProof/>
              </w:rPr>
              <w:t>Commentaires spécifiques au projet de règlement</w:t>
            </w:r>
            <w:r w:rsidR="005C3BE4">
              <w:rPr>
                <w:noProof/>
                <w:webHidden/>
              </w:rPr>
              <w:tab/>
            </w:r>
            <w:r w:rsidR="005C3BE4">
              <w:rPr>
                <w:noProof/>
                <w:webHidden/>
              </w:rPr>
              <w:fldChar w:fldCharType="begin"/>
            </w:r>
            <w:r w:rsidR="005C3BE4">
              <w:rPr>
                <w:noProof/>
                <w:webHidden/>
              </w:rPr>
              <w:instrText xml:space="preserve"> PAGEREF _Toc522617163 \h </w:instrText>
            </w:r>
            <w:r w:rsidR="005C3BE4">
              <w:rPr>
                <w:noProof/>
                <w:webHidden/>
              </w:rPr>
            </w:r>
            <w:r w:rsidR="005C3BE4">
              <w:rPr>
                <w:noProof/>
                <w:webHidden/>
              </w:rPr>
              <w:fldChar w:fldCharType="separate"/>
            </w:r>
            <w:r w:rsidR="005C3BE4">
              <w:rPr>
                <w:noProof/>
                <w:webHidden/>
              </w:rPr>
              <w:t>2</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64" w:history="1">
            <w:r w:rsidR="005C3BE4" w:rsidRPr="00B60928">
              <w:rPr>
                <w:rStyle w:val="Lienhypertexte"/>
                <w:b/>
                <w:noProof/>
              </w:rPr>
              <w:t>Personnes hébergées</w:t>
            </w:r>
            <w:r w:rsidR="005C3BE4">
              <w:rPr>
                <w:noProof/>
                <w:webHidden/>
              </w:rPr>
              <w:tab/>
            </w:r>
            <w:r w:rsidR="005C3BE4">
              <w:rPr>
                <w:noProof/>
                <w:webHidden/>
              </w:rPr>
              <w:fldChar w:fldCharType="begin"/>
            </w:r>
            <w:r w:rsidR="005C3BE4">
              <w:rPr>
                <w:noProof/>
                <w:webHidden/>
              </w:rPr>
              <w:instrText xml:space="preserve"> PAGEREF _Toc522617164 \h </w:instrText>
            </w:r>
            <w:r w:rsidR="005C3BE4">
              <w:rPr>
                <w:noProof/>
                <w:webHidden/>
              </w:rPr>
            </w:r>
            <w:r w:rsidR="005C3BE4">
              <w:rPr>
                <w:noProof/>
                <w:webHidden/>
              </w:rPr>
              <w:fldChar w:fldCharType="separate"/>
            </w:r>
            <w:r w:rsidR="005C3BE4">
              <w:rPr>
                <w:noProof/>
                <w:webHidden/>
              </w:rPr>
              <w:t>2</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65" w:history="1">
            <w:r w:rsidR="005C3BE4" w:rsidRPr="00B60928">
              <w:rPr>
                <w:rStyle w:val="Lienhypertexte"/>
                <w:b/>
                <w:noProof/>
              </w:rPr>
              <w:t>Possibilité de recevoir des dons</w:t>
            </w:r>
            <w:r w:rsidR="005C3BE4">
              <w:rPr>
                <w:noProof/>
                <w:webHidden/>
              </w:rPr>
              <w:tab/>
            </w:r>
            <w:r w:rsidR="005C3BE4">
              <w:rPr>
                <w:noProof/>
                <w:webHidden/>
              </w:rPr>
              <w:fldChar w:fldCharType="begin"/>
            </w:r>
            <w:r w:rsidR="005C3BE4">
              <w:rPr>
                <w:noProof/>
                <w:webHidden/>
              </w:rPr>
              <w:instrText xml:space="preserve"> PAGEREF _Toc522617165 \h </w:instrText>
            </w:r>
            <w:r w:rsidR="005C3BE4">
              <w:rPr>
                <w:noProof/>
                <w:webHidden/>
              </w:rPr>
            </w:r>
            <w:r w:rsidR="005C3BE4">
              <w:rPr>
                <w:noProof/>
                <w:webHidden/>
              </w:rPr>
              <w:fldChar w:fldCharType="separate"/>
            </w:r>
            <w:r w:rsidR="005C3BE4">
              <w:rPr>
                <w:noProof/>
                <w:webHidden/>
              </w:rPr>
              <w:t>3</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66" w:history="1">
            <w:r w:rsidR="005C3BE4" w:rsidRPr="00B60928">
              <w:rPr>
                <w:rStyle w:val="Lienhypertexte"/>
                <w:b/>
                <w:noProof/>
              </w:rPr>
              <w:t>Revenus de travail</w:t>
            </w:r>
            <w:r w:rsidR="005C3BE4">
              <w:rPr>
                <w:noProof/>
                <w:webHidden/>
              </w:rPr>
              <w:tab/>
            </w:r>
            <w:r w:rsidR="005C3BE4">
              <w:rPr>
                <w:noProof/>
                <w:webHidden/>
              </w:rPr>
              <w:fldChar w:fldCharType="begin"/>
            </w:r>
            <w:r w:rsidR="005C3BE4">
              <w:rPr>
                <w:noProof/>
                <w:webHidden/>
              </w:rPr>
              <w:instrText xml:space="preserve"> PAGEREF _Toc522617166 \h </w:instrText>
            </w:r>
            <w:r w:rsidR="005C3BE4">
              <w:rPr>
                <w:noProof/>
                <w:webHidden/>
              </w:rPr>
            </w:r>
            <w:r w:rsidR="005C3BE4">
              <w:rPr>
                <w:noProof/>
                <w:webHidden/>
              </w:rPr>
              <w:fldChar w:fldCharType="separate"/>
            </w:r>
            <w:r w:rsidR="005C3BE4">
              <w:rPr>
                <w:noProof/>
                <w:webHidden/>
              </w:rPr>
              <w:t>3</w:t>
            </w:r>
            <w:r w:rsidR="005C3BE4">
              <w:rPr>
                <w:noProof/>
                <w:webHidden/>
              </w:rPr>
              <w:fldChar w:fldCharType="end"/>
            </w:r>
          </w:hyperlink>
        </w:p>
        <w:p w:rsidR="005C3BE4" w:rsidRDefault="003725C8">
          <w:pPr>
            <w:pStyle w:val="TM1"/>
            <w:tabs>
              <w:tab w:val="right" w:leader="dot" w:pos="10070"/>
            </w:tabs>
            <w:rPr>
              <w:rFonts w:eastAsiaTheme="minorEastAsia"/>
              <w:noProof/>
              <w:lang w:eastAsia="fr-CA"/>
            </w:rPr>
          </w:pPr>
          <w:hyperlink w:anchor="_Toc522617167" w:history="1">
            <w:r w:rsidR="005C3BE4" w:rsidRPr="00B60928">
              <w:rPr>
                <w:rStyle w:val="Lienhypertexte"/>
                <w:b/>
                <w:noProof/>
              </w:rPr>
              <w:t>Ajouts essentiels</w:t>
            </w:r>
            <w:r w:rsidR="005C3BE4">
              <w:rPr>
                <w:noProof/>
                <w:webHidden/>
              </w:rPr>
              <w:tab/>
            </w:r>
            <w:r w:rsidR="005C3BE4">
              <w:rPr>
                <w:noProof/>
                <w:webHidden/>
              </w:rPr>
              <w:fldChar w:fldCharType="begin"/>
            </w:r>
            <w:r w:rsidR="005C3BE4">
              <w:rPr>
                <w:noProof/>
                <w:webHidden/>
              </w:rPr>
              <w:instrText xml:space="preserve"> PAGEREF _Toc522617167 \h </w:instrText>
            </w:r>
            <w:r w:rsidR="005C3BE4">
              <w:rPr>
                <w:noProof/>
                <w:webHidden/>
              </w:rPr>
            </w:r>
            <w:r w:rsidR="005C3BE4">
              <w:rPr>
                <w:noProof/>
                <w:webHidden/>
              </w:rPr>
              <w:fldChar w:fldCharType="separate"/>
            </w:r>
            <w:r w:rsidR="005C3BE4">
              <w:rPr>
                <w:noProof/>
                <w:webHidden/>
              </w:rPr>
              <w:t>4</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68" w:history="1">
            <w:r w:rsidR="005C3BE4" w:rsidRPr="00B60928">
              <w:rPr>
                <w:rStyle w:val="Lienhypertexte"/>
                <w:b/>
                <w:noProof/>
              </w:rPr>
              <w:t>Mesures ou programmes d’employabilité</w:t>
            </w:r>
            <w:r w:rsidR="005C3BE4">
              <w:rPr>
                <w:noProof/>
                <w:webHidden/>
              </w:rPr>
              <w:tab/>
            </w:r>
            <w:r w:rsidR="005C3BE4">
              <w:rPr>
                <w:noProof/>
                <w:webHidden/>
              </w:rPr>
              <w:fldChar w:fldCharType="begin"/>
            </w:r>
            <w:r w:rsidR="005C3BE4">
              <w:rPr>
                <w:noProof/>
                <w:webHidden/>
              </w:rPr>
              <w:instrText xml:space="preserve"> PAGEREF _Toc522617168 \h </w:instrText>
            </w:r>
            <w:r w:rsidR="005C3BE4">
              <w:rPr>
                <w:noProof/>
                <w:webHidden/>
              </w:rPr>
            </w:r>
            <w:r w:rsidR="005C3BE4">
              <w:rPr>
                <w:noProof/>
                <w:webHidden/>
              </w:rPr>
              <w:fldChar w:fldCharType="separate"/>
            </w:r>
            <w:r w:rsidR="005C3BE4">
              <w:rPr>
                <w:noProof/>
                <w:webHidden/>
              </w:rPr>
              <w:t>5</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69" w:history="1">
            <w:r w:rsidR="005C3BE4" w:rsidRPr="00B60928">
              <w:rPr>
                <w:rStyle w:val="Lienhypertexte"/>
                <w:b/>
                <w:noProof/>
              </w:rPr>
              <w:t>Stratégie nationale pour l’intégration et le maintien en emploi des personnes handicapées</w:t>
            </w:r>
            <w:r w:rsidR="005C3BE4">
              <w:rPr>
                <w:noProof/>
                <w:webHidden/>
              </w:rPr>
              <w:tab/>
            </w:r>
            <w:r w:rsidR="005C3BE4">
              <w:rPr>
                <w:noProof/>
                <w:webHidden/>
              </w:rPr>
              <w:fldChar w:fldCharType="begin"/>
            </w:r>
            <w:r w:rsidR="005C3BE4">
              <w:rPr>
                <w:noProof/>
                <w:webHidden/>
              </w:rPr>
              <w:instrText xml:space="preserve"> PAGEREF _Toc522617169 \h </w:instrText>
            </w:r>
            <w:r w:rsidR="005C3BE4">
              <w:rPr>
                <w:noProof/>
                <w:webHidden/>
              </w:rPr>
            </w:r>
            <w:r w:rsidR="005C3BE4">
              <w:rPr>
                <w:noProof/>
                <w:webHidden/>
              </w:rPr>
              <w:fldChar w:fldCharType="separate"/>
            </w:r>
            <w:r w:rsidR="005C3BE4">
              <w:rPr>
                <w:noProof/>
                <w:webHidden/>
              </w:rPr>
              <w:t>6</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0" w:history="1">
            <w:r w:rsidR="005C3BE4" w:rsidRPr="00B60928">
              <w:rPr>
                <w:rStyle w:val="Lienhypertexte"/>
                <w:b/>
                <w:noProof/>
              </w:rPr>
              <w:t>Accès au programme de revenu de base</w:t>
            </w:r>
            <w:r w:rsidR="005C3BE4">
              <w:rPr>
                <w:noProof/>
                <w:webHidden/>
              </w:rPr>
              <w:tab/>
            </w:r>
            <w:r w:rsidR="005C3BE4">
              <w:rPr>
                <w:noProof/>
                <w:webHidden/>
              </w:rPr>
              <w:fldChar w:fldCharType="begin"/>
            </w:r>
            <w:r w:rsidR="005C3BE4">
              <w:rPr>
                <w:noProof/>
                <w:webHidden/>
              </w:rPr>
              <w:instrText xml:space="preserve"> PAGEREF _Toc522617170 \h </w:instrText>
            </w:r>
            <w:r w:rsidR="005C3BE4">
              <w:rPr>
                <w:noProof/>
                <w:webHidden/>
              </w:rPr>
            </w:r>
            <w:r w:rsidR="005C3BE4">
              <w:rPr>
                <w:noProof/>
                <w:webHidden/>
              </w:rPr>
              <w:fldChar w:fldCharType="separate"/>
            </w:r>
            <w:r w:rsidR="005C3BE4">
              <w:rPr>
                <w:noProof/>
                <w:webHidden/>
              </w:rPr>
              <w:t>6</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1" w:history="1">
            <w:r w:rsidR="005C3BE4" w:rsidRPr="00B60928">
              <w:rPr>
                <w:rStyle w:val="Lienhypertexte"/>
                <w:b/>
                <w:noProof/>
              </w:rPr>
              <w:t>Échéance de 2023 et montants des prestations</w:t>
            </w:r>
            <w:r w:rsidR="005C3BE4">
              <w:rPr>
                <w:noProof/>
                <w:webHidden/>
              </w:rPr>
              <w:tab/>
            </w:r>
            <w:r w:rsidR="005C3BE4">
              <w:rPr>
                <w:noProof/>
                <w:webHidden/>
              </w:rPr>
              <w:fldChar w:fldCharType="begin"/>
            </w:r>
            <w:r w:rsidR="005C3BE4">
              <w:rPr>
                <w:noProof/>
                <w:webHidden/>
              </w:rPr>
              <w:instrText xml:space="preserve"> PAGEREF _Toc522617171 \h </w:instrText>
            </w:r>
            <w:r w:rsidR="005C3BE4">
              <w:rPr>
                <w:noProof/>
                <w:webHidden/>
              </w:rPr>
            </w:r>
            <w:r w:rsidR="005C3BE4">
              <w:rPr>
                <w:noProof/>
                <w:webHidden/>
              </w:rPr>
              <w:fldChar w:fldCharType="separate"/>
            </w:r>
            <w:r w:rsidR="005C3BE4">
              <w:rPr>
                <w:noProof/>
                <w:webHidden/>
              </w:rPr>
              <w:t>6</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2" w:history="1">
            <w:r w:rsidR="005C3BE4" w:rsidRPr="00B60928">
              <w:rPr>
                <w:rStyle w:val="Lienhypertexte"/>
                <w:b/>
                <w:noProof/>
              </w:rPr>
              <w:t>Individualisation des prestations</w:t>
            </w:r>
            <w:r w:rsidR="005C3BE4">
              <w:rPr>
                <w:noProof/>
                <w:webHidden/>
              </w:rPr>
              <w:tab/>
            </w:r>
            <w:r w:rsidR="005C3BE4">
              <w:rPr>
                <w:noProof/>
                <w:webHidden/>
              </w:rPr>
              <w:fldChar w:fldCharType="begin"/>
            </w:r>
            <w:r w:rsidR="005C3BE4">
              <w:rPr>
                <w:noProof/>
                <w:webHidden/>
              </w:rPr>
              <w:instrText xml:space="preserve"> PAGEREF _Toc522617172 \h </w:instrText>
            </w:r>
            <w:r w:rsidR="005C3BE4">
              <w:rPr>
                <w:noProof/>
                <w:webHidden/>
              </w:rPr>
            </w:r>
            <w:r w:rsidR="005C3BE4">
              <w:rPr>
                <w:noProof/>
                <w:webHidden/>
              </w:rPr>
              <w:fldChar w:fldCharType="separate"/>
            </w:r>
            <w:r w:rsidR="005C3BE4">
              <w:rPr>
                <w:noProof/>
                <w:webHidden/>
              </w:rPr>
              <w:t>7</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3" w:history="1">
            <w:r w:rsidR="005C3BE4" w:rsidRPr="00B60928">
              <w:rPr>
                <w:rStyle w:val="Lienhypertexte"/>
                <w:b/>
                <w:noProof/>
              </w:rPr>
              <w:t>Prestations spéciales</w:t>
            </w:r>
            <w:r w:rsidR="005C3BE4">
              <w:rPr>
                <w:noProof/>
                <w:webHidden/>
              </w:rPr>
              <w:tab/>
            </w:r>
            <w:r w:rsidR="005C3BE4">
              <w:rPr>
                <w:noProof/>
                <w:webHidden/>
              </w:rPr>
              <w:fldChar w:fldCharType="begin"/>
            </w:r>
            <w:r w:rsidR="005C3BE4">
              <w:rPr>
                <w:noProof/>
                <w:webHidden/>
              </w:rPr>
              <w:instrText xml:space="preserve"> PAGEREF _Toc522617173 \h </w:instrText>
            </w:r>
            <w:r w:rsidR="005C3BE4">
              <w:rPr>
                <w:noProof/>
                <w:webHidden/>
              </w:rPr>
            </w:r>
            <w:r w:rsidR="005C3BE4">
              <w:rPr>
                <w:noProof/>
                <w:webHidden/>
              </w:rPr>
              <w:fldChar w:fldCharType="separate"/>
            </w:r>
            <w:r w:rsidR="005C3BE4">
              <w:rPr>
                <w:noProof/>
                <w:webHidden/>
              </w:rPr>
              <w:t>7</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4" w:history="1">
            <w:r w:rsidR="005C3BE4" w:rsidRPr="00B60928">
              <w:rPr>
                <w:rStyle w:val="Lienhypertexte"/>
                <w:b/>
                <w:noProof/>
              </w:rPr>
              <w:t>Biens et avoirs liquides</w:t>
            </w:r>
            <w:r w:rsidR="005C3BE4">
              <w:rPr>
                <w:noProof/>
                <w:webHidden/>
              </w:rPr>
              <w:tab/>
            </w:r>
            <w:r w:rsidR="005C3BE4">
              <w:rPr>
                <w:noProof/>
                <w:webHidden/>
              </w:rPr>
              <w:fldChar w:fldCharType="begin"/>
            </w:r>
            <w:r w:rsidR="005C3BE4">
              <w:rPr>
                <w:noProof/>
                <w:webHidden/>
              </w:rPr>
              <w:instrText xml:space="preserve"> PAGEREF _Toc522617174 \h </w:instrText>
            </w:r>
            <w:r w:rsidR="005C3BE4">
              <w:rPr>
                <w:noProof/>
                <w:webHidden/>
              </w:rPr>
            </w:r>
            <w:r w:rsidR="005C3BE4">
              <w:rPr>
                <w:noProof/>
                <w:webHidden/>
              </w:rPr>
              <w:fldChar w:fldCharType="separate"/>
            </w:r>
            <w:r w:rsidR="005C3BE4">
              <w:rPr>
                <w:noProof/>
                <w:webHidden/>
              </w:rPr>
              <w:t>8</w:t>
            </w:r>
            <w:r w:rsidR="005C3BE4">
              <w:rPr>
                <w:noProof/>
                <w:webHidden/>
              </w:rPr>
              <w:fldChar w:fldCharType="end"/>
            </w:r>
          </w:hyperlink>
        </w:p>
        <w:p w:rsidR="005C3BE4" w:rsidRDefault="003725C8">
          <w:pPr>
            <w:pStyle w:val="TM1"/>
            <w:tabs>
              <w:tab w:val="right" w:leader="dot" w:pos="10070"/>
            </w:tabs>
            <w:rPr>
              <w:rFonts w:eastAsiaTheme="minorEastAsia"/>
              <w:noProof/>
              <w:lang w:eastAsia="fr-CA"/>
            </w:rPr>
          </w:pPr>
          <w:hyperlink w:anchor="_Toc522617175" w:history="1">
            <w:r w:rsidR="005C3BE4" w:rsidRPr="00B60928">
              <w:rPr>
                <w:rStyle w:val="Lienhypertexte"/>
                <w:b/>
                <w:noProof/>
              </w:rPr>
              <w:t>Futurs travaux</w:t>
            </w:r>
            <w:r w:rsidR="005C3BE4">
              <w:rPr>
                <w:noProof/>
                <w:webHidden/>
              </w:rPr>
              <w:tab/>
            </w:r>
            <w:r w:rsidR="005C3BE4">
              <w:rPr>
                <w:noProof/>
                <w:webHidden/>
              </w:rPr>
              <w:fldChar w:fldCharType="begin"/>
            </w:r>
            <w:r w:rsidR="005C3BE4">
              <w:rPr>
                <w:noProof/>
                <w:webHidden/>
              </w:rPr>
              <w:instrText xml:space="preserve"> PAGEREF _Toc522617175 \h </w:instrText>
            </w:r>
            <w:r w:rsidR="005C3BE4">
              <w:rPr>
                <w:noProof/>
                <w:webHidden/>
              </w:rPr>
            </w:r>
            <w:r w:rsidR="005C3BE4">
              <w:rPr>
                <w:noProof/>
                <w:webHidden/>
              </w:rPr>
              <w:fldChar w:fldCharType="separate"/>
            </w:r>
            <w:r w:rsidR="005C3BE4">
              <w:rPr>
                <w:noProof/>
                <w:webHidden/>
              </w:rPr>
              <w:t>8</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6" w:history="1">
            <w:r w:rsidR="005C3BE4" w:rsidRPr="00B60928">
              <w:rPr>
                <w:rStyle w:val="Lienhypertexte"/>
                <w:b/>
                <w:noProof/>
              </w:rPr>
              <w:t>Loi sur l’aide aux personnes et aux familles</w:t>
            </w:r>
            <w:r w:rsidR="005C3BE4">
              <w:rPr>
                <w:noProof/>
                <w:webHidden/>
              </w:rPr>
              <w:tab/>
            </w:r>
            <w:r w:rsidR="005C3BE4">
              <w:rPr>
                <w:noProof/>
                <w:webHidden/>
              </w:rPr>
              <w:fldChar w:fldCharType="begin"/>
            </w:r>
            <w:r w:rsidR="005C3BE4">
              <w:rPr>
                <w:noProof/>
                <w:webHidden/>
              </w:rPr>
              <w:instrText xml:space="preserve"> PAGEREF _Toc522617176 \h </w:instrText>
            </w:r>
            <w:r w:rsidR="005C3BE4">
              <w:rPr>
                <w:noProof/>
                <w:webHidden/>
              </w:rPr>
            </w:r>
            <w:r w:rsidR="005C3BE4">
              <w:rPr>
                <w:noProof/>
                <w:webHidden/>
              </w:rPr>
              <w:fldChar w:fldCharType="separate"/>
            </w:r>
            <w:r w:rsidR="005C3BE4">
              <w:rPr>
                <w:noProof/>
                <w:webHidden/>
              </w:rPr>
              <w:t>8</w:t>
            </w:r>
            <w:r w:rsidR="005C3BE4">
              <w:rPr>
                <w:noProof/>
                <w:webHidden/>
              </w:rPr>
              <w:fldChar w:fldCharType="end"/>
            </w:r>
          </w:hyperlink>
        </w:p>
        <w:p w:rsidR="005C3BE4" w:rsidRDefault="003725C8">
          <w:pPr>
            <w:pStyle w:val="TM2"/>
            <w:tabs>
              <w:tab w:val="right" w:leader="dot" w:pos="10070"/>
            </w:tabs>
            <w:rPr>
              <w:rFonts w:eastAsiaTheme="minorEastAsia"/>
              <w:noProof/>
              <w:lang w:eastAsia="fr-CA"/>
            </w:rPr>
          </w:pPr>
          <w:hyperlink w:anchor="_Toc522617177" w:history="1">
            <w:r w:rsidR="005C3BE4" w:rsidRPr="00B60928">
              <w:rPr>
                <w:rStyle w:val="Lienhypertexte"/>
                <w:b/>
                <w:noProof/>
              </w:rPr>
              <w:t>Autres travaux pouvant améliorer le revenu des personnes ayant des limitations</w:t>
            </w:r>
            <w:r w:rsidR="005C3BE4">
              <w:rPr>
                <w:noProof/>
                <w:webHidden/>
              </w:rPr>
              <w:tab/>
            </w:r>
            <w:r w:rsidR="005C3BE4">
              <w:rPr>
                <w:noProof/>
                <w:webHidden/>
              </w:rPr>
              <w:fldChar w:fldCharType="begin"/>
            </w:r>
            <w:r w:rsidR="005C3BE4">
              <w:rPr>
                <w:noProof/>
                <w:webHidden/>
              </w:rPr>
              <w:instrText xml:space="preserve"> PAGEREF _Toc522617177 \h </w:instrText>
            </w:r>
            <w:r w:rsidR="005C3BE4">
              <w:rPr>
                <w:noProof/>
                <w:webHidden/>
              </w:rPr>
            </w:r>
            <w:r w:rsidR="005C3BE4">
              <w:rPr>
                <w:noProof/>
                <w:webHidden/>
              </w:rPr>
              <w:fldChar w:fldCharType="separate"/>
            </w:r>
            <w:r w:rsidR="005C3BE4">
              <w:rPr>
                <w:noProof/>
                <w:webHidden/>
              </w:rPr>
              <w:t>9</w:t>
            </w:r>
            <w:r w:rsidR="005C3BE4">
              <w:rPr>
                <w:noProof/>
                <w:webHidden/>
              </w:rPr>
              <w:fldChar w:fldCharType="end"/>
            </w:r>
          </w:hyperlink>
        </w:p>
        <w:p w:rsidR="005C3BE4" w:rsidRDefault="003725C8">
          <w:pPr>
            <w:pStyle w:val="TM1"/>
            <w:tabs>
              <w:tab w:val="right" w:leader="dot" w:pos="10070"/>
            </w:tabs>
            <w:rPr>
              <w:rFonts w:eastAsiaTheme="minorEastAsia"/>
              <w:noProof/>
              <w:lang w:eastAsia="fr-CA"/>
            </w:rPr>
          </w:pPr>
          <w:hyperlink w:anchor="_Toc522617178" w:history="1">
            <w:r w:rsidR="005C3BE4" w:rsidRPr="00B60928">
              <w:rPr>
                <w:rStyle w:val="Lienhypertexte"/>
                <w:b/>
                <w:noProof/>
              </w:rPr>
              <w:t>Conclusion</w:t>
            </w:r>
            <w:r w:rsidR="005C3BE4">
              <w:rPr>
                <w:noProof/>
                <w:webHidden/>
              </w:rPr>
              <w:tab/>
            </w:r>
            <w:r w:rsidR="005C3BE4">
              <w:rPr>
                <w:noProof/>
                <w:webHidden/>
              </w:rPr>
              <w:fldChar w:fldCharType="begin"/>
            </w:r>
            <w:r w:rsidR="005C3BE4">
              <w:rPr>
                <w:noProof/>
                <w:webHidden/>
              </w:rPr>
              <w:instrText xml:space="preserve"> PAGEREF _Toc522617178 \h </w:instrText>
            </w:r>
            <w:r w:rsidR="005C3BE4">
              <w:rPr>
                <w:noProof/>
                <w:webHidden/>
              </w:rPr>
            </w:r>
            <w:r w:rsidR="005C3BE4">
              <w:rPr>
                <w:noProof/>
                <w:webHidden/>
              </w:rPr>
              <w:fldChar w:fldCharType="separate"/>
            </w:r>
            <w:r w:rsidR="005C3BE4">
              <w:rPr>
                <w:noProof/>
                <w:webHidden/>
              </w:rPr>
              <w:t>11</w:t>
            </w:r>
            <w:r w:rsidR="005C3BE4">
              <w:rPr>
                <w:noProof/>
                <w:webHidden/>
              </w:rPr>
              <w:fldChar w:fldCharType="end"/>
            </w:r>
          </w:hyperlink>
        </w:p>
        <w:p w:rsidR="005C3BE4" w:rsidRDefault="003725C8">
          <w:pPr>
            <w:pStyle w:val="TM1"/>
            <w:tabs>
              <w:tab w:val="right" w:leader="dot" w:pos="10070"/>
            </w:tabs>
            <w:rPr>
              <w:rFonts w:eastAsiaTheme="minorEastAsia"/>
              <w:noProof/>
              <w:lang w:eastAsia="fr-CA"/>
            </w:rPr>
          </w:pPr>
          <w:hyperlink w:anchor="_Toc522617179" w:history="1">
            <w:r w:rsidR="005C3BE4" w:rsidRPr="00B60928">
              <w:rPr>
                <w:rStyle w:val="Lienhypertexte"/>
                <w:b/>
                <w:noProof/>
              </w:rPr>
              <w:t>Rappels de nos recommandations sur le projet de loi 173</w:t>
            </w:r>
            <w:r w:rsidR="005C3BE4">
              <w:rPr>
                <w:noProof/>
                <w:webHidden/>
              </w:rPr>
              <w:tab/>
            </w:r>
            <w:r w:rsidR="005C3BE4">
              <w:rPr>
                <w:noProof/>
                <w:webHidden/>
              </w:rPr>
              <w:fldChar w:fldCharType="begin"/>
            </w:r>
            <w:r w:rsidR="005C3BE4">
              <w:rPr>
                <w:noProof/>
                <w:webHidden/>
              </w:rPr>
              <w:instrText xml:space="preserve"> PAGEREF _Toc522617179 \h </w:instrText>
            </w:r>
            <w:r w:rsidR="005C3BE4">
              <w:rPr>
                <w:noProof/>
                <w:webHidden/>
              </w:rPr>
            </w:r>
            <w:r w:rsidR="005C3BE4">
              <w:rPr>
                <w:noProof/>
                <w:webHidden/>
              </w:rPr>
              <w:fldChar w:fldCharType="separate"/>
            </w:r>
            <w:r w:rsidR="005C3BE4">
              <w:rPr>
                <w:noProof/>
                <w:webHidden/>
              </w:rPr>
              <w:t>12</w:t>
            </w:r>
            <w:r w:rsidR="005C3BE4">
              <w:rPr>
                <w:noProof/>
                <w:webHidden/>
              </w:rPr>
              <w:fldChar w:fldCharType="end"/>
            </w:r>
          </w:hyperlink>
        </w:p>
        <w:p w:rsidR="00B07681" w:rsidRPr="003C4ACC" w:rsidRDefault="00B0684E" w:rsidP="0087181E">
          <w:pPr>
            <w:spacing w:line="276" w:lineRule="auto"/>
            <w:rPr>
              <w:rFonts w:ascii="Arial" w:hAnsi="Arial" w:cs="Arial"/>
            </w:rPr>
            <w:sectPr w:rsidR="00B07681" w:rsidRPr="003C4ACC" w:rsidSect="00B55E46">
              <w:headerReference w:type="even" r:id="rId24"/>
              <w:headerReference w:type="default" r:id="rId25"/>
              <w:headerReference w:type="first" r:id="rId26"/>
              <w:pgSz w:w="12240" w:h="15840"/>
              <w:pgMar w:top="1440" w:right="1080" w:bottom="1440" w:left="1080" w:header="708" w:footer="708" w:gutter="0"/>
              <w:pgNumType w:start="1"/>
              <w:cols w:space="708"/>
              <w:docGrid w:linePitch="360"/>
            </w:sectPr>
          </w:pPr>
          <w:r w:rsidRPr="00FE54FF">
            <w:rPr>
              <w:rFonts w:ascii="Arial" w:hAnsi="Arial" w:cs="Arial"/>
              <w:b/>
              <w:bCs/>
            </w:rPr>
            <w:fldChar w:fldCharType="end"/>
          </w:r>
        </w:p>
      </w:sdtContent>
    </w:sdt>
    <w:p w:rsidR="00B55E46" w:rsidRPr="008039BD" w:rsidRDefault="005A7D49" w:rsidP="0087181E">
      <w:pPr>
        <w:pStyle w:val="Titre1"/>
        <w:spacing w:line="276" w:lineRule="auto"/>
        <w:rPr>
          <w:b/>
          <w:color w:val="auto"/>
        </w:rPr>
      </w:pPr>
      <w:bookmarkStart w:id="0" w:name="_Toc522617162"/>
      <w:r>
        <w:rPr>
          <w:b/>
          <w:color w:val="auto"/>
        </w:rPr>
        <w:lastRenderedPageBreak/>
        <w:t>I</w:t>
      </w:r>
      <w:r w:rsidR="00B55E46" w:rsidRPr="008039BD">
        <w:rPr>
          <w:b/>
          <w:color w:val="auto"/>
        </w:rPr>
        <w:t>ntroduction</w:t>
      </w:r>
      <w:bookmarkEnd w:id="0"/>
      <w:r w:rsidR="008039BD">
        <w:rPr>
          <w:b/>
          <w:color w:val="auto"/>
        </w:rPr>
        <w:t> </w:t>
      </w:r>
    </w:p>
    <w:p w:rsidR="007E0FD0" w:rsidRDefault="0031484F" w:rsidP="0087181E">
      <w:pPr>
        <w:spacing w:line="276" w:lineRule="auto"/>
        <w:rPr>
          <w:rFonts w:ascii="Arial" w:hAnsi="Arial" w:cs="Arial"/>
          <w:sz w:val="24"/>
          <w:szCs w:val="24"/>
        </w:rPr>
      </w:pPr>
      <w:r>
        <w:rPr>
          <w:rFonts w:ascii="Arial" w:hAnsi="Arial" w:cs="Arial"/>
          <w:sz w:val="24"/>
          <w:szCs w:val="24"/>
        </w:rPr>
        <w:t xml:space="preserve">Ce document présente les commentaires de la Confédération des organismes de personnes handicapées du Québec (« COPHAN ») sur le projet de règlement – </w:t>
      </w:r>
      <w:r w:rsidRPr="0031484F">
        <w:rPr>
          <w:rFonts w:ascii="Arial" w:hAnsi="Arial" w:cs="Arial"/>
          <w:i/>
          <w:sz w:val="24"/>
          <w:szCs w:val="24"/>
        </w:rPr>
        <w:t>Règlement modifiant le Règlement sur l’aide aux personnes et aux familles</w:t>
      </w:r>
      <w:r>
        <w:rPr>
          <w:rFonts w:ascii="Arial" w:hAnsi="Arial" w:cs="Arial"/>
          <w:sz w:val="24"/>
          <w:szCs w:val="24"/>
        </w:rPr>
        <w:t xml:space="preserve">. S’agissant essentiellement de modifications mineures en vue de baliser le programme de revenu de base ayant été mis en place par le projet de loi 173 – </w:t>
      </w:r>
      <w:r w:rsidRPr="0031484F">
        <w:rPr>
          <w:rFonts w:ascii="Arial" w:hAnsi="Arial" w:cs="Arial"/>
          <w:i/>
          <w:sz w:val="24"/>
          <w:szCs w:val="24"/>
        </w:rPr>
        <w:t>Loi visant principalement à instaurer un revenu de base pour des personnes qui présentent des contraintes sévères à l’emploi</w:t>
      </w:r>
      <w:r>
        <w:rPr>
          <w:rFonts w:ascii="Arial" w:hAnsi="Arial" w:cs="Arial"/>
          <w:sz w:val="24"/>
          <w:szCs w:val="24"/>
        </w:rPr>
        <w:t xml:space="preserve">, nos commentaires s’en tiendront aux </w:t>
      </w:r>
      <w:r w:rsidR="00F55229">
        <w:rPr>
          <w:rFonts w:ascii="Arial" w:hAnsi="Arial" w:cs="Arial"/>
          <w:sz w:val="24"/>
          <w:szCs w:val="24"/>
        </w:rPr>
        <w:t xml:space="preserve">quelques </w:t>
      </w:r>
      <w:r>
        <w:rPr>
          <w:rFonts w:ascii="Arial" w:hAnsi="Arial" w:cs="Arial"/>
          <w:sz w:val="24"/>
          <w:szCs w:val="24"/>
        </w:rPr>
        <w:t xml:space="preserve">modifications proposées et aux bonifications que ledit règlement </w:t>
      </w:r>
      <w:r w:rsidR="00F55229">
        <w:rPr>
          <w:rFonts w:ascii="Arial" w:hAnsi="Arial" w:cs="Arial"/>
          <w:sz w:val="24"/>
          <w:szCs w:val="24"/>
        </w:rPr>
        <w:t>doit</w:t>
      </w:r>
      <w:r>
        <w:rPr>
          <w:rFonts w:ascii="Arial" w:hAnsi="Arial" w:cs="Arial"/>
          <w:sz w:val="24"/>
          <w:szCs w:val="24"/>
        </w:rPr>
        <w:t xml:space="preserve"> comporter. </w:t>
      </w:r>
      <w:r w:rsidR="00E21EDE">
        <w:rPr>
          <w:rFonts w:ascii="Arial" w:hAnsi="Arial" w:cs="Arial"/>
          <w:sz w:val="24"/>
          <w:szCs w:val="24"/>
        </w:rPr>
        <w:t>V</w:t>
      </w:r>
      <w:r>
        <w:rPr>
          <w:rFonts w:ascii="Arial" w:hAnsi="Arial" w:cs="Arial"/>
          <w:sz w:val="24"/>
          <w:szCs w:val="24"/>
        </w:rPr>
        <w:t xml:space="preserve">ous pouvez également vous référer au mémoire que la COPHAN </w:t>
      </w:r>
      <w:r w:rsidR="00E21EDE">
        <w:rPr>
          <w:rFonts w:ascii="Arial" w:hAnsi="Arial" w:cs="Arial"/>
          <w:sz w:val="24"/>
          <w:szCs w:val="24"/>
        </w:rPr>
        <w:t>a</w:t>
      </w:r>
      <w:r>
        <w:rPr>
          <w:rFonts w:ascii="Arial" w:hAnsi="Arial" w:cs="Arial"/>
          <w:sz w:val="24"/>
          <w:szCs w:val="24"/>
        </w:rPr>
        <w:t xml:space="preserve"> produit lors des consultations particulières du projet de loi 173, </w:t>
      </w:r>
      <w:hyperlink r:id="rId27" w:history="1">
        <w:r w:rsidRPr="0031484F">
          <w:rPr>
            <w:rStyle w:val="Lienhypertexte"/>
            <w:rFonts w:ascii="Arial" w:hAnsi="Arial" w:cs="Arial"/>
            <w:sz w:val="24"/>
            <w:szCs w:val="24"/>
          </w:rPr>
          <w:t>en cliquant sur ce lien</w:t>
        </w:r>
      </w:hyperlink>
      <w:r>
        <w:rPr>
          <w:rFonts w:ascii="Arial" w:hAnsi="Arial" w:cs="Arial"/>
          <w:sz w:val="24"/>
          <w:szCs w:val="24"/>
        </w:rPr>
        <w:t xml:space="preserve">. </w:t>
      </w:r>
    </w:p>
    <w:p w:rsidR="0083159A" w:rsidRDefault="00CB63EC" w:rsidP="0087181E">
      <w:pPr>
        <w:spacing w:line="276" w:lineRule="auto"/>
        <w:rPr>
          <w:rFonts w:ascii="Arial" w:hAnsi="Arial" w:cs="Arial"/>
          <w:sz w:val="24"/>
          <w:szCs w:val="24"/>
        </w:rPr>
      </w:pPr>
      <w:r>
        <w:rPr>
          <w:rFonts w:ascii="Arial" w:hAnsi="Arial" w:cs="Arial"/>
          <w:sz w:val="24"/>
          <w:szCs w:val="24"/>
        </w:rPr>
        <w:t xml:space="preserve">Nous réitérons que tout programme ou mesure ayant pour effet d’améliorer les conditions de vie des personnes ayant des limitations fonctionnelles et l’obtention d’un revenu décent doit être </w:t>
      </w:r>
      <w:r w:rsidR="00957059">
        <w:rPr>
          <w:rFonts w:ascii="Arial" w:hAnsi="Arial" w:cs="Arial"/>
          <w:sz w:val="24"/>
          <w:szCs w:val="24"/>
        </w:rPr>
        <w:t>mis de l’avant</w:t>
      </w:r>
      <w:r>
        <w:rPr>
          <w:rFonts w:ascii="Arial" w:hAnsi="Arial" w:cs="Arial"/>
          <w:sz w:val="24"/>
          <w:szCs w:val="24"/>
        </w:rPr>
        <w:t xml:space="preserve">. </w:t>
      </w:r>
      <w:r w:rsidR="0079401B">
        <w:rPr>
          <w:rFonts w:ascii="Arial" w:hAnsi="Arial" w:cs="Arial"/>
          <w:sz w:val="24"/>
          <w:szCs w:val="24"/>
        </w:rPr>
        <w:t xml:space="preserve">Nous nous réservons toutefois le droit d’y apporter des </w:t>
      </w:r>
      <w:r w:rsidR="00697127">
        <w:rPr>
          <w:rFonts w:ascii="Arial" w:hAnsi="Arial" w:cs="Arial"/>
          <w:sz w:val="24"/>
          <w:szCs w:val="24"/>
        </w:rPr>
        <w:t>ajustements et des clarifications</w:t>
      </w:r>
      <w:r w:rsidR="0079401B">
        <w:rPr>
          <w:rFonts w:ascii="Arial" w:hAnsi="Arial" w:cs="Arial"/>
          <w:sz w:val="24"/>
          <w:szCs w:val="24"/>
        </w:rPr>
        <w:t>.</w:t>
      </w:r>
      <w:r w:rsidR="005323C6">
        <w:rPr>
          <w:rFonts w:ascii="Arial" w:hAnsi="Arial" w:cs="Arial"/>
          <w:sz w:val="24"/>
          <w:szCs w:val="24"/>
        </w:rPr>
        <w:t xml:space="preserve"> En effet, entre les intentions réglementaires déposées par le ministre de l’Emploi et de la Solidarité sociale, M. François Blais, et le</w:t>
      </w:r>
      <w:r w:rsidR="00D66C65">
        <w:rPr>
          <w:rFonts w:ascii="Arial" w:hAnsi="Arial" w:cs="Arial"/>
          <w:sz w:val="24"/>
          <w:szCs w:val="24"/>
        </w:rPr>
        <w:t xml:space="preserve"> présent</w:t>
      </w:r>
      <w:r w:rsidR="005323C6">
        <w:rPr>
          <w:rFonts w:ascii="Arial" w:hAnsi="Arial" w:cs="Arial"/>
          <w:sz w:val="24"/>
          <w:szCs w:val="24"/>
        </w:rPr>
        <w:t xml:space="preserve"> projet de règlement, il y a un écart important et </w:t>
      </w:r>
      <w:r w:rsidR="00C9192A">
        <w:rPr>
          <w:rFonts w:ascii="Arial" w:hAnsi="Arial" w:cs="Arial"/>
          <w:sz w:val="24"/>
          <w:szCs w:val="24"/>
        </w:rPr>
        <w:t xml:space="preserve">très </w:t>
      </w:r>
      <w:r w:rsidR="005323C6">
        <w:rPr>
          <w:rFonts w:ascii="Arial" w:hAnsi="Arial" w:cs="Arial"/>
          <w:sz w:val="24"/>
          <w:szCs w:val="24"/>
        </w:rPr>
        <w:t xml:space="preserve">décevant. La grande majorité des mesures annoncées ne sont pas balisées et </w:t>
      </w:r>
      <w:r w:rsidR="00086EB9">
        <w:rPr>
          <w:rFonts w:ascii="Arial" w:hAnsi="Arial" w:cs="Arial"/>
          <w:sz w:val="24"/>
          <w:szCs w:val="24"/>
        </w:rPr>
        <w:t>cela</w:t>
      </w:r>
      <w:r w:rsidR="005323C6">
        <w:rPr>
          <w:rFonts w:ascii="Arial" w:hAnsi="Arial" w:cs="Arial"/>
          <w:sz w:val="24"/>
          <w:szCs w:val="24"/>
        </w:rPr>
        <w:t xml:space="preserve"> assombrit la portée du programme de revenu de base, laissant aléatoire l’adoption </w:t>
      </w:r>
      <w:r w:rsidR="00ED3372">
        <w:rPr>
          <w:rFonts w:ascii="Arial" w:hAnsi="Arial" w:cs="Arial"/>
          <w:sz w:val="24"/>
          <w:szCs w:val="24"/>
        </w:rPr>
        <w:t xml:space="preserve">de nombreux gains pour les personnes que nous représentons. </w:t>
      </w:r>
      <w:r w:rsidR="005323C6">
        <w:rPr>
          <w:rFonts w:ascii="Arial" w:hAnsi="Arial" w:cs="Arial"/>
          <w:sz w:val="24"/>
          <w:szCs w:val="24"/>
        </w:rPr>
        <w:t xml:space="preserve"> </w:t>
      </w:r>
    </w:p>
    <w:p w:rsidR="00665E1C" w:rsidRPr="00665E1C" w:rsidRDefault="00665E1C" w:rsidP="0087181E">
      <w:pPr>
        <w:spacing w:line="276" w:lineRule="auto"/>
        <w:rPr>
          <w:rFonts w:ascii="Arial" w:hAnsi="Arial" w:cs="Arial"/>
          <w:sz w:val="24"/>
          <w:szCs w:val="24"/>
        </w:rPr>
      </w:pPr>
      <w:r w:rsidRPr="00665E1C">
        <w:rPr>
          <w:rFonts w:ascii="Arial" w:hAnsi="Arial" w:cs="Arial"/>
          <w:sz w:val="24"/>
          <w:szCs w:val="24"/>
        </w:rPr>
        <w:t xml:space="preserve">En outre, </w:t>
      </w:r>
      <w:r>
        <w:rPr>
          <w:rFonts w:ascii="Arial" w:hAnsi="Arial" w:cs="Arial"/>
          <w:sz w:val="24"/>
          <w:szCs w:val="24"/>
        </w:rPr>
        <w:t>avec le déclenchement des élections provinciales le 23 août prochain, nous nous questionnons sur la volonté gouvernementale d’adopter le projet de règlement.</w:t>
      </w:r>
      <w:r w:rsidR="00ED114E">
        <w:rPr>
          <w:rFonts w:ascii="Arial" w:hAnsi="Arial" w:cs="Arial"/>
          <w:sz w:val="24"/>
          <w:szCs w:val="24"/>
        </w:rPr>
        <w:t xml:space="preserve"> </w:t>
      </w:r>
      <w:r w:rsidR="00A21D94">
        <w:rPr>
          <w:rFonts w:ascii="Arial" w:hAnsi="Arial" w:cs="Arial"/>
          <w:sz w:val="24"/>
          <w:szCs w:val="24"/>
        </w:rPr>
        <w:t>Puisque le projet de règlement a été publié</w:t>
      </w:r>
      <w:r>
        <w:rPr>
          <w:rFonts w:ascii="Arial" w:hAnsi="Arial" w:cs="Arial"/>
          <w:sz w:val="24"/>
          <w:szCs w:val="24"/>
        </w:rPr>
        <w:t xml:space="preserve"> le 11 juillet dernier, la période de consultation </w:t>
      </w:r>
      <w:r w:rsidR="00086EB9">
        <w:rPr>
          <w:rFonts w:ascii="Arial" w:hAnsi="Arial" w:cs="Arial"/>
          <w:sz w:val="24"/>
          <w:szCs w:val="24"/>
        </w:rPr>
        <w:t>était</w:t>
      </w:r>
      <w:r>
        <w:rPr>
          <w:rFonts w:ascii="Arial" w:hAnsi="Arial" w:cs="Arial"/>
          <w:sz w:val="24"/>
          <w:szCs w:val="24"/>
        </w:rPr>
        <w:t xml:space="preserve"> prévue jusqu’au 24 août</w:t>
      </w:r>
      <w:r w:rsidR="0014575D">
        <w:rPr>
          <w:rFonts w:ascii="Arial" w:hAnsi="Arial" w:cs="Arial"/>
          <w:sz w:val="24"/>
          <w:szCs w:val="24"/>
        </w:rPr>
        <w:t xml:space="preserve"> (délai habituel de 45 jours)</w:t>
      </w:r>
      <w:r>
        <w:rPr>
          <w:rFonts w:ascii="Arial" w:hAnsi="Arial" w:cs="Arial"/>
          <w:sz w:val="24"/>
          <w:szCs w:val="24"/>
        </w:rPr>
        <w:t xml:space="preserve">. </w:t>
      </w:r>
      <w:r w:rsidR="009E186B">
        <w:rPr>
          <w:rFonts w:ascii="Arial" w:hAnsi="Arial" w:cs="Arial"/>
          <w:sz w:val="24"/>
          <w:szCs w:val="24"/>
        </w:rPr>
        <w:t>Bien qu’avec très peu de contenu, nous demandons au gouvernement d’adopter le présent projet de règlement a</w:t>
      </w:r>
      <w:r w:rsidR="00A274ED">
        <w:rPr>
          <w:rFonts w:ascii="Arial" w:hAnsi="Arial" w:cs="Arial"/>
          <w:sz w:val="24"/>
          <w:szCs w:val="24"/>
        </w:rPr>
        <w:t xml:space="preserve">u plus tard avant le déclenchement des prochaines élections provinciales </w:t>
      </w:r>
      <w:r w:rsidR="009E186B">
        <w:rPr>
          <w:rFonts w:ascii="Arial" w:hAnsi="Arial" w:cs="Arial"/>
          <w:sz w:val="24"/>
          <w:szCs w:val="24"/>
        </w:rPr>
        <w:t xml:space="preserve">afin minimalement </w:t>
      </w:r>
      <w:r w:rsidR="0091003A">
        <w:rPr>
          <w:rFonts w:ascii="Arial" w:hAnsi="Arial" w:cs="Arial"/>
          <w:sz w:val="24"/>
          <w:szCs w:val="24"/>
        </w:rPr>
        <w:t xml:space="preserve">de </w:t>
      </w:r>
      <w:r w:rsidR="009E186B">
        <w:rPr>
          <w:rFonts w:ascii="Arial" w:hAnsi="Arial" w:cs="Arial"/>
          <w:sz w:val="24"/>
          <w:szCs w:val="24"/>
        </w:rPr>
        <w:t>préciser les montants de</w:t>
      </w:r>
      <w:r w:rsidR="0091003A">
        <w:rPr>
          <w:rFonts w:ascii="Arial" w:hAnsi="Arial" w:cs="Arial"/>
          <w:sz w:val="24"/>
          <w:szCs w:val="24"/>
        </w:rPr>
        <w:t>s augmentations des</w:t>
      </w:r>
      <w:r w:rsidR="009E186B">
        <w:rPr>
          <w:rFonts w:ascii="Arial" w:hAnsi="Arial" w:cs="Arial"/>
          <w:sz w:val="24"/>
          <w:szCs w:val="24"/>
        </w:rPr>
        <w:t xml:space="preserve"> prestations </w:t>
      </w:r>
      <w:r w:rsidR="00A5201E">
        <w:rPr>
          <w:rFonts w:ascii="Arial" w:hAnsi="Arial" w:cs="Arial"/>
          <w:sz w:val="24"/>
          <w:szCs w:val="24"/>
        </w:rPr>
        <w:t xml:space="preserve">financières </w:t>
      </w:r>
      <w:r w:rsidR="0091003A">
        <w:rPr>
          <w:rFonts w:ascii="Arial" w:hAnsi="Arial" w:cs="Arial"/>
          <w:sz w:val="24"/>
          <w:szCs w:val="24"/>
        </w:rPr>
        <w:t>qui ont été annoncées à partir de</w:t>
      </w:r>
      <w:r w:rsidR="00A5201E">
        <w:rPr>
          <w:rFonts w:ascii="Arial" w:hAnsi="Arial" w:cs="Arial"/>
          <w:sz w:val="24"/>
          <w:szCs w:val="24"/>
        </w:rPr>
        <w:t xml:space="preserve"> janvier 2019</w:t>
      </w:r>
      <w:r w:rsidR="009E186B">
        <w:rPr>
          <w:rFonts w:ascii="Arial" w:hAnsi="Arial" w:cs="Arial"/>
          <w:sz w:val="24"/>
          <w:szCs w:val="24"/>
        </w:rPr>
        <w:t xml:space="preserve">. Toutefois, </w:t>
      </w:r>
      <w:r w:rsidR="00E73EA4">
        <w:rPr>
          <w:rFonts w:ascii="Arial" w:hAnsi="Arial" w:cs="Arial"/>
          <w:sz w:val="24"/>
          <w:szCs w:val="24"/>
        </w:rPr>
        <w:t xml:space="preserve">selon la COPHAN, </w:t>
      </w:r>
      <w:r w:rsidR="009E186B">
        <w:rPr>
          <w:rFonts w:ascii="Arial" w:hAnsi="Arial" w:cs="Arial"/>
          <w:sz w:val="24"/>
          <w:szCs w:val="24"/>
        </w:rPr>
        <w:t xml:space="preserve">il existe </w:t>
      </w:r>
      <w:r w:rsidR="00A5201E">
        <w:rPr>
          <w:rFonts w:ascii="Arial" w:hAnsi="Arial" w:cs="Arial"/>
          <w:sz w:val="24"/>
          <w:szCs w:val="24"/>
        </w:rPr>
        <w:t>de nombreux</w:t>
      </w:r>
      <w:r w:rsidR="009E186B">
        <w:rPr>
          <w:rFonts w:ascii="Arial" w:hAnsi="Arial" w:cs="Arial"/>
          <w:sz w:val="24"/>
          <w:szCs w:val="24"/>
        </w:rPr>
        <w:t xml:space="preserve"> ajouts au projet d</w:t>
      </w:r>
      <w:r w:rsidR="00AC0DBD">
        <w:rPr>
          <w:rFonts w:ascii="Arial" w:hAnsi="Arial" w:cs="Arial"/>
          <w:sz w:val="24"/>
          <w:szCs w:val="24"/>
        </w:rPr>
        <w:t xml:space="preserve">e règlement qui devraient être intégrés et </w:t>
      </w:r>
      <w:r w:rsidR="009E186B">
        <w:rPr>
          <w:rFonts w:ascii="Arial" w:hAnsi="Arial" w:cs="Arial"/>
          <w:sz w:val="24"/>
          <w:szCs w:val="24"/>
        </w:rPr>
        <w:t xml:space="preserve">mis en œuvre très rapidement. </w:t>
      </w:r>
    </w:p>
    <w:p w:rsidR="00E15DAC" w:rsidRDefault="00E15DAC" w:rsidP="00E15DAC"/>
    <w:p w:rsidR="00E15DAC" w:rsidRDefault="00E15DAC" w:rsidP="00E15DAC"/>
    <w:p w:rsidR="00E15DAC" w:rsidRDefault="00E15DAC" w:rsidP="00E15DAC"/>
    <w:p w:rsidR="00F02008" w:rsidRDefault="00F02008" w:rsidP="00E15DAC"/>
    <w:p w:rsidR="00F02008" w:rsidRDefault="00F02008" w:rsidP="00E15DAC"/>
    <w:p w:rsidR="00F02008" w:rsidRPr="00E15DAC" w:rsidRDefault="00F02008" w:rsidP="00E15DAC"/>
    <w:p w:rsidR="00E21EDE" w:rsidRPr="00E21EDE" w:rsidRDefault="00E21EDE" w:rsidP="00E21EDE">
      <w:pPr>
        <w:pStyle w:val="Titre1"/>
        <w:rPr>
          <w:b/>
          <w:color w:val="auto"/>
        </w:rPr>
      </w:pPr>
      <w:bookmarkStart w:id="1" w:name="_Toc522617163"/>
      <w:r w:rsidRPr="00E21EDE">
        <w:rPr>
          <w:b/>
          <w:color w:val="auto"/>
        </w:rPr>
        <w:lastRenderedPageBreak/>
        <w:t>Commentaires spécifiques au projet de règlement</w:t>
      </w:r>
      <w:bookmarkEnd w:id="1"/>
    </w:p>
    <w:p w:rsidR="006B1BE2" w:rsidRPr="00EF1485" w:rsidRDefault="00F3725D" w:rsidP="006B1BE2">
      <w:pPr>
        <w:spacing w:line="276" w:lineRule="auto"/>
        <w:rPr>
          <w:rFonts w:ascii="Arial" w:hAnsi="Arial" w:cs="Arial"/>
          <w:sz w:val="24"/>
          <w:szCs w:val="24"/>
        </w:rPr>
      </w:pPr>
      <w:r>
        <w:rPr>
          <w:rFonts w:ascii="Arial" w:hAnsi="Arial" w:cs="Arial"/>
          <w:sz w:val="24"/>
          <w:szCs w:val="24"/>
        </w:rPr>
        <w:t xml:space="preserve">Somme toute, le projet de règlement est très court et n’inclut pas la </w:t>
      </w:r>
      <w:r w:rsidR="003C713A">
        <w:rPr>
          <w:rFonts w:ascii="Arial" w:hAnsi="Arial" w:cs="Arial"/>
          <w:sz w:val="24"/>
          <w:szCs w:val="24"/>
        </w:rPr>
        <w:t>plupart</w:t>
      </w:r>
      <w:r>
        <w:rPr>
          <w:rFonts w:ascii="Arial" w:hAnsi="Arial" w:cs="Arial"/>
          <w:sz w:val="24"/>
          <w:szCs w:val="24"/>
        </w:rPr>
        <w:t xml:space="preserve"> des recommandations </w:t>
      </w:r>
      <w:r w:rsidR="003C713A">
        <w:rPr>
          <w:rFonts w:ascii="Arial" w:hAnsi="Arial" w:cs="Arial"/>
          <w:sz w:val="24"/>
          <w:szCs w:val="24"/>
        </w:rPr>
        <w:t>que la COPHAN avait émise</w:t>
      </w:r>
      <w:r w:rsidR="0086088C">
        <w:rPr>
          <w:rFonts w:ascii="Arial" w:hAnsi="Arial" w:cs="Arial"/>
          <w:sz w:val="24"/>
          <w:szCs w:val="24"/>
        </w:rPr>
        <w:t>s</w:t>
      </w:r>
      <w:r w:rsidR="003C713A">
        <w:rPr>
          <w:rFonts w:ascii="Arial" w:hAnsi="Arial" w:cs="Arial"/>
          <w:sz w:val="24"/>
          <w:szCs w:val="24"/>
        </w:rPr>
        <w:t xml:space="preserve"> </w:t>
      </w:r>
      <w:r>
        <w:rPr>
          <w:rFonts w:ascii="Arial" w:hAnsi="Arial" w:cs="Arial"/>
          <w:sz w:val="24"/>
          <w:szCs w:val="24"/>
        </w:rPr>
        <w:t>lors des</w:t>
      </w:r>
      <w:r w:rsidR="00C72D15">
        <w:rPr>
          <w:rFonts w:ascii="Arial" w:hAnsi="Arial" w:cs="Arial"/>
          <w:sz w:val="24"/>
          <w:szCs w:val="24"/>
        </w:rPr>
        <w:t xml:space="preserve"> consultations particulières </w:t>
      </w:r>
      <w:r w:rsidR="00C334B2">
        <w:rPr>
          <w:rFonts w:ascii="Arial" w:hAnsi="Arial" w:cs="Arial"/>
          <w:sz w:val="24"/>
          <w:szCs w:val="24"/>
        </w:rPr>
        <w:t xml:space="preserve">de même </w:t>
      </w:r>
      <w:r w:rsidR="00C72D15">
        <w:rPr>
          <w:rFonts w:ascii="Arial" w:hAnsi="Arial" w:cs="Arial"/>
          <w:sz w:val="24"/>
          <w:szCs w:val="24"/>
        </w:rPr>
        <w:t xml:space="preserve">que </w:t>
      </w:r>
      <w:r>
        <w:rPr>
          <w:rFonts w:ascii="Arial" w:hAnsi="Arial" w:cs="Arial"/>
          <w:sz w:val="24"/>
          <w:szCs w:val="24"/>
        </w:rPr>
        <w:t>les intentions réglementaires</w:t>
      </w:r>
      <w:r w:rsidR="003C713A">
        <w:rPr>
          <w:rFonts w:ascii="Arial" w:hAnsi="Arial" w:cs="Arial"/>
          <w:sz w:val="24"/>
          <w:szCs w:val="24"/>
        </w:rPr>
        <w:t xml:space="preserve"> pourtant </w:t>
      </w:r>
      <w:r>
        <w:rPr>
          <w:rFonts w:ascii="Arial" w:hAnsi="Arial" w:cs="Arial"/>
          <w:sz w:val="24"/>
          <w:szCs w:val="24"/>
        </w:rPr>
        <w:t>déposées lors de la publicat</w:t>
      </w:r>
      <w:r w:rsidR="00712193">
        <w:rPr>
          <w:rFonts w:ascii="Arial" w:hAnsi="Arial" w:cs="Arial"/>
          <w:sz w:val="24"/>
          <w:szCs w:val="24"/>
        </w:rPr>
        <w:t xml:space="preserve">ion du projet de loi 173. De plus, le projet de loi lui-même référait abondamment au futur règlement afin de préciser certains aspects du programme de revenu de base. Beaucoup d’éléments ne sont pas abordés et resteront </w:t>
      </w:r>
      <w:r w:rsidR="00BE1B07">
        <w:rPr>
          <w:rFonts w:ascii="Arial" w:hAnsi="Arial" w:cs="Arial"/>
          <w:sz w:val="24"/>
          <w:szCs w:val="24"/>
        </w:rPr>
        <w:t>incertains</w:t>
      </w:r>
      <w:r w:rsidR="00712193">
        <w:rPr>
          <w:rFonts w:ascii="Arial" w:hAnsi="Arial" w:cs="Arial"/>
          <w:sz w:val="24"/>
          <w:szCs w:val="24"/>
        </w:rPr>
        <w:t xml:space="preserve"> pour les personnes ayant des limitations fonctionnelles jusqu’à la publication d’un autre proj</w:t>
      </w:r>
      <w:r w:rsidR="00774663">
        <w:rPr>
          <w:rFonts w:ascii="Arial" w:hAnsi="Arial" w:cs="Arial"/>
          <w:sz w:val="24"/>
          <w:szCs w:val="24"/>
        </w:rPr>
        <w:t>et de règlement ou pire, jusqu’en</w:t>
      </w:r>
      <w:r w:rsidR="00712193">
        <w:rPr>
          <w:rFonts w:ascii="Arial" w:hAnsi="Arial" w:cs="Arial"/>
          <w:sz w:val="24"/>
          <w:szCs w:val="24"/>
        </w:rPr>
        <w:t xml:space="preserve"> 2023.</w:t>
      </w:r>
      <w:r w:rsidR="006B1BE2">
        <w:rPr>
          <w:rFonts w:ascii="Arial" w:hAnsi="Arial" w:cs="Arial"/>
          <w:sz w:val="24"/>
          <w:szCs w:val="24"/>
        </w:rPr>
        <w:t xml:space="preserve"> Nous considérons que même si le gouvernement a dressé une augmentation graduelle des augmentations des prestations financières </w:t>
      </w:r>
      <w:r w:rsidR="009A4209">
        <w:rPr>
          <w:rFonts w:ascii="Arial" w:hAnsi="Arial" w:cs="Arial"/>
          <w:sz w:val="24"/>
          <w:szCs w:val="24"/>
        </w:rPr>
        <w:t xml:space="preserve">jusqu’à atteindre </w:t>
      </w:r>
      <w:r w:rsidR="006B1BE2">
        <w:rPr>
          <w:rFonts w:ascii="Arial" w:hAnsi="Arial" w:cs="Arial"/>
          <w:sz w:val="24"/>
          <w:szCs w:val="24"/>
        </w:rPr>
        <w:t>2023,</w:t>
      </w:r>
      <w:r w:rsidR="009A4209">
        <w:rPr>
          <w:rFonts w:ascii="Arial" w:hAnsi="Arial" w:cs="Arial"/>
          <w:sz w:val="24"/>
          <w:szCs w:val="24"/>
        </w:rPr>
        <w:t xml:space="preserve"> rien n’empêche, et ce, dès</w:t>
      </w:r>
      <w:r w:rsidR="006B1BE2">
        <w:rPr>
          <w:rFonts w:ascii="Arial" w:hAnsi="Arial" w:cs="Arial"/>
          <w:sz w:val="24"/>
          <w:szCs w:val="24"/>
        </w:rPr>
        <w:t xml:space="preserve"> janvier 2019, que l’intégralité des autres gains soit mis</w:t>
      </w:r>
      <w:r w:rsidR="001639EF">
        <w:rPr>
          <w:rFonts w:ascii="Arial" w:hAnsi="Arial" w:cs="Arial"/>
          <w:sz w:val="24"/>
          <w:szCs w:val="24"/>
        </w:rPr>
        <w:t>e</w:t>
      </w:r>
      <w:r w:rsidR="006B1BE2">
        <w:rPr>
          <w:rFonts w:ascii="Arial" w:hAnsi="Arial" w:cs="Arial"/>
          <w:sz w:val="24"/>
          <w:szCs w:val="24"/>
        </w:rPr>
        <w:t xml:space="preserve"> en place, à savoir : la possibilité d’avoir des revenus d’e</w:t>
      </w:r>
      <w:r w:rsidR="009A4209">
        <w:rPr>
          <w:rFonts w:ascii="Arial" w:hAnsi="Arial" w:cs="Arial"/>
          <w:sz w:val="24"/>
          <w:szCs w:val="24"/>
        </w:rPr>
        <w:t xml:space="preserve">mploi sans comptabilisation, le maintien </w:t>
      </w:r>
      <w:r w:rsidR="006B1BE2">
        <w:rPr>
          <w:rFonts w:ascii="Arial" w:hAnsi="Arial" w:cs="Arial"/>
          <w:sz w:val="24"/>
          <w:szCs w:val="24"/>
        </w:rPr>
        <w:t>des allocations spéciales, l’individualisation des prestations, la bonification des biens et</w:t>
      </w:r>
      <w:r w:rsidR="00CB3546">
        <w:rPr>
          <w:rFonts w:ascii="Arial" w:hAnsi="Arial" w:cs="Arial"/>
          <w:sz w:val="24"/>
          <w:szCs w:val="24"/>
        </w:rPr>
        <w:t xml:space="preserve"> avoirs liquides, etc. Ces ajouts</w:t>
      </w:r>
      <w:r w:rsidR="006B1BE2">
        <w:rPr>
          <w:rFonts w:ascii="Arial" w:hAnsi="Arial" w:cs="Arial"/>
          <w:sz w:val="24"/>
          <w:szCs w:val="24"/>
        </w:rPr>
        <w:t xml:space="preserve"> sont précieux pour les personnes ayant des limitations et ne coûtent ultimement rien à mettre en place</w:t>
      </w:r>
      <w:r w:rsidR="00F870EC">
        <w:rPr>
          <w:rFonts w:ascii="Arial" w:hAnsi="Arial" w:cs="Arial"/>
          <w:sz w:val="24"/>
          <w:szCs w:val="24"/>
        </w:rPr>
        <w:t xml:space="preserve"> pour le gouvernement</w:t>
      </w:r>
      <w:r w:rsidR="006B1BE2">
        <w:rPr>
          <w:rFonts w:ascii="Arial" w:hAnsi="Arial" w:cs="Arial"/>
          <w:sz w:val="24"/>
          <w:szCs w:val="24"/>
        </w:rPr>
        <w:t xml:space="preserve">. Cette situation permettrait de bonifier sensiblement le programme de revenu de base qui viendrait dès à présent améliorer les conditions de vie des personnes que nous représentons. </w:t>
      </w:r>
    </w:p>
    <w:p w:rsidR="00C72D15" w:rsidRDefault="00C72D15" w:rsidP="0087181E">
      <w:pPr>
        <w:spacing w:line="276" w:lineRule="auto"/>
        <w:rPr>
          <w:rFonts w:ascii="Arial" w:hAnsi="Arial" w:cs="Arial"/>
          <w:sz w:val="24"/>
          <w:szCs w:val="24"/>
        </w:rPr>
      </w:pPr>
    </w:p>
    <w:p w:rsidR="000460A4" w:rsidRPr="00E9372B" w:rsidRDefault="00EE39CC" w:rsidP="00EE39CC">
      <w:pPr>
        <w:pStyle w:val="Titre2"/>
        <w:rPr>
          <w:b/>
          <w:color w:val="auto"/>
          <w:sz w:val="28"/>
          <w:szCs w:val="28"/>
        </w:rPr>
      </w:pPr>
      <w:bookmarkStart w:id="2" w:name="_Toc522617164"/>
      <w:r w:rsidRPr="00E9372B">
        <w:rPr>
          <w:b/>
          <w:color w:val="auto"/>
          <w:sz w:val="28"/>
          <w:szCs w:val="28"/>
        </w:rPr>
        <w:t>Personnes hébergées</w:t>
      </w:r>
      <w:bookmarkEnd w:id="2"/>
    </w:p>
    <w:p w:rsidR="00E8687E" w:rsidRDefault="00EE39CC" w:rsidP="0087181E">
      <w:pPr>
        <w:spacing w:line="276" w:lineRule="auto"/>
        <w:rPr>
          <w:rFonts w:ascii="Arial" w:hAnsi="Arial" w:cs="Arial"/>
          <w:sz w:val="24"/>
          <w:szCs w:val="24"/>
        </w:rPr>
      </w:pPr>
      <w:r>
        <w:rPr>
          <w:rFonts w:ascii="Arial" w:hAnsi="Arial" w:cs="Arial"/>
          <w:sz w:val="24"/>
          <w:szCs w:val="24"/>
        </w:rPr>
        <w:t xml:space="preserve">Le projet de règlement modifie </w:t>
      </w:r>
      <w:r w:rsidR="00D215BC">
        <w:rPr>
          <w:rFonts w:ascii="Arial" w:hAnsi="Arial" w:cs="Arial"/>
          <w:sz w:val="24"/>
          <w:szCs w:val="24"/>
        </w:rPr>
        <w:t>l’octroi de l’allocation</w:t>
      </w:r>
      <w:r>
        <w:rPr>
          <w:rFonts w:ascii="Arial" w:hAnsi="Arial" w:cs="Arial"/>
          <w:sz w:val="24"/>
          <w:szCs w:val="24"/>
        </w:rPr>
        <w:t xml:space="preserve"> de dépenses </w:t>
      </w:r>
      <w:r w:rsidR="00953AB3">
        <w:rPr>
          <w:rFonts w:ascii="Arial" w:hAnsi="Arial" w:cs="Arial"/>
          <w:sz w:val="24"/>
          <w:szCs w:val="24"/>
        </w:rPr>
        <w:t>personnelles</w:t>
      </w:r>
      <w:r>
        <w:rPr>
          <w:rFonts w:ascii="Arial" w:hAnsi="Arial" w:cs="Arial"/>
          <w:sz w:val="24"/>
          <w:szCs w:val="24"/>
        </w:rPr>
        <w:t xml:space="preserve"> pour les personnes hébergées. Dans les faits, le montant établi était de 205 $, le</w:t>
      </w:r>
      <w:r w:rsidR="00961459">
        <w:rPr>
          <w:rFonts w:ascii="Arial" w:hAnsi="Arial" w:cs="Arial"/>
          <w:sz w:val="24"/>
          <w:szCs w:val="24"/>
        </w:rPr>
        <w:t>s modifications apportées référant</w:t>
      </w:r>
      <w:r>
        <w:rPr>
          <w:rFonts w:ascii="Arial" w:hAnsi="Arial" w:cs="Arial"/>
          <w:sz w:val="24"/>
          <w:szCs w:val="24"/>
        </w:rPr>
        <w:t xml:space="preserve"> à la </w:t>
      </w:r>
      <w:r w:rsidRPr="00EE39CC">
        <w:rPr>
          <w:rFonts w:ascii="Arial" w:hAnsi="Arial" w:cs="Arial"/>
          <w:i/>
          <w:sz w:val="24"/>
          <w:szCs w:val="24"/>
        </w:rPr>
        <w:t>Loi sur les services de santé et les services sociaux</w:t>
      </w:r>
      <w:r>
        <w:rPr>
          <w:rFonts w:ascii="Arial" w:hAnsi="Arial" w:cs="Arial"/>
          <w:sz w:val="24"/>
          <w:szCs w:val="24"/>
        </w:rPr>
        <w:t xml:space="preserve">. </w:t>
      </w:r>
      <w:r w:rsidR="00D215BC">
        <w:rPr>
          <w:rFonts w:ascii="Arial" w:hAnsi="Arial" w:cs="Arial"/>
          <w:sz w:val="24"/>
          <w:szCs w:val="24"/>
        </w:rPr>
        <w:t>Cependant</w:t>
      </w:r>
      <w:r w:rsidR="004D34E9">
        <w:rPr>
          <w:rFonts w:ascii="Arial" w:hAnsi="Arial" w:cs="Arial"/>
          <w:sz w:val="24"/>
          <w:szCs w:val="24"/>
        </w:rPr>
        <w:t xml:space="preserve">, aucun montant ou méthode </w:t>
      </w:r>
      <w:r w:rsidR="00D215BC">
        <w:rPr>
          <w:rFonts w:ascii="Arial" w:hAnsi="Arial" w:cs="Arial"/>
          <w:sz w:val="24"/>
          <w:szCs w:val="24"/>
        </w:rPr>
        <w:t xml:space="preserve">de </w:t>
      </w:r>
      <w:r w:rsidR="004D34E9">
        <w:rPr>
          <w:rFonts w:ascii="Arial" w:hAnsi="Arial" w:cs="Arial"/>
          <w:sz w:val="24"/>
          <w:szCs w:val="24"/>
        </w:rPr>
        <w:t xml:space="preserve">fixation n’est </w:t>
      </w:r>
      <w:r w:rsidR="00D215BC">
        <w:rPr>
          <w:rFonts w:ascii="Arial" w:hAnsi="Arial" w:cs="Arial"/>
          <w:sz w:val="24"/>
          <w:szCs w:val="24"/>
        </w:rPr>
        <w:t>précisé</w:t>
      </w:r>
      <w:r w:rsidR="004D34E9">
        <w:rPr>
          <w:rFonts w:ascii="Arial" w:hAnsi="Arial" w:cs="Arial"/>
          <w:sz w:val="24"/>
          <w:szCs w:val="24"/>
        </w:rPr>
        <w:t>, l</w:t>
      </w:r>
      <w:r>
        <w:rPr>
          <w:rFonts w:ascii="Arial" w:hAnsi="Arial" w:cs="Arial"/>
          <w:sz w:val="24"/>
          <w:szCs w:val="24"/>
        </w:rPr>
        <w:t xml:space="preserve">e projet de règlement indique </w:t>
      </w:r>
      <w:r w:rsidR="004D34E9">
        <w:rPr>
          <w:rFonts w:ascii="Arial" w:hAnsi="Arial" w:cs="Arial"/>
          <w:sz w:val="24"/>
          <w:szCs w:val="24"/>
        </w:rPr>
        <w:t>simplement que</w:t>
      </w:r>
      <w:r>
        <w:rPr>
          <w:rFonts w:ascii="Arial" w:hAnsi="Arial" w:cs="Arial"/>
          <w:sz w:val="24"/>
          <w:szCs w:val="24"/>
        </w:rPr>
        <w:t xml:space="preserve"> : « le montant de la prestation de base est publié à la Partie I de la Gazette officielle du </w:t>
      </w:r>
      <w:r w:rsidR="003D387C">
        <w:rPr>
          <w:rFonts w:ascii="Arial" w:hAnsi="Arial" w:cs="Arial"/>
          <w:sz w:val="24"/>
          <w:szCs w:val="24"/>
        </w:rPr>
        <w:t xml:space="preserve">Québec », sans plus de détails. </w:t>
      </w:r>
    </w:p>
    <w:p w:rsidR="00E80E3C" w:rsidRDefault="005F1B85" w:rsidP="00E80E3C">
      <w:pPr>
        <w:spacing w:line="276" w:lineRule="auto"/>
        <w:rPr>
          <w:rFonts w:ascii="Arial" w:hAnsi="Arial" w:cs="Arial"/>
          <w:sz w:val="24"/>
          <w:szCs w:val="24"/>
        </w:rPr>
      </w:pPr>
      <w:r>
        <w:rPr>
          <w:rFonts w:ascii="Arial" w:hAnsi="Arial" w:cs="Arial"/>
          <w:sz w:val="24"/>
          <w:szCs w:val="24"/>
        </w:rPr>
        <w:t>Or, l</w:t>
      </w:r>
      <w:r w:rsidR="00E80E3C">
        <w:rPr>
          <w:rFonts w:ascii="Arial" w:hAnsi="Arial" w:cs="Arial"/>
          <w:sz w:val="24"/>
          <w:szCs w:val="24"/>
        </w:rPr>
        <w:t xml:space="preserve">ors de la parution du </w:t>
      </w:r>
      <w:r w:rsidR="00E80E3C" w:rsidRPr="00961459">
        <w:rPr>
          <w:rFonts w:ascii="Arial" w:hAnsi="Arial" w:cs="Arial"/>
          <w:i/>
          <w:sz w:val="24"/>
          <w:szCs w:val="24"/>
        </w:rPr>
        <w:t xml:space="preserve">Plan gouvernemental pour l’inclusion économique et la participation sociale 2017-2023 </w:t>
      </w:r>
      <w:r w:rsidR="00E80E3C">
        <w:rPr>
          <w:rFonts w:ascii="Arial" w:hAnsi="Arial" w:cs="Arial"/>
          <w:sz w:val="24"/>
          <w:szCs w:val="24"/>
        </w:rPr>
        <w:t xml:space="preserve">et plus récemment lors des consultations parlementaires entourant le projet </w:t>
      </w:r>
      <w:r w:rsidR="00767825">
        <w:rPr>
          <w:rFonts w:ascii="Arial" w:hAnsi="Arial" w:cs="Arial"/>
          <w:sz w:val="24"/>
          <w:szCs w:val="24"/>
        </w:rPr>
        <w:t>de loi 173, nous avions dénoncé</w:t>
      </w:r>
      <w:r w:rsidR="00E80E3C">
        <w:rPr>
          <w:rFonts w:ascii="Arial" w:hAnsi="Arial" w:cs="Arial"/>
          <w:sz w:val="24"/>
          <w:szCs w:val="24"/>
        </w:rPr>
        <w:t xml:space="preserve"> l’iniquité pour les prestataires du programme de solidarité sociale hébergées qui ne bénéficiaient pas des augmentations des prestations financières. Nous avions demandé à ce que la Régie de l’assurance maladie du Québec (RAMQ) cesse de prendre intégralement </w:t>
      </w:r>
      <w:r w:rsidR="003F6F7C">
        <w:rPr>
          <w:rFonts w:ascii="Arial" w:hAnsi="Arial" w:cs="Arial"/>
          <w:sz w:val="24"/>
          <w:szCs w:val="24"/>
        </w:rPr>
        <w:t>la bonification des prestations</w:t>
      </w:r>
      <w:r w:rsidR="00E80E3C" w:rsidRPr="002F7CD6">
        <w:rPr>
          <w:rFonts w:ascii="Arial" w:hAnsi="Arial" w:cs="Arial"/>
          <w:color w:val="FF0000"/>
          <w:sz w:val="24"/>
          <w:szCs w:val="24"/>
        </w:rPr>
        <w:t xml:space="preserve"> </w:t>
      </w:r>
      <w:r w:rsidR="00E80E3C">
        <w:rPr>
          <w:rFonts w:ascii="Arial" w:hAnsi="Arial" w:cs="Arial"/>
          <w:sz w:val="24"/>
          <w:szCs w:val="24"/>
        </w:rPr>
        <w:t>aux personnes hébergées et qu’elle procède au remboursement des sommes déjà saisi</w:t>
      </w:r>
      <w:r w:rsidR="001639EF">
        <w:rPr>
          <w:rFonts w:ascii="Arial" w:hAnsi="Arial" w:cs="Arial"/>
          <w:sz w:val="24"/>
          <w:szCs w:val="24"/>
        </w:rPr>
        <w:t>t</w:t>
      </w:r>
      <w:r w:rsidR="00E80E3C">
        <w:rPr>
          <w:rFonts w:ascii="Arial" w:hAnsi="Arial" w:cs="Arial"/>
          <w:sz w:val="24"/>
          <w:szCs w:val="24"/>
        </w:rPr>
        <w:t xml:space="preserve"> depuis le 1</w:t>
      </w:r>
      <w:r w:rsidR="00E80E3C" w:rsidRPr="007A6FCA">
        <w:rPr>
          <w:rFonts w:ascii="Arial" w:hAnsi="Arial" w:cs="Arial"/>
          <w:sz w:val="24"/>
          <w:szCs w:val="24"/>
          <w:vertAlign w:val="superscript"/>
        </w:rPr>
        <w:t>er</w:t>
      </w:r>
      <w:r w:rsidR="00E80E3C">
        <w:rPr>
          <w:rFonts w:ascii="Arial" w:hAnsi="Arial" w:cs="Arial"/>
          <w:sz w:val="24"/>
          <w:szCs w:val="24"/>
        </w:rPr>
        <w:t xml:space="preserve"> février 2018. Ces deux recommandations ont été effectué</w:t>
      </w:r>
      <w:r w:rsidR="001639EF">
        <w:rPr>
          <w:rFonts w:ascii="Arial" w:hAnsi="Arial" w:cs="Arial"/>
          <w:sz w:val="24"/>
          <w:szCs w:val="24"/>
        </w:rPr>
        <w:t>e</w:t>
      </w:r>
      <w:r w:rsidR="00E80E3C">
        <w:rPr>
          <w:rFonts w:ascii="Arial" w:hAnsi="Arial" w:cs="Arial"/>
          <w:sz w:val="24"/>
          <w:szCs w:val="24"/>
        </w:rPr>
        <w:t xml:space="preserve">s et nous tenons à souligner cet effort d’équité entre les différents prestataires qui auront droit au programme de revenu de base. </w:t>
      </w:r>
      <w:r w:rsidR="00767825">
        <w:rPr>
          <w:rFonts w:ascii="Arial" w:hAnsi="Arial" w:cs="Arial"/>
          <w:sz w:val="24"/>
          <w:szCs w:val="24"/>
        </w:rPr>
        <w:t>Or, les</w:t>
      </w:r>
      <w:r w:rsidR="00E80E3C">
        <w:rPr>
          <w:rFonts w:ascii="Arial" w:hAnsi="Arial" w:cs="Arial"/>
          <w:sz w:val="24"/>
          <w:szCs w:val="24"/>
        </w:rPr>
        <w:t xml:space="preserve"> personnes hébergées ont</w:t>
      </w:r>
      <w:r w:rsidR="00767825">
        <w:rPr>
          <w:rFonts w:ascii="Arial" w:hAnsi="Arial" w:cs="Arial"/>
          <w:sz w:val="24"/>
          <w:szCs w:val="24"/>
        </w:rPr>
        <w:t xml:space="preserve"> présentement</w:t>
      </w:r>
      <w:r w:rsidR="00E80E3C">
        <w:rPr>
          <w:rFonts w:ascii="Arial" w:hAnsi="Arial" w:cs="Arial"/>
          <w:sz w:val="24"/>
          <w:szCs w:val="24"/>
        </w:rPr>
        <w:t xml:space="preserve"> un sursis jusqu’au 1</w:t>
      </w:r>
      <w:r w:rsidR="00E80E3C" w:rsidRPr="00DA5358">
        <w:rPr>
          <w:rFonts w:ascii="Arial" w:hAnsi="Arial" w:cs="Arial"/>
          <w:sz w:val="24"/>
          <w:szCs w:val="24"/>
          <w:vertAlign w:val="superscript"/>
        </w:rPr>
        <w:t>er</w:t>
      </w:r>
      <w:r w:rsidR="00E80E3C">
        <w:rPr>
          <w:rFonts w:ascii="Arial" w:hAnsi="Arial" w:cs="Arial"/>
          <w:sz w:val="24"/>
          <w:szCs w:val="24"/>
        </w:rPr>
        <w:t xml:space="preserve"> janvier 2019, après quoi aucun éclaircissement n’a été prévu dans le projet de règlement concernant la fixation du montant additionnel qu’elles pourront </w:t>
      </w:r>
      <w:r w:rsidR="00767825">
        <w:rPr>
          <w:rFonts w:ascii="Arial" w:hAnsi="Arial" w:cs="Arial"/>
          <w:sz w:val="24"/>
          <w:szCs w:val="24"/>
        </w:rPr>
        <w:t xml:space="preserve">ou non </w:t>
      </w:r>
      <w:r w:rsidR="00E80E3C">
        <w:rPr>
          <w:rFonts w:ascii="Arial" w:hAnsi="Arial" w:cs="Arial"/>
          <w:sz w:val="24"/>
          <w:szCs w:val="24"/>
        </w:rPr>
        <w:t xml:space="preserve">conserver. </w:t>
      </w:r>
      <w:r w:rsidR="00A35C90">
        <w:rPr>
          <w:rFonts w:ascii="Arial" w:hAnsi="Arial" w:cs="Arial"/>
          <w:sz w:val="24"/>
          <w:szCs w:val="24"/>
        </w:rPr>
        <w:t xml:space="preserve">Le gouvernement doit ajouter cette précision </w:t>
      </w:r>
      <w:r w:rsidR="00A541A7">
        <w:rPr>
          <w:rFonts w:ascii="Arial" w:hAnsi="Arial" w:cs="Arial"/>
          <w:sz w:val="24"/>
          <w:szCs w:val="24"/>
        </w:rPr>
        <w:t xml:space="preserve">sur la façon dont le montant sera attribué sans quoi un recul </w:t>
      </w:r>
      <w:r w:rsidR="00E94E39">
        <w:rPr>
          <w:rFonts w:ascii="Arial" w:hAnsi="Arial" w:cs="Arial"/>
          <w:sz w:val="24"/>
          <w:szCs w:val="24"/>
        </w:rPr>
        <w:t>pourrait</w:t>
      </w:r>
      <w:r w:rsidR="00A541A7">
        <w:rPr>
          <w:rFonts w:ascii="Arial" w:hAnsi="Arial" w:cs="Arial"/>
          <w:sz w:val="24"/>
          <w:szCs w:val="24"/>
        </w:rPr>
        <w:t xml:space="preserve"> exister pour les </w:t>
      </w:r>
      <w:r w:rsidR="00A541A7">
        <w:rPr>
          <w:rFonts w:ascii="Arial" w:hAnsi="Arial" w:cs="Arial"/>
          <w:sz w:val="24"/>
          <w:szCs w:val="24"/>
        </w:rPr>
        <w:lastRenderedPageBreak/>
        <w:t>personnes hébergées qui</w:t>
      </w:r>
      <w:r w:rsidR="00DF4D94">
        <w:rPr>
          <w:rFonts w:ascii="Arial" w:hAnsi="Arial" w:cs="Arial"/>
          <w:sz w:val="24"/>
          <w:szCs w:val="24"/>
        </w:rPr>
        <w:t xml:space="preserve"> ultimement</w:t>
      </w:r>
      <w:r w:rsidR="00A541A7">
        <w:rPr>
          <w:rFonts w:ascii="Arial" w:hAnsi="Arial" w:cs="Arial"/>
          <w:sz w:val="24"/>
          <w:szCs w:val="24"/>
        </w:rPr>
        <w:t xml:space="preserve"> pourrai</w:t>
      </w:r>
      <w:r w:rsidR="00DF4D94">
        <w:rPr>
          <w:rFonts w:ascii="Arial" w:hAnsi="Arial" w:cs="Arial"/>
          <w:sz w:val="24"/>
          <w:szCs w:val="24"/>
        </w:rPr>
        <w:t>en</w:t>
      </w:r>
      <w:r w:rsidR="00A541A7">
        <w:rPr>
          <w:rFonts w:ascii="Arial" w:hAnsi="Arial" w:cs="Arial"/>
          <w:sz w:val="24"/>
          <w:szCs w:val="24"/>
        </w:rPr>
        <w:t>t</w:t>
      </w:r>
      <w:r w:rsidR="00DF4D94">
        <w:rPr>
          <w:rFonts w:ascii="Arial" w:hAnsi="Arial" w:cs="Arial"/>
          <w:sz w:val="24"/>
          <w:szCs w:val="24"/>
        </w:rPr>
        <w:t xml:space="preserve"> ne</w:t>
      </w:r>
      <w:r w:rsidR="00D3771D">
        <w:rPr>
          <w:rFonts w:ascii="Arial" w:hAnsi="Arial" w:cs="Arial"/>
          <w:sz w:val="24"/>
          <w:szCs w:val="24"/>
        </w:rPr>
        <w:t xml:space="preserve"> pas bénéficier de</w:t>
      </w:r>
      <w:r w:rsidR="00C36B54">
        <w:rPr>
          <w:rFonts w:ascii="Arial" w:hAnsi="Arial" w:cs="Arial"/>
          <w:sz w:val="24"/>
          <w:szCs w:val="24"/>
        </w:rPr>
        <w:t>s</w:t>
      </w:r>
      <w:r w:rsidR="00D3771D">
        <w:rPr>
          <w:rFonts w:ascii="Arial" w:hAnsi="Arial" w:cs="Arial"/>
          <w:sz w:val="24"/>
          <w:szCs w:val="24"/>
        </w:rPr>
        <w:t>dites</w:t>
      </w:r>
      <w:r w:rsidR="00A541A7">
        <w:rPr>
          <w:rFonts w:ascii="Arial" w:hAnsi="Arial" w:cs="Arial"/>
          <w:sz w:val="24"/>
          <w:szCs w:val="24"/>
        </w:rPr>
        <w:t xml:space="preserve"> augmentations financières.</w:t>
      </w:r>
    </w:p>
    <w:p w:rsidR="00E80E3C" w:rsidRDefault="00164109" w:rsidP="00164109">
      <w:pPr>
        <w:spacing w:line="276" w:lineRule="auto"/>
        <w:rPr>
          <w:rFonts w:ascii="Arial" w:hAnsi="Arial" w:cs="Arial"/>
          <w:sz w:val="24"/>
          <w:szCs w:val="24"/>
        </w:rPr>
      </w:pPr>
      <w:r w:rsidRPr="00164109">
        <w:rPr>
          <w:rFonts w:ascii="Arial" w:hAnsi="Arial" w:cs="Arial"/>
          <w:sz w:val="24"/>
          <w:szCs w:val="24"/>
        </w:rPr>
        <w:t xml:space="preserve">Nous rappelons également que l’article 133.3 du projet de loi </w:t>
      </w:r>
      <w:r w:rsidR="00FA78C1">
        <w:rPr>
          <w:rFonts w:ascii="Arial" w:hAnsi="Arial" w:cs="Arial"/>
          <w:sz w:val="24"/>
          <w:szCs w:val="24"/>
        </w:rPr>
        <w:t xml:space="preserve">173 </w:t>
      </w:r>
      <w:r w:rsidRPr="00164109">
        <w:rPr>
          <w:rFonts w:ascii="Arial" w:hAnsi="Arial" w:cs="Arial"/>
          <w:sz w:val="24"/>
          <w:szCs w:val="24"/>
        </w:rPr>
        <w:t xml:space="preserve">prévoyait une consultation entre le ministère du Travail, de l’Emploi et de la Solidarité sociale et le ministère de la Santé et des Services sociaux afin de déterminer le détail pour les personnes hébergées afin qu’elles puissent bénéficier de l’augmentation </w:t>
      </w:r>
      <w:r w:rsidR="002D0888">
        <w:rPr>
          <w:rFonts w:ascii="Arial" w:hAnsi="Arial" w:cs="Arial"/>
          <w:sz w:val="24"/>
          <w:szCs w:val="24"/>
        </w:rPr>
        <w:t>des</w:t>
      </w:r>
      <w:r w:rsidRPr="00164109">
        <w:rPr>
          <w:rFonts w:ascii="Arial" w:hAnsi="Arial" w:cs="Arial"/>
          <w:sz w:val="24"/>
          <w:szCs w:val="24"/>
        </w:rPr>
        <w:t xml:space="preserve"> prestations.</w:t>
      </w:r>
      <w:r>
        <w:rPr>
          <w:rFonts w:ascii="Arial" w:hAnsi="Arial" w:cs="Arial"/>
          <w:sz w:val="24"/>
          <w:szCs w:val="24"/>
        </w:rPr>
        <w:t xml:space="preserve"> La COPHAN souhaite être impliquée dans une telle démarche et nous tenons à rappeler l’idée </w:t>
      </w:r>
      <w:r w:rsidR="00E80E3C">
        <w:rPr>
          <w:rFonts w:ascii="Arial" w:hAnsi="Arial" w:cs="Arial"/>
          <w:sz w:val="24"/>
          <w:szCs w:val="24"/>
        </w:rPr>
        <w:t xml:space="preserve">que l’augmentation </w:t>
      </w:r>
      <w:r>
        <w:rPr>
          <w:rFonts w:ascii="Arial" w:hAnsi="Arial" w:cs="Arial"/>
          <w:sz w:val="24"/>
          <w:szCs w:val="24"/>
        </w:rPr>
        <w:t>des prestations en pourcentage devrait minimalement être</w:t>
      </w:r>
      <w:r w:rsidR="00E80E3C">
        <w:rPr>
          <w:rFonts w:ascii="Arial" w:hAnsi="Arial" w:cs="Arial"/>
          <w:sz w:val="24"/>
          <w:szCs w:val="24"/>
        </w:rPr>
        <w:t xml:space="preserve"> la même pour l’augmentation des prestations pour dépenses personnelles pour les personnes qui sont hébergées</w:t>
      </w:r>
      <w:r>
        <w:rPr>
          <w:rFonts w:ascii="Arial" w:hAnsi="Arial" w:cs="Arial"/>
          <w:sz w:val="24"/>
          <w:szCs w:val="24"/>
        </w:rPr>
        <w:t xml:space="preserve"> (environ 8</w:t>
      </w:r>
      <w:r w:rsidR="002D0888">
        <w:rPr>
          <w:rFonts w:ascii="Arial" w:hAnsi="Arial" w:cs="Arial"/>
          <w:sz w:val="24"/>
          <w:szCs w:val="24"/>
        </w:rPr>
        <w:t> </w:t>
      </w:r>
      <w:r>
        <w:rPr>
          <w:rFonts w:ascii="Arial" w:hAnsi="Arial" w:cs="Arial"/>
          <w:sz w:val="24"/>
          <w:szCs w:val="24"/>
        </w:rPr>
        <w:t>%)</w:t>
      </w:r>
      <w:r w:rsidR="00E80E3C">
        <w:rPr>
          <w:rFonts w:ascii="Arial" w:hAnsi="Arial" w:cs="Arial"/>
          <w:sz w:val="24"/>
          <w:szCs w:val="24"/>
        </w:rPr>
        <w:t xml:space="preserve">. </w:t>
      </w:r>
    </w:p>
    <w:p w:rsidR="006B1BE2" w:rsidRDefault="006B1BE2" w:rsidP="00164109">
      <w:pPr>
        <w:spacing w:line="276" w:lineRule="auto"/>
        <w:rPr>
          <w:rFonts w:ascii="Arial" w:hAnsi="Arial" w:cs="Arial"/>
          <w:sz w:val="24"/>
          <w:szCs w:val="24"/>
        </w:rPr>
      </w:pPr>
    </w:p>
    <w:p w:rsidR="00D215BC" w:rsidRPr="00E9372B" w:rsidRDefault="00D215BC" w:rsidP="00D215BC">
      <w:pPr>
        <w:pStyle w:val="Titre2"/>
        <w:rPr>
          <w:b/>
          <w:color w:val="auto"/>
          <w:sz w:val="28"/>
          <w:szCs w:val="28"/>
        </w:rPr>
      </w:pPr>
      <w:bookmarkStart w:id="3" w:name="_Toc522617165"/>
      <w:r w:rsidRPr="00E9372B">
        <w:rPr>
          <w:b/>
          <w:color w:val="auto"/>
          <w:sz w:val="28"/>
          <w:szCs w:val="28"/>
        </w:rPr>
        <w:t>Possibilité de recevoir des dons</w:t>
      </w:r>
      <w:bookmarkEnd w:id="3"/>
    </w:p>
    <w:p w:rsidR="00D215BC" w:rsidRDefault="00D215BC" w:rsidP="00D215BC">
      <w:pPr>
        <w:spacing w:line="276" w:lineRule="auto"/>
        <w:rPr>
          <w:rFonts w:ascii="Arial" w:hAnsi="Arial" w:cs="Arial"/>
          <w:sz w:val="24"/>
          <w:szCs w:val="24"/>
        </w:rPr>
      </w:pPr>
      <w:r>
        <w:rPr>
          <w:rFonts w:ascii="Arial" w:hAnsi="Arial" w:cs="Arial"/>
          <w:sz w:val="24"/>
          <w:szCs w:val="24"/>
        </w:rPr>
        <w:t xml:space="preserve">L’ajout d’un montant de 100 $ par mois à titre de dons tant pour les prestataires du programme d’aide sociale que ceux du programme de solidarité sociale est à souligner. En effet, les membres de la COPHAN rapportent que les prestataires sont souvent </w:t>
      </w:r>
      <w:r w:rsidR="00506571">
        <w:rPr>
          <w:rFonts w:ascii="Arial" w:hAnsi="Arial" w:cs="Arial"/>
          <w:sz w:val="24"/>
          <w:szCs w:val="24"/>
        </w:rPr>
        <w:t>inquiets</w:t>
      </w:r>
      <w:r>
        <w:rPr>
          <w:rFonts w:ascii="Arial" w:hAnsi="Arial" w:cs="Arial"/>
          <w:sz w:val="24"/>
          <w:szCs w:val="24"/>
        </w:rPr>
        <w:t xml:space="preserve"> lorsqu’ils reçoivent un cadeau puisqu’aucune règle ne venait régir la possibilité de recevoir des dons. Toutefois, nous espérons que cette nouvelle règle administrative sera assujettie de politiques claires à l’interne pour que les prestataires puissent s’en prévaloir sans un processus administratif complexe</w:t>
      </w:r>
      <w:r w:rsidR="00942EFE">
        <w:rPr>
          <w:rFonts w:ascii="Arial" w:hAnsi="Arial" w:cs="Arial"/>
          <w:sz w:val="24"/>
          <w:szCs w:val="24"/>
        </w:rPr>
        <w:t xml:space="preserve"> et angoissant</w:t>
      </w:r>
      <w:r>
        <w:rPr>
          <w:rFonts w:ascii="Arial" w:hAnsi="Arial" w:cs="Arial"/>
          <w:sz w:val="24"/>
          <w:szCs w:val="24"/>
        </w:rPr>
        <w:t>.</w:t>
      </w:r>
    </w:p>
    <w:p w:rsidR="005F12E6" w:rsidRDefault="0050036D" w:rsidP="0087181E">
      <w:pPr>
        <w:spacing w:line="276" w:lineRule="auto"/>
        <w:rPr>
          <w:rFonts w:ascii="Arial" w:hAnsi="Arial" w:cs="Arial"/>
          <w:sz w:val="24"/>
          <w:szCs w:val="24"/>
        </w:rPr>
      </w:pPr>
      <w:r>
        <w:rPr>
          <w:rFonts w:ascii="Arial" w:hAnsi="Arial" w:cs="Arial"/>
          <w:sz w:val="24"/>
          <w:szCs w:val="24"/>
        </w:rPr>
        <w:t>De plus, s</w:t>
      </w:r>
      <w:r w:rsidR="005F12E6">
        <w:rPr>
          <w:rFonts w:ascii="Arial" w:hAnsi="Arial" w:cs="Arial"/>
          <w:sz w:val="24"/>
          <w:szCs w:val="24"/>
        </w:rPr>
        <w:t>elon notre compréhension, les futurs prestataires du programme de revenu de base, tel qu’inscrit dans les intentions r</w:t>
      </w:r>
      <w:r w:rsidR="001639EF">
        <w:rPr>
          <w:rFonts w:ascii="Arial" w:hAnsi="Arial" w:cs="Arial"/>
          <w:sz w:val="24"/>
          <w:szCs w:val="24"/>
        </w:rPr>
        <w:t>é</w:t>
      </w:r>
      <w:r w:rsidR="005F12E6">
        <w:rPr>
          <w:rFonts w:ascii="Arial" w:hAnsi="Arial" w:cs="Arial"/>
          <w:sz w:val="24"/>
          <w:szCs w:val="24"/>
        </w:rPr>
        <w:t xml:space="preserve">glementaires, </w:t>
      </w:r>
      <w:r w:rsidR="0060600D">
        <w:rPr>
          <w:rFonts w:ascii="Arial" w:hAnsi="Arial" w:cs="Arial"/>
          <w:sz w:val="24"/>
          <w:szCs w:val="24"/>
        </w:rPr>
        <w:t>devraient avoir une exclusion unique de 500</w:t>
      </w:r>
      <w:r w:rsidR="00A0465E">
        <w:rPr>
          <w:rFonts w:ascii="Arial" w:hAnsi="Arial" w:cs="Arial"/>
          <w:sz w:val="24"/>
          <w:szCs w:val="24"/>
        </w:rPr>
        <w:t> 000 $</w:t>
      </w:r>
      <w:r w:rsidR="0060600D">
        <w:rPr>
          <w:rFonts w:ascii="Arial" w:hAnsi="Arial" w:cs="Arial"/>
          <w:sz w:val="24"/>
          <w:szCs w:val="24"/>
        </w:rPr>
        <w:t xml:space="preserve"> pour leurs biens et avoirs liquides. Or, encore une fois, aucune distinction n’est faite en lien avec les futurs prestataires du programme de revenu de base. Il faut s’assurer que cette règle </w:t>
      </w:r>
      <w:r w:rsidR="00506571">
        <w:rPr>
          <w:rFonts w:ascii="Arial" w:hAnsi="Arial" w:cs="Arial"/>
          <w:sz w:val="24"/>
          <w:szCs w:val="24"/>
        </w:rPr>
        <w:t xml:space="preserve">concernant </w:t>
      </w:r>
      <w:r w:rsidR="0060600D">
        <w:rPr>
          <w:rFonts w:ascii="Arial" w:hAnsi="Arial" w:cs="Arial"/>
          <w:sz w:val="24"/>
          <w:szCs w:val="24"/>
        </w:rPr>
        <w:t xml:space="preserve">la possibilité de recevoir des dons </w:t>
      </w:r>
      <w:r w:rsidR="00506571">
        <w:rPr>
          <w:rFonts w:ascii="Arial" w:hAnsi="Arial" w:cs="Arial"/>
          <w:sz w:val="24"/>
          <w:szCs w:val="24"/>
        </w:rPr>
        <w:t>soit</w:t>
      </w:r>
      <w:r w:rsidR="0060600D">
        <w:rPr>
          <w:rFonts w:ascii="Arial" w:hAnsi="Arial" w:cs="Arial"/>
          <w:sz w:val="24"/>
          <w:szCs w:val="24"/>
        </w:rPr>
        <w:t xml:space="preserve"> permise aux personnes qui bénéficieront du programme de revenu de base </w:t>
      </w:r>
      <w:r w:rsidR="001639EF">
        <w:rPr>
          <w:rFonts w:ascii="Arial" w:hAnsi="Arial" w:cs="Arial"/>
          <w:sz w:val="24"/>
          <w:szCs w:val="24"/>
        </w:rPr>
        <w:t>pourvu</w:t>
      </w:r>
      <w:r w:rsidR="0060600D">
        <w:rPr>
          <w:rFonts w:ascii="Arial" w:hAnsi="Arial" w:cs="Arial"/>
          <w:sz w:val="24"/>
          <w:szCs w:val="24"/>
        </w:rPr>
        <w:t xml:space="preserve"> que </w:t>
      </w:r>
      <w:r w:rsidR="00706326">
        <w:rPr>
          <w:rFonts w:ascii="Arial" w:hAnsi="Arial" w:cs="Arial"/>
          <w:sz w:val="24"/>
          <w:szCs w:val="24"/>
        </w:rPr>
        <w:t>la valeur totale</w:t>
      </w:r>
      <w:r w:rsidR="0060600D">
        <w:rPr>
          <w:rFonts w:ascii="Arial" w:hAnsi="Arial" w:cs="Arial"/>
          <w:sz w:val="24"/>
          <w:szCs w:val="24"/>
        </w:rPr>
        <w:t xml:space="preserve"> de leurs biens et avoirs liquides ne </w:t>
      </w:r>
      <w:r w:rsidR="00706326">
        <w:rPr>
          <w:rFonts w:ascii="Arial" w:hAnsi="Arial" w:cs="Arial"/>
          <w:sz w:val="24"/>
          <w:szCs w:val="24"/>
        </w:rPr>
        <w:t>dépasse</w:t>
      </w:r>
      <w:r w:rsidR="0060600D">
        <w:rPr>
          <w:rFonts w:ascii="Arial" w:hAnsi="Arial" w:cs="Arial"/>
          <w:sz w:val="24"/>
          <w:szCs w:val="24"/>
        </w:rPr>
        <w:t xml:space="preserve"> pas la somme inscrite dans les intentions r</w:t>
      </w:r>
      <w:r w:rsidR="001639EF">
        <w:rPr>
          <w:rFonts w:ascii="Arial" w:hAnsi="Arial" w:cs="Arial"/>
          <w:sz w:val="24"/>
          <w:szCs w:val="24"/>
        </w:rPr>
        <w:t>é</w:t>
      </w:r>
      <w:r w:rsidR="0060600D">
        <w:rPr>
          <w:rFonts w:ascii="Arial" w:hAnsi="Arial" w:cs="Arial"/>
          <w:sz w:val="24"/>
          <w:szCs w:val="24"/>
        </w:rPr>
        <w:t xml:space="preserve">glementaires. </w:t>
      </w:r>
    </w:p>
    <w:p w:rsidR="0060600D" w:rsidRDefault="0060600D" w:rsidP="0087181E">
      <w:pPr>
        <w:spacing w:line="276" w:lineRule="auto"/>
        <w:rPr>
          <w:rFonts w:ascii="Arial" w:hAnsi="Arial" w:cs="Arial"/>
          <w:sz w:val="24"/>
          <w:szCs w:val="24"/>
        </w:rPr>
      </w:pPr>
    </w:p>
    <w:p w:rsidR="00406FE7" w:rsidRPr="00E9372B" w:rsidRDefault="00406FE7" w:rsidP="00406FE7">
      <w:pPr>
        <w:pStyle w:val="Titre2"/>
        <w:rPr>
          <w:b/>
          <w:color w:val="auto"/>
          <w:sz w:val="28"/>
          <w:szCs w:val="28"/>
        </w:rPr>
      </w:pPr>
      <w:bookmarkStart w:id="4" w:name="_Toc522617166"/>
      <w:r w:rsidRPr="00E9372B">
        <w:rPr>
          <w:b/>
          <w:color w:val="auto"/>
          <w:sz w:val="28"/>
          <w:szCs w:val="28"/>
        </w:rPr>
        <w:t>Revenus de travail</w:t>
      </w:r>
      <w:bookmarkEnd w:id="4"/>
    </w:p>
    <w:p w:rsidR="00D47BEE" w:rsidRDefault="00D47BEE" w:rsidP="0087181E">
      <w:pPr>
        <w:spacing w:line="276" w:lineRule="auto"/>
        <w:rPr>
          <w:rFonts w:ascii="Arial" w:hAnsi="Arial" w:cs="Arial"/>
          <w:sz w:val="24"/>
          <w:szCs w:val="24"/>
        </w:rPr>
      </w:pPr>
      <w:r>
        <w:rPr>
          <w:rFonts w:ascii="Arial" w:hAnsi="Arial" w:cs="Arial"/>
          <w:sz w:val="24"/>
          <w:szCs w:val="24"/>
        </w:rPr>
        <w:t>Une demande historique de la COPHAN est que le montant des gains d’emploi exemptés pour les prestataires du programme de solidarité sociale, soit un montant de 100 $, soit minimalement augmenté pour atteindre la somme de 200 $, montant de gains d’emploi exemptés que</w:t>
      </w:r>
      <w:r w:rsidR="005A65E8">
        <w:rPr>
          <w:rFonts w:ascii="Arial" w:hAnsi="Arial" w:cs="Arial"/>
          <w:sz w:val="24"/>
          <w:szCs w:val="24"/>
        </w:rPr>
        <w:t xml:space="preserve"> reçoivent</w:t>
      </w:r>
      <w:r>
        <w:rPr>
          <w:rFonts w:ascii="Arial" w:hAnsi="Arial" w:cs="Arial"/>
          <w:sz w:val="24"/>
          <w:szCs w:val="24"/>
        </w:rPr>
        <w:t xml:space="preserve"> les personnes prestataires du programme d’aide sociale. </w:t>
      </w:r>
      <w:r w:rsidR="00980ED0">
        <w:rPr>
          <w:rFonts w:ascii="Arial" w:hAnsi="Arial" w:cs="Arial"/>
          <w:sz w:val="24"/>
          <w:szCs w:val="24"/>
        </w:rPr>
        <w:t xml:space="preserve">Or, le projet de règlement abroge l’article 162 qui venait </w:t>
      </w:r>
      <w:r w:rsidR="00F8216A">
        <w:rPr>
          <w:rFonts w:ascii="Arial" w:hAnsi="Arial" w:cs="Arial"/>
          <w:sz w:val="24"/>
          <w:szCs w:val="24"/>
        </w:rPr>
        <w:t>fixer</w:t>
      </w:r>
      <w:r w:rsidR="00980ED0">
        <w:rPr>
          <w:rFonts w:ascii="Arial" w:hAnsi="Arial" w:cs="Arial"/>
          <w:sz w:val="24"/>
          <w:szCs w:val="24"/>
        </w:rPr>
        <w:t xml:space="preserve"> à 100 $ le montant de l’exclusion des revenus de travail. </w:t>
      </w:r>
      <w:r w:rsidR="00F4429A">
        <w:rPr>
          <w:rFonts w:ascii="Arial" w:hAnsi="Arial" w:cs="Arial"/>
          <w:sz w:val="24"/>
          <w:szCs w:val="24"/>
        </w:rPr>
        <w:t xml:space="preserve">Nous pouvons ainsi </w:t>
      </w:r>
      <w:r w:rsidR="00D215BC">
        <w:rPr>
          <w:rFonts w:ascii="Arial" w:hAnsi="Arial" w:cs="Arial"/>
          <w:sz w:val="24"/>
          <w:szCs w:val="24"/>
        </w:rPr>
        <w:t>présumer</w:t>
      </w:r>
      <w:r w:rsidR="00F4429A">
        <w:rPr>
          <w:rFonts w:ascii="Arial" w:hAnsi="Arial" w:cs="Arial"/>
          <w:sz w:val="24"/>
          <w:szCs w:val="24"/>
        </w:rPr>
        <w:t xml:space="preserve"> que les prestataires du programme de solidarité sociale pourront à tout le moins se prévaloir d’un montant de gains d’emploi exemptés de l’ordre de 200 $. Nous tenons à souligner cette bonification pour l’ensemble des personnes qui sont prestataires du programme de solidarité sociale. </w:t>
      </w:r>
      <w:r w:rsidR="00B15675">
        <w:rPr>
          <w:rFonts w:ascii="Arial" w:hAnsi="Arial" w:cs="Arial"/>
          <w:sz w:val="24"/>
          <w:szCs w:val="24"/>
        </w:rPr>
        <w:t xml:space="preserve">Toutefois, à la suite d’une étude sur différentes autres provinces canadiennes et à une consultation de nos membres, </w:t>
      </w:r>
      <w:r w:rsidR="00A72927">
        <w:rPr>
          <w:rFonts w:ascii="Arial" w:hAnsi="Arial" w:cs="Arial"/>
          <w:sz w:val="24"/>
          <w:szCs w:val="24"/>
        </w:rPr>
        <w:t xml:space="preserve">et </w:t>
      </w:r>
      <w:r w:rsidR="00B15675">
        <w:rPr>
          <w:rFonts w:ascii="Arial" w:hAnsi="Arial" w:cs="Arial"/>
          <w:sz w:val="24"/>
          <w:szCs w:val="24"/>
        </w:rPr>
        <w:t xml:space="preserve">de concert </w:t>
      </w:r>
      <w:r w:rsidR="00B15675">
        <w:rPr>
          <w:rFonts w:ascii="Arial" w:hAnsi="Arial" w:cs="Arial"/>
          <w:sz w:val="24"/>
          <w:szCs w:val="24"/>
        </w:rPr>
        <w:lastRenderedPageBreak/>
        <w:t xml:space="preserve">avec l’AQIS, l’AQRIPH et le COSME, nous revendiquons un montant de revenus d’emploi d’une valeur de 500 $ par mois. </w:t>
      </w:r>
    </w:p>
    <w:p w:rsidR="00236F87" w:rsidRDefault="00F427FE" w:rsidP="00236F87">
      <w:pPr>
        <w:spacing w:line="276" w:lineRule="auto"/>
        <w:rPr>
          <w:rFonts w:ascii="Arial" w:hAnsi="Arial" w:cs="Arial"/>
          <w:sz w:val="24"/>
          <w:szCs w:val="24"/>
        </w:rPr>
      </w:pPr>
      <w:r>
        <w:rPr>
          <w:rFonts w:ascii="Arial" w:hAnsi="Arial" w:cs="Arial"/>
          <w:sz w:val="24"/>
          <w:szCs w:val="24"/>
        </w:rPr>
        <w:t>De plus</w:t>
      </w:r>
      <w:r w:rsidR="00236F87">
        <w:rPr>
          <w:rFonts w:ascii="Arial" w:hAnsi="Arial" w:cs="Arial"/>
          <w:sz w:val="24"/>
          <w:szCs w:val="24"/>
        </w:rPr>
        <w:t>, les intentions r</w:t>
      </w:r>
      <w:r w:rsidR="0086088C">
        <w:rPr>
          <w:rFonts w:ascii="Arial" w:hAnsi="Arial" w:cs="Arial"/>
          <w:sz w:val="24"/>
          <w:szCs w:val="24"/>
        </w:rPr>
        <w:t>é</w:t>
      </w:r>
      <w:r w:rsidR="00236F87">
        <w:rPr>
          <w:rFonts w:ascii="Arial" w:hAnsi="Arial" w:cs="Arial"/>
          <w:sz w:val="24"/>
          <w:szCs w:val="24"/>
        </w:rPr>
        <w:t>glemen</w:t>
      </w:r>
      <w:r w:rsidR="00A72927">
        <w:rPr>
          <w:rFonts w:ascii="Arial" w:hAnsi="Arial" w:cs="Arial"/>
          <w:sz w:val="24"/>
          <w:szCs w:val="24"/>
        </w:rPr>
        <w:t>taires indiquaient qu’il fallait</w:t>
      </w:r>
      <w:r w:rsidR="00236F87">
        <w:rPr>
          <w:rFonts w:ascii="Arial" w:hAnsi="Arial" w:cs="Arial"/>
          <w:sz w:val="24"/>
          <w:szCs w:val="24"/>
        </w:rPr>
        <w:t> : « </w:t>
      </w:r>
      <w:r w:rsidR="00A72927">
        <w:rPr>
          <w:rFonts w:ascii="Arial" w:hAnsi="Arial" w:cs="Arial"/>
          <w:sz w:val="24"/>
          <w:szCs w:val="24"/>
        </w:rPr>
        <w:t>[a]</w:t>
      </w:r>
      <w:proofErr w:type="spellStart"/>
      <w:r w:rsidR="00236F87">
        <w:rPr>
          <w:rFonts w:ascii="Arial" w:hAnsi="Arial" w:cs="Arial"/>
          <w:sz w:val="24"/>
          <w:szCs w:val="24"/>
        </w:rPr>
        <w:t>ccorder</w:t>
      </w:r>
      <w:proofErr w:type="spellEnd"/>
      <w:r w:rsidR="00236F87">
        <w:rPr>
          <w:rFonts w:ascii="Arial" w:hAnsi="Arial" w:cs="Arial"/>
          <w:sz w:val="24"/>
          <w:szCs w:val="24"/>
        </w:rPr>
        <w:t xml:space="preserve"> un supplément correspondant à 10 % du revenu de travail net qui excède les exclusions applicables pour une période maximale de 12 mois cumulatifs »</w:t>
      </w:r>
      <w:r w:rsidR="00175837">
        <w:rPr>
          <w:rFonts w:ascii="Arial" w:hAnsi="Arial" w:cs="Arial"/>
          <w:sz w:val="24"/>
          <w:szCs w:val="24"/>
        </w:rPr>
        <w:t>, tant pour les prestataires du programme d’aide sociale que pour les prestataires du programme de solidarité sociale</w:t>
      </w:r>
      <w:r w:rsidR="00236F87">
        <w:rPr>
          <w:rFonts w:ascii="Arial" w:hAnsi="Arial" w:cs="Arial"/>
          <w:sz w:val="24"/>
          <w:szCs w:val="24"/>
        </w:rPr>
        <w:t xml:space="preserve">. Encore une fois, aucune trace de cet ajout n’est </w:t>
      </w:r>
      <w:r w:rsidR="00D215BC">
        <w:rPr>
          <w:rFonts w:ascii="Arial" w:hAnsi="Arial" w:cs="Arial"/>
          <w:sz w:val="24"/>
          <w:szCs w:val="24"/>
        </w:rPr>
        <w:t>incluse</w:t>
      </w:r>
      <w:r w:rsidR="00175837">
        <w:rPr>
          <w:rFonts w:ascii="Arial" w:hAnsi="Arial" w:cs="Arial"/>
          <w:sz w:val="24"/>
          <w:szCs w:val="24"/>
        </w:rPr>
        <w:t xml:space="preserve"> dans le projet de règlement. </w:t>
      </w:r>
    </w:p>
    <w:p w:rsidR="00F77B6F" w:rsidRDefault="006C25FC" w:rsidP="004F5932">
      <w:pPr>
        <w:spacing w:line="276" w:lineRule="auto"/>
        <w:rPr>
          <w:rFonts w:ascii="Arial" w:hAnsi="Arial" w:cs="Arial"/>
          <w:sz w:val="24"/>
          <w:szCs w:val="24"/>
        </w:rPr>
      </w:pPr>
      <w:r>
        <w:rPr>
          <w:rFonts w:ascii="Arial" w:hAnsi="Arial" w:cs="Arial"/>
          <w:sz w:val="24"/>
          <w:szCs w:val="24"/>
        </w:rPr>
        <w:t>Par ailleurs, n</w:t>
      </w:r>
      <w:r w:rsidR="00EF1485">
        <w:rPr>
          <w:rFonts w:ascii="Arial" w:hAnsi="Arial" w:cs="Arial"/>
          <w:sz w:val="24"/>
          <w:szCs w:val="24"/>
        </w:rPr>
        <w:t xml:space="preserve">ous </w:t>
      </w:r>
      <w:r w:rsidR="007137D6">
        <w:rPr>
          <w:rFonts w:ascii="Arial" w:hAnsi="Arial" w:cs="Arial"/>
          <w:sz w:val="24"/>
          <w:szCs w:val="24"/>
        </w:rPr>
        <w:t>tenons</w:t>
      </w:r>
      <w:r w:rsidR="00EF1485">
        <w:rPr>
          <w:rFonts w:ascii="Arial" w:hAnsi="Arial" w:cs="Arial"/>
          <w:sz w:val="24"/>
          <w:szCs w:val="24"/>
        </w:rPr>
        <w:t xml:space="preserve"> </w:t>
      </w:r>
      <w:r w:rsidR="00110B2A">
        <w:rPr>
          <w:rFonts w:ascii="Arial" w:hAnsi="Arial" w:cs="Arial"/>
          <w:sz w:val="24"/>
          <w:szCs w:val="24"/>
        </w:rPr>
        <w:t>à</w:t>
      </w:r>
      <w:r w:rsidR="003C1E6C">
        <w:rPr>
          <w:rFonts w:ascii="Arial" w:hAnsi="Arial" w:cs="Arial"/>
          <w:sz w:val="24"/>
          <w:szCs w:val="24"/>
        </w:rPr>
        <w:t xml:space="preserve"> </w:t>
      </w:r>
      <w:r w:rsidR="00EF1485">
        <w:rPr>
          <w:rFonts w:ascii="Arial" w:hAnsi="Arial" w:cs="Arial"/>
          <w:sz w:val="24"/>
          <w:szCs w:val="24"/>
        </w:rPr>
        <w:t>rappeler que les personnes a</w:t>
      </w:r>
      <w:r w:rsidR="00EF1485" w:rsidRPr="00EF1485">
        <w:rPr>
          <w:rFonts w:ascii="Arial" w:hAnsi="Arial" w:cs="Arial"/>
          <w:sz w:val="24"/>
          <w:szCs w:val="24"/>
        </w:rPr>
        <w:t>yant des limitations fonctionnelles pein</w:t>
      </w:r>
      <w:r w:rsidR="00E009BA">
        <w:rPr>
          <w:rFonts w:ascii="Arial" w:hAnsi="Arial" w:cs="Arial"/>
          <w:sz w:val="24"/>
          <w:szCs w:val="24"/>
        </w:rPr>
        <w:t>ent à se trouver un emploi, à le</w:t>
      </w:r>
      <w:r w:rsidR="00EF1485" w:rsidRPr="00EF1485">
        <w:rPr>
          <w:rFonts w:ascii="Arial" w:hAnsi="Arial" w:cs="Arial"/>
          <w:sz w:val="24"/>
          <w:szCs w:val="24"/>
        </w:rPr>
        <w:t xml:space="preserve"> conserver ou à obtenir une promotion. </w:t>
      </w:r>
      <w:r w:rsidR="004F5932" w:rsidRPr="00EF1485">
        <w:rPr>
          <w:rFonts w:ascii="Arial" w:hAnsi="Arial" w:cs="Arial"/>
          <w:sz w:val="24"/>
          <w:szCs w:val="24"/>
        </w:rPr>
        <w:t xml:space="preserve">Elles occupent fréquemment des emplois qui ne correspondent pas à leurs aspirations professionnelles. Encore, certaines personnes pourraient occuper un emploi à temps partiel, mais n’en ont pas la possibilité en raison de différents préjugés. Qui plus est, certaines personnes peuvent avoir des limitations de types épisodiques et des douleurs chroniques les empêchant sporadiquement </w:t>
      </w:r>
      <w:r w:rsidR="0072629B">
        <w:rPr>
          <w:rFonts w:ascii="Arial" w:hAnsi="Arial" w:cs="Arial"/>
          <w:sz w:val="24"/>
          <w:szCs w:val="24"/>
        </w:rPr>
        <w:t>d’</w:t>
      </w:r>
      <w:r w:rsidR="004F5932" w:rsidRPr="00EF1485">
        <w:rPr>
          <w:rFonts w:ascii="Arial" w:hAnsi="Arial" w:cs="Arial"/>
          <w:sz w:val="24"/>
          <w:szCs w:val="24"/>
        </w:rPr>
        <w:t>exercer leur emploi. Notons même que certaines personnes, à la fin de leurs études et après l’obtention d’un diplôme qualifiant, ne trouvent pas d’emploi et sont alors contraintes de se tourner vers le programme de solidarité sociale, de par l’absence d’opportunités professionnelles.</w:t>
      </w:r>
      <w:r w:rsidR="00EF1485">
        <w:rPr>
          <w:rFonts w:ascii="Arial" w:hAnsi="Arial" w:cs="Arial"/>
          <w:sz w:val="24"/>
          <w:szCs w:val="24"/>
        </w:rPr>
        <w:t xml:space="preserve"> </w:t>
      </w:r>
      <w:r w:rsidR="004F5932" w:rsidRPr="00EF1485">
        <w:rPr>
          <w:rFonts w:ascii="Arial" w:hAnsi="Arial" w:cs="Arial"/>
          <w:sz w:val="24"/>
          <w:szCs w:val="24"/>
        </w:rPr>
        <w:t xml:space="preserve">Au final, il existe différentes situations pouvant contribuer à maintenir les personnes que nous représentons et qui sont prestataires du programme de solidarité sociale à l’extérieur du marché de l’emploi, alors qu’elles aimeraient pourtant se dénicher un emploi et avoir une participation sociale riche et satisfaisante. </w:t>
      </w:r>
    </w:p>
    <w:p w:rsidR="00EF1485" w:rsidRDefault="00EF1485" w:rsidP="004F5932">
      <w:pPr>
        <w:spacing w:line="276" w:lineRule="auto"/>
        <w:rPr>
          <w:rFonts w:ascii="Arial" w:hAnsi="Arial" w:cs="Arial"/>
          <w:sz w:val="24"/>
          <w:szCs w:val="24"/>
        </w:rPr>
      </w:pPr>
      <w:r w:rsidRPr="00EF1485">
        <w:rPr>
          <w:rFonts w:ascii="Arial" w:hAnsi="Arial" w:cs="Arial"/>
          <w:sz w:val="24"/>
          <w:szCs w:val="24"/>
        </w:rPr>
        <w:t>Nous considérons que l’instauration du programme de revenu de base est un véritable gain afin de contrer certains</w:t>
      </w:r>
      <w:r w:rsidR="00553B4C">
        <w:rPr>
          <w:rFonts w:ascii="Arial" w:hAnsi="Arial" w:cs="Arial"/>
          <w:sz w:val="24"/>
          <w:szCs w:val="24"/>
        </w:rPr>
        <w:t xml:space="preserve"> de ces</w:t>
      </w:r>
      <w:r w:rsidRPr="00EF1485">
        <w:rPr>
          <w:rFonts w:ascii="Arial" w:hAnsi="Arial" w:cs="Arial"/>
          <w:sz w:val="24"/>
          <w:szCs w:val="24"/>
        </w:rPr>
        <w:t xml:space="preserve"> effets dommageables </w:t>
      </w:r>
      <w:r w:rsidR="00553B4C">
        <w:rPr>
          <w:rFonts w:ascii="Arial" w:hAnsi="Arial" w:cs="Arial"/>
          <w:sz w:val="24"/>
          <w:szCs w:val="24"/>
        </w:rPr>
        <w:t>si toutefois, la possibilité qui était exprimé</w:t>
      </w:r>
      <w:r w:rsidR="0086088C">
        <w:rPr>
          <w:rFonts w:ascii="Arial" w:hAnsi="Arial" w:cs="Arial"/>
          <w:sz w:val="24"/>
          <w:szCs w:val="24"/>
        </w:rPr>
        <w:t>e</w:t>
      </w:r>
      <w:r w:rsidR="00553B4C">
        <w:rPr>
          <w:rFonts w:ascii="Arial" w:hAnsi="Arial" w:cs="Arial"/>
          <w:sz w:val="24"/>
          <w:szCs w:val="24"/>
        </w:rPr>
        <w:t xml:space="preserve"> dans les intentions r</w:t>
      </w:r>
      <w:r w:rsidR="0086088C">
        <w:rPr>
          <w:rFonts w:ascii="Arial" w:hAnsi="Arial" w:cs="Arial"/>
          <w:sz w:val="24"/>
          <w:szCs w:val="24"/>
        </w:rPr>
        <w:t>é</w:t>
      </w:r>
      <w:r w:rsidR="00553B4C">
        <w:rPr>
          <w:rFonts w:ascii="Arial" w:hAnsi="Arial" w:cs="Arial"/>
          <w:sz w:val="24"/>
          <w:szCs w:val="24"/>
        </w:rPr>
        <w:t>glementaires</w:t>
      </w:r>
      <w:r w:rsidR="005C3BE4">
        <w:rPr>
          <w:rFonts w:ascii="Arial" w:hAnsi="Arial" w:cs="Arial"/>
          <w:sz w:val="24"/>
          <w:szCs w:val="24"/>
        </w:rPr>
        <w:t>,</w:t>
      </w:r>
      <w:r w:rsidR="00553B4C">
        <w:rPr>
          <w:rFonts w:ascii="Arial" w:hAnsi="Arial" w:cs="Arial"/>
          <w:sz w:val="24"/>
          <w:szCs w:val="24"/>
        </w:rPr>
        <w:t xml:space="preserve"> à savoir que « le revenu de travail ne serait pas pris en compte pour établir la prestation »</w:t>
      </w:r>
      <w:r w:rsidR="005C3BE4">
        <w:rPr>
          <w:rFonts w:ascii="Arial" w:hAnsi="Arial" w:cs="Arial"/>
          <w:sz w:val="24"/>
          <w:szCs w:val="24"/>
        </w:rPr>
        <w:t>,</w:t>
      </w:r>
      <w:r w:rsidR="00553B4C">
        <w:rPr>
          <w:rFonts w:ascii="Arial" w:hAnsi="Arial" w:cs="Arial"/>
          <w:sz w:val="24"/>
          <w:szCs w:val="24"/>
        </w:rPr>
        <w:t xml:space="preserve"> soit inclu</w:t>
      </w:r>
      <w:r w:rsidR="0086088C">
        <w:rPr>
          <w:rFonts w:ascii="Arial" w:hAnsi="Arial" w:cs="Arial"/>
          <w:sz w:val="24"/>
          <w:szCs w:val="24"/>
        </w:rPr>
        <w:t>se</w:t>
      </w:r>
      <w:r w:rsidR="00553B4C">
        <w:rPr>
          <w:rFonts w:ascii="Arial" w:hAnsi="Arial" w:cs="Arial"/>
          <w:sz w:val="24"/>
          <w:szCs w:val="24"/>
        </w:rPr>
        <w:t xml:space="preserve"> dans le présent règlement. </w:t>
      </w:r>
      <w:r w:rsidR="006B1BE2">
        <w:rPr>
          <w:rFonts w:ascii="Arial" w:hAnsi="Arial" w:cs="Arial"/>
          <w:sz w:val="24"/>
          <w:szCs w:val="24"/>
        </w:rPr>
        <w:t xml:space="preserve">Nous rappelons que cet ajout est crucial pour les personnes ayant des limitations et que </w:t>
      </w:r>
      <w:r w:rsidR="00646121">
        <w:rPr>
          <w:rFonts w:ascii="Arial" w:hAnsi="Arial" w:cs="Arial"/>
          <w:sz w:val="24"/>
          <w:szCs w:val="24"/>
        </w:rPr>
        <w:t>l’inclusion</w:t>
      </w:r>
      <w:r w:rsidR="006B1BE2">
        <w:rPr>
          <w:rFonts w:ascii="Arial" w:hAnsi="Arial" w:cs="Arial"/>
          <w:sz w:val="24"/>
          <w:szCs w:val="24"/>
        </w:rPr>
        <w:t xml:space="preserve"> des avantages</w:t>
      </w:r>
      <w:r w:rsidR="002C5E48">
        <w:rPr>
          <w:rFonts w:ascii="Arial" w:hAnsi="Arial" w:cs="Arial"/>
          <w:sz w:val="24"/>
          <w:szCs w:val="24"/>
        </w:rPr>
        <w:t xml:space="preserve"> du programme de revenu de base,</w:t>
      </w:r>
      <w:r w:rsidR="006B1BE2">
        <w:rPr>
          <w:rFonts w:ascii="Arial" w:hAnsi="Arial" w:cs="Arial"/>
          <w:sz w:val="24"/>
          <w:szCs w:val="24"/>
        </w:rPr>
        <w:t xml:space="preserve"> outre l’augmentation des prestations financières</w:t>
      </w:r>
      <w:r w:rsidR="002C5E48">
        <w:rPr>
          <w:rFonts w:ascii="Arial" w:hAnsi="Arial" w:cs="Arial"/>
          <w:sz w:val="24"/>
          <w:szCs w:val="24"/>
        </w:rPr>
        <w:t>,</w:t>
      </w:r>
      <w:r w:rsidR="006B1BE2">
        <w:rPr>
          <w:rFonts w:ascii="Arial" w:hAnsi="Arial" w:cs="Arial"/>
          <w:sz w:val="24"/>
          <w:szCs w:val="24"/>
        </w:rPr>
        <w:t xml:space="preserve"> est simple à réaliser pour le gouvernement</w:t>
      </w:r>
      <w:r w:rsidR="00C3510D">
        <w:rPr>
          <w:rFonts w:ascii="Arial" w:hAnsi="Arial" w:cs="Arial"/>
          <w:sz w:val="24"/>
          <w:szCs w:val="24"/>
        </w:rPr>
        <w:t>,</w:t>
      </w:r>
      <w:r w:rsidR="006B1BE2">
        <w:rPr>
          <w:rFonts w:ascii="Arial" w:hAnsi="Arial" w:cs="Arial"/>
          <w:sz w:val="24"/>
          <w:szCs w:val="24"/>
        </w:rPr>
        <w:t xml:space="preserve"> </w:t>
      </w:r>
      <w:r w:rsidR="00C3510D">
        <w:rPr>
          <w:rFonts w:ascii="Arial" w:hAnsi="Arial" w:cs="Arial"/>
          <w:sz w:val="24"/>
          <w:szCs w:val="24"/>
        </w:rPr>
        <w:t xml:space="preserve">et ce, </w:t>
      </w:r>
      <w:r w:rsidR="006B1BE2">
        <w:rPr>
          <w:rFonts w:ascii="Arial" w:hAnsi="Arial" w:cs="Arial"/>
          <w:sz w:val="24"/>
          <w:szCs w:val="24"/>
        </w:rPr>
        <w:t xml:space="preserve">dès janvier 2019. </w:t>
      </w:r>
    </w:p>
    <w:p w:rsidR="00236F87" w:rsidRDefault="00236F87" w:rsidP="0087181E">
      <w:pPr>
        <w:spacing w:line="276" w:lineRule="auto"/>
        <w:rPr>
          <w:rFonts w:ascii="Arial" w:hAnsi="Arial" w:cs="Arial"/>
          <w:sz w:val="24"/>
          <w:szCs w:val="24"/>
        </w:rPr>
      </w:pPr>
    </w:p>
    <w:p w:rsidR="00E21EDE" w:rsidRPr="00E21EDE" w:rsidRDefault="00E21EDE" w:rsidP="00E21EDE">
      <w:pPr>
        <w:pStyle w:val="Titre1"/>
        <w:rPr>
          <w:b/>
          <w:color w:val="auto"/>
        </w:rPr>
      </w:pPr>
      <w:bookmarkStart w:id="5" w:name="_Toc522617167"/>
      <w:r w:rsidRPr="00E21EDE">
        <w:rPr>
          <w:b/>
          <w:color w:val="auto"/>
        </w:rPr>
        <w:t>Ajouts essentiels</w:t>
      </w:r>
      <w:bookmarkEnd w:id="5"/>
      <w:r w:rsidRPr="00E21EDE">
        <w:rPr>
          <w:b/>
          <w:color w:val="auto"/>
        </w:rPr>
        <w:t xml:space="preserve"> </w:t>
      </w:r>
    </w:p>
    <w:p w:rsidR="00FB1A72" w:rsidRDefault="00FB1A72" w:rsidP="0087181E">
      <w:pPr>
        <w:spacing w:line="276" w:lineRule="auto"/>
        <w:rPr>
          <w:rFonts w:ascii="Arial" w:hAnsi="Arial" w:cs="Arial"/>
          <w:sz w:val="24"/>
          <w:szCs w:val="24"/>
        </w:rPr>
      </w:pPr>
      <w:r>
        <w:rPr>
          <w:rFonts w:ascii="Arial" w:hAnsi="Arial" w:cs="Arial"/>
          <w:sz w:val="24"/>
          <w:szCs w:val="24"/>
        </w:rPr>
        <w:t xml:space="preserve">Le projet de loi prévoyait l’ajout de l’article 133.2 à la Loi sur l’aide aux personnes et aux familles, à savoir : </w:t>
      </w:r>
    </w:p>
    <w:p w:rsidR="00FB1A72" w:rsidRDefault="00FB1A72" w:rsidP="003B3B7C">
      <w:pPr>
        <w:spacing w:line="240" w:lineRule="auto"/>
        <w:ind w:left="708"/>
        <w:rPr>
          <w:rFonts w:ascii="Arial" w:hAnsi="Arial" w:cs="Arial"/>
          <w:sz w:val="24"/>
          <w:szCs w:val="24"/>
        </w:rPr>
      </w:pPr>
      <w:r>
        <w:rPr>
          <w:rFonts w:ascii="Arial" w:hAnsi="Arial" w:cs="Arial"/>
          <w:sz w:val="24"/>
          <w:szCs w:val="24"/>
        </w:rPr>
        <w:t>« Pour l’application du Programme de revenu de base, le gouvernement peut, par règlement :</w:t>
      </w:r>
    </w:p>
    <w:p w:rsidR="00FB1A72" w:rsidRDefault="00FB1A72" w:rsidP="003B3B7C">
      <w:pPr>
        <w:spacing w:line="240" w:lineRule="auto"/>
        <w:ind w:left="708"/>
        <w:rPr>
          <w:rFonts w:ascii="Arial" w:hAnsi="Arial" w:cs="Arial"/>
          <w:sz w:val="24"/>
          <w:szCs w:val="24"/>
        </w:rPr>
      </w:pPr>
      <w:r>
        <w:rPr>
          <w:rFonts w:ascii="Arial" w:hAnsi="Arial" w:cs="Arial"/>
          <w:sz w:val="24"/>
          <w:szCs w:val="24"/>
        </w:rPr>
        <w:t xml:space="preserve">1º prévoir, pour l’application du premier alinéa de l’article 83.17, la durée pendant laquelle une personne doit présenter des contraintes sévères à l’emploi et être prestataire du Programme de solidarité sociale, ainsi que les autres conditions d’admissibilité du programme; </w:t>
      </w:r>
    </w:p>
    <w:p w:rsidR="00FB1A72" w:rsidRDefault="00FB1A72" w:rsidP="003B3B7C">
      <w:pPr>
        <w:spacing w:line="240" w:lineRule="auto"/>
        <w:ind w:left="708"/>
        <w:rPr>
          <w:rFonts w:ascii="Arial" w:hAnsi="Arial" w:cs="Arial"/>
          <w:sz w:val="24"/>
          <w:szCs w:val="24"/>
        </w:rPr>
      </w:pPr>
      <w:r>
        <w:rPr>
          <w:rFonts w:ascii="Arial" w:hAnsi="Arial" w:cs="Arial"/>
          <w:sz w:val="24"/>
          <w:szCs w:val="24"/>
        </w:rPr>
        <w:lastRenderedPageBreak/>
        <w:t xml:space="preserve">2º prévoir, pour l’application du deuxième alinéa de l’article 83.18, dans quels cas et à quelles conditions </w:t>
      </w:r>
      <w:r w:rsidRPr="00CE6C4F">
        <w:rPr>
          <w:rFonts w:ascii="Arial" w:hAnsi="Arial" w:cs="Arial"/>
          <w:sz w:val="24"/>
          <w:szCs w:val="24"/>
          <w:u w:val="single"/>
        </w:rPr>
        <w:t>une personne peut choisir de ne pas se prévaloir du programme</w:t>
      </w:r>
      <w:r>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Pr>
          <w:rFonts w:ascii="Arial" w:hAnsi="Arial" w:cs="Arial"/>
          <w:sz w:val="24"/>
          <w:szCs w:val="24"/>
        </w:rPr>
        <w:t xml:space="preserve">3º prévoir, pour l’application du troisième alinéa de l’article 83.18, dans quels cas et à quelles conditions </w:t>
      </w:r>
      <w:r w:rsidRPr="00CE6C4F">
        <w:rPr>
          <w:rFonts w:ascii="Arial" w:hAnsi="Arial" w:cs="Arial"/>
          <w:sz w:val="24"/>
          <w:szCs w:val="24"/>
          <w:u w:val="single"/>
        </w:rPr>
        <w:t>une personne peut demander de se prévaloir du programme</w:t>
      </w:r>
      <w:r>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Pr>
          <w:rFonts w:ascii="Arial" w:hAnsi="Arial" w:cs="Arial"/>
          <w:sz w:val="24"/>
          <w:szCs w:val="24"/>
        </w:rPr>
        <w:t xml:space="preserve">4º prévoir, pour l’application de l’article 83.19, dans quels cas et à quelles conditions </w:t>
      </w:r>
      <w:r w:rsidRPr="00CE6C4F">
        <w:rPr>
          <w:rFonts w:ascii="Arial" w:hAnsi="Arial" w:cs="Arial"/>
          <w:sz w:val="24"/>
          <w:szCs w:val="24"/>
          <w:u w:val="single"/>
        </w:rPr>
        <w:t>une personne qui a cessé d’être admissible au programme le redevient</w:t>
      </w:r>
      <w:r>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sidRPr="00CE6C4F">
        <w:rPr>
          <w:rFonts w:ascii="Arial" w:hAnsi="Arial" w:cs="Arial"/>
          <w:sz w:val="24"/>
          <w:szCs w:val="24"/>
        </w:rPr>
        <w:t>5º prévoir, pour l’application de l’article 83.21, la méthode de calcul du revenu de base;</w:t>
      </w:r>
      <w:r>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Pr>
          <w:rFonts w:ascii="Arial" w:hAnsi="Arial" w:cs="Arial"/>
          <w:sz w:val="24"/>
          <w:szCs w:val="24"/>
        </w:rPr>
        <w:t>6º</w:t>
      </w:r>
      <w:r w:rsidR="00B30323">
        <w:rPr>
          <w:rFonts w:ascii="Arial" w:hAnsi="Arial" w:cs="Arial"/>
          <w:sz w:val="24"/>
          <w:szCs w:val="24"/>
        </w:rPr>
        <w:t xml:space="preserve"> prévoir, pour l’application du troisième alinéa de l’article 83.21, </w:t>
      </w:r>
      <w:r w:rsidR="00B30323" w:rsidRPr="00CE6C4F">
        <w:rPr>
          <w:rFonts w:ascii="Arial" w:hAnsi="Arial" w:cs="Arial"/>
          <w:sz w:val="24"/>
          <w:szCs w:val="24"/>
          <w:u w:val="single"/>
        </w:rPr>
        <w:t>les exceptions aux cas et aux conditions où une prestation spéciale est accordée</w:t>
      </w:r>
      <w:r w:rsidR="00B30323">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Pr>
          <w:rFonts w:ascii="Arial" w:hAnsi="Arial" w:cs="Arial"/>
          <w:sz w:val="24"/>
          <w:szCs w:val="24"/>
        </w:rPr>
        <w:t>7º</w:t>
      </w:r>
      <w:r w:rsidR="00B30323">
        <w:rPr>
          <w:rFonts w:ascii="Arial" w:hAnsi="Arial" w:cs="Arial"/>
          <w:sz w:val="24"/>
          <w:szCs w:val="24"/>
        </w:rPr>
        <w:t xml:space="preserve"> prévoir, pour l’application de l’article 83.22, dans quels cas et à quelles conditions </w:t>
      </w:r>
      <w:r w:rsidR="00B30323" w:rsidRPr="00CE6C4F">
        <w:rPr>
          <w:rFonts w:ascii="Arial" w:hAnsi="Arial" w:cs="Arial"/>
          <w:sz w:val="24"/>
          <w:szCs w:val="24"/>
          <w:u w:val="single"/>
        </w:rPr>
        <w:t>une personne peut posséder certains biens ou avoirs liquides</w:t>
      </w:r>
      <w:r w:rsidR="00B30323">
        <w:rPr>
          <w:rFonts w:ascii="Arial" w:hAnsi="Arial" w:cs="Arial"/>
          <w:sz w:val="24"/>
          <w:szCs w:val="24"/>
        </w:rPr>
        <w:t xml:space="preserve">; </w:t>
      </w:r>
    </w:p>
    <w:p w:rsidR="00FB1A72" w:rsidRDefault="00FB1A72" w:rsidP="003B3B7C">
      <w:pPr>
        <w:spacing w:line="240" w:lineRule="auto"/>
        <w:ind w:left="708"/>
        <w:rPr>
          <w:rFonts w:ascii="Arial" w:hAnsi="Arial" w:cs="Arial"/>
          <w:sz w:val="24"/>
          <w:szCs w:val="24"/>
        </w:rPr>
      </w:pPr>
      <w:r>
        <w:rPr>
          <w:rFonts w:ascii="Arial" w:hAnsi="Arial" w:cs="Arial"/>
          <w:sz w:val="24"/>
          <w:szCs w:val="24"/>
        </w:rPr>
        <w:t>8º</w:t>
      </w:r>
      <w:r w:rsidR="00B30323">
        <w:rPr>
          <w:rFonts w:ascii="Arial" w:hAnsi="Arial" w:cs="Arial"/>
          <w:sz w:val="24"/>
          <w:szCs w:val="24"/>
        </w:rPr>
        <w:t xml:space="preserve"> prévoir, pour l’application de l’article 83.23, les modalités de versement du revenu de base.</w:t>
      </w:r>
      <w:r w:rsidR="00880577">
        <w:rPr>
          <w:rFonts w:ascii="Arial" w:hAnsi="Arial" w:cs="Arial"/>
          <w:sz w:val="24"/>
          <w:szCs w:val="24"/>
        </w:rPr>
        <w:t> »</w:t>
      </w:r>
      <w:r w:rsidR="00B30323">
        <w:rPr>
          <w:rFonts w:ascii="Arial" w:hAnsi="Arial" w:cs="Arial"/>
          <w:sz w:val="24"/>
          <w:szCs w:val="24"/>
        </w:rPr>
        <w:t xml:space="preserve"> </w:t>
      </w:r>
    </w:p>
    <w:p w:rsidR="00CE6C4F" w:rsidRPr="00CE6C4F" w:rsidRDefault="00CE6C4F" w:rsidP="003B3B7C">
      <w:pPr>
        <w:spacing w:line="240" w:lineRule="auto"/>
        <w:ind w:left="708"/>
        <w:jc w:val="right"/>
        <w:rPr>
          <w:rFonts w:ascii="Arial" w:hAnsi="Arial" w:cs="Arial"/>
          <w:sz w:val="20"/>
          <w:szCs w:val="20"/>
        </w:rPr>
      </w:pPr>
      <w:r w:rsidRPr="00CE6C4F">
        <w:rPr>
          <w:rFonts w:ascii="Arial" w:hAnsi="Arial" w:cs="Arial"/>
          <w:sz w:val="20"/>
          <w:szCs w:val="20"/>
        </w:rPr>
        <w:t>(</w:t>
      </w:r>
      <w:proofErr w:type="gramStart"/>
      <w:r w:rsidRPr="00CE6C4F">
        <w:rPr>
          <w:rFonts w:ascii="Arial" w:hAnsi="Arial" w:cs="Arial"/>
          <w:sz w:val="20"/>
          <w:szCs w:val="20"/>
        </w:rPr>
        <w:t>nos</w:t>
      </w:r>
      <w:proofErr w:type="gramEnd"/>
      <w:r w:rsidRPr="00CE6C4F">
        <w:rPr>
          <w:rFonts w:ascii="Arial" w:hAnsi="Arial" w:cs="Arial"/>
          <w:sz w:val="20"/>
          <w:szCs w:val="20"/>
        </w:rPr>
        <w:t xml:space="preserve"> soulignements)</w:t>
      </w:r>
    </w:p>
    <w:p w:rsidR="00F657AC" w:rsidRDefault="00981BBD" w:rsidP="0087181E">
      <w:pPr>
        <w:spacing w:line="276" w:lineRule="auto"/>
        <w:rPr>
          <w:rFonts w:ascii="Arial" w:hAnsi="Arial" w:cs="Arial"/>
          <w:sz w:val="24"/>
          <w:szCs w:val="24"/>
        </w:rPr>
      </w:pPr>
      <w:r>
        <w:rPr>
          <w:rFonts w:ascii="Arial" w:hAnsi="Arial" w:cs="Arial"/>
          <w:sz w:val="24"/>
          <w:szCs w:val="24"/>
        </w:rPr>
        <w:t>Or, la majeure partie de ces précisions ne sont pas adressé</w:t>
      </w:r>
      <w:r w:rsidR="0086088C">
        <w:rPr>
          <w:rFonts w:ascii="Arial" w:hAnsi="Arial" w:cs="Arial"/>
          <w:sz w:val="24"/>
          <w:szCs w:val="24"/>
        </w:rPr>
        <w:t>e</w:t>
      </w:r>
      <w:r>
        <w:rPr>
          <w:rFonts w:ascii="Arial" w:hAnsi="Arial" w:cs="Arial"/>
          <w:sz w:val="24"/>
          <w:szCs w:val="24"/>
        </w:rPr>
        <w:t xml:space="preserve">s dans le présent projet de règlement. </w:t>
      </w:r>
      <w:r w:rsidR="00D215BC">
        <w:rPr>
          <w:rFonts w:ascii="Arial" w:hAnsi="Arial" w:cs="Arial"/>
          <w:sz w:val="24"/>
          <w:szCs w:val="24"/>
        </w:rPr>
        <w:t xml:space="preserve">La COPHAN croit qu’il est impératif que le projet de règlement </w:t>
      </w:r>
      <w:r w:rsidR="00010FB2">
        <w:rPr>
          <w:rFonts w:ascii="Arial" w:hAnsi="Arial" w:cs="Arial"/>
          <w:sz w:val="24"/>
          <w:szCs w:val="24"/>
        </w:rPr>
        <w:t>contienne</w:t>
      </w:r>
      <w:r w:rsidR="00D215BC">
        <w:rPr>
          <w:rFonts w:ascii="Arial" w:hAnsi="Arial" w:cs="Arial"/>
          <w:sz w:val="24"/>
          <w:szCs w:val="24"/>
        </w:rPr>
        <w:t xml:space="preserve"> certaines </w:t>
      </w:r>
      <w:r w:rsidR="00010FB2">
        <w:rPr>
          <w:rFonts w:ascii="Arial" w:hAnsi="Arial" w:cs="Arial"/>
          <w:sz w:val="24"/>
          <w:szCs w:val="24"/>
        </w:rPr>
        <w:t>clarifications</w:t>
      </w:r>
      <w:r w:rsidR="00D215BC">
        <w:rPr>
          <w:rFonts w:ascii="Arial" w:hAnsi="Arial" w:cs="Arial"/>
          <w:sz w:val="24"/>
          <w:szCs w:val="24"/>
        </w:rPr>
        <w:t xml:space="preserve"> pour contrebalancer les aléas </w:t>
      </w:r>
      <w:r w:rsidR="00010FB2">
        <w:rPr>
          <w:rFonts w:ascii="Arial" w:hAnsi="Arial" w:cs="Arial"/>
          <w:sz w:val="24"/>
          <w:szCs w:val="24"/>
        </w:rPr>
        <w:t xml:space="preserve">des prochaines élections provinciales </w:t>
      </w:r>
      <w:r w:rsidR="00D215BC">
        <w:rPr>
          <w:rFonts w:ascii="Arial" w:hAnsi="Arial" w:cs="Arial"/>
          <w:sz w:val="24"/>
          <w:szCs w:val="24"/>
        </w:rPr>
        <w:t xml:space="preserve">et instituer </w:t>
      </w:r>
      <w:r w:rsidR="00010FB2">
        <w:rPr>
          <w:rFonts w:ascii="Arial" w:hAnsi="Arial" w:cs="Arial"/>
          <w:sz w:val="24"/>
          <w:szCs w:val="24"/>
        </w:rPr>
        <w:t>de manière précise et intégrale</w:t>
      </w:r>
      <w:r w:rsidR="00D215BC">
        <w:rPr>
          <w:rFonts w:ascii="Arial" w:hAnsi="Arial" w:cs="Arial"/>
          <w:sz w:val="24"/>
          <w:szCs w:val="24"/>
        </w:rPr>
        <w:t xml:space="preserve"> les changements prop</w:t>
      </w:r>
      <w:r w:rsidR="00010FB2">
        <w:rPr>
          <w:rFonts w:ascii="Arial" w:hAnsi="Arial" w:cs="Arial"/>
          <w:sz w:val="24"/>
          <w:szCs w:val="24"/>
        </w:rPr>
        <w:t>osés par le projet de loi 173 et les intentions r</w:t>
      </w:r>
      <w:r w:rsidR="001639EF">
        <w:rPr>
          <w:rFonts w:ascii="Arial" w:hAnsi="Arial" w:cs="Arial"/>
          <w:sz w:val="24"/>
          <w:szCs w:val="24"/>
        </w:rPr>
        <w:t>é</w:t>
      </w:r>
      <w:r w:rsidR="00010FB2">
        <w:rPr>
          <w:rFonts w:ascii="Arial" w:hAnsi="Arial" w:cs="Arial"/>
          <w:sz w:val="24"/>
          <w:szCs w:val="24"/>
        </w:rPr>
        <w:t xml:space="preserve">glementaires assorties. </w:t>
      </w:r>
    </w:p>
    <w:p w:rsidR="001D4F8D" w:rsidRDefault="00644023" w:rsidP="0087181E">
      <w:pPr>
        <w:spacing w:line="276" w:lineRule="auto"/>
        <w:rPr>
          <w:rFonts w:ascii="Arial" w:hAnsi="Arial" w:cs="Arial"/>
          <w:sz w:val="24"/>
          <w:szCs w:val="24"/>
        </w:rPr>
      </w:pPr>
      <w:r>
        <w:rPr>
          <w:rFonts w:ascii="Arial" w:hAnsi="Arial" w:cs="Arial"/>
          <w:sz w:val="24"/>
          <w:szCs w:val="24"/>
        </w:rPr>
        <w:t xml:space="preserve">Certains alinéas dépendent des travaux du </w:t>
      </w:r>
      <w:r w:rsidR="00157246">
        <w:rPr>
          <w:rFonts w:ascii="Arial" w:hAnsi="Arial" w:cs="Arial"/>
          <w:sz w:val="24"/>
          <w:szCs w:val="24"/>
        </w:rPr>
        <w:t xml:space="preserve">Comité conjoint sur l’accès au Programme de revenu de base sous l’égide du ministère du Travail, de l’Emploi et de la Solidarité sociale </w:t>
      </w:r>
      <w:r>
        <w:rPr>
          <w:rFonts w:ascii="Arial" w:hAnsi="Arial" w:cs="Arial"/>
          <w:sz w:val="24"/>
          <w:szCs w:val="24"/>
        </w:rPr>
        <w:t xml:space="preserve">ayant été </w:t>
      </w:r>
      <w:r w:rsidR="00C605CF">
        <w:rPr>
          <w:rFonts w:ascii="Arial" w:hAnsi="Arial" w:cs="Arial"/>
          <w:sz w:val="24"/>
          <w:szCs w:val="24"/>
        </w:rPr>
        <w:t xml:space="preserve">mis en place entre autres pour déterminer une procédure d’admission accélérée pour certaines personnes pour lesquelles le marché du travail est très difficilement envisageable. </w:t>
      </w:r>
      <w:r w:rsidR="00E73AC5">
        <w:rPr>
          <w:rFonts w:ascii="Arial" w:hAnsi="Arial" w:cs="Arial"/>
          <w:sz w:val="24"/>
          <w:szCs w:val="24"/>
        </w:rPr>
        <w:t xml:space="preserve">Nous tenons toutefois à </w:t>
      </w:r>
      <w:r w:rsidR="00080DB5">
        <w:rPr>
          <w:rFonts w:ascii="Arial" w:hAnsi="Arial" w:cs="Arial"/>
          <w:sz w:val="24"/>
          <w:szCs w:val="24"/>
        </w:rPr>
        <w:t>préciser</w:t>
      </w:r>
      <w:r w:rsidR="00E73AC5">
        <w:rPr>
          <w:rFonts w:ascii="Arial" w:hAnsi="Arial" w:cs="Arial"/>
          <w:sz w:val="24"/>
          <w:szCs w:val="24"/>
        </w:rPr>
        <w:t xml:space="preserve"> que ledit comité doit </w:t>
      </w:r>
      <w:r>
        <w:rPr>
          <w:rFonts w:ascii="Arial" w:hAnsi="Arial" w:cs="Arial"/>
          <w:sz w:val="24"/>
          <w:szCs w:val="24"/>
        </w:rPr>
        <w:t>accélérer ses</w:t>
      </w:r>
      <w:r w:rsidR="00E73AC5">
        <w:rPr>
          <w:rFonts w:ascii="Arial" w:hAnsi="Arial" w:cs="Arial"/>
          <w:sz w:val="24"/>
          <w:szCs w:val="24"/>
        </w:rPr>
        <w:t xml:space="preserve"> travaux</w:t>
      </w:r>
      <w:r w:rsidR="00B7357F">
        <w:rPr>
          <w:rFonts w:ascii="Arial" w:hAnsi="Arial" w:cs="Arial"/>
          <w:sz w:val="24"/>
          <w:szCs w:val="24"/>
        </w:rPr>
        <w:t xml:space="preserve"> afin d’obtenir des résultats rapidement. Rappelons également que d</w:t>
      </w:r>
      <w:r w:rsidR="00E73AC5">
        <w:rPr>
          <w:rFonts w:ascii="Arial" w:hAnsi="Arial" w:cs="Arial"/>
          <w:sz w:val="24"/>
          <w:szCs w:val="24"/>
        </w:rPr>
        <w:t xml:space="preserve">es recommandations doivent être prises d’ici décembre 2019. </w:t>
      </w:r>
    </w:p>
    <w:p w:rsidR="00B7357F" w:rsidRDefault="00B7357F" w:rsidP="0087181E">
      <w:pPr>
        <w:spacing w:line="276" w:lineRule="auto"/>
        <w:rPr>
          <w:rFonts w:ascii="Arial" w:hAnsi="Arial" w:cs="Arial"/>
          <w:sz w:val="24"/>
          <w:szCs w:val="24"/>
        </w:rPr>
      </w:pPr>
    </w:p>
    <w:p w:rsidR="00E8687E" w:rsidRPr="00E9372B" w:rsidRDefault="005A37CE" w:rsidP="004315A1">
      <w:pPr>
        <w:pStyle w:val="Titre2"/>
        <w:rPr>
          <w:b/>
          <w:color w:val="auto"/>
          <w:sz w:val="28"/>
          <w:szCs w:val="28"/>
        </w:rPr>
      </w:pPr>
      <w:bookmarkStart w:id="6" w:name="_Toc522617168"/>
      <w:r>
        <w:rPr>
          <w:b/>
          <w:color w:val="auto"/>
          <w:sz w:val="28"/>
          <w:szCs w:val="28"/>
        </w:rPr>
        <w:t>Mesures</w:t>
      </w:r>
      <w:r w:rsidR="00B515E9">
        <w:rPr>
          <w:b/>
          <w:color w:val="auto"/>
          <w:sz w:val="28"/>
          <w:szCs w:val="28"/>
        </w:rPr>
        <w:t xml:space="preserve"> ou programmes</w:t>
      </w:r>
      <w:r>
        <w:rPr>
          <w:b/>
          <w:color w:val="auto"/>
          <w:sz w:val="28"/>
          <w:szCs w:val="28"/>
        </w:rPr>
        <w:t xml:space="preserve"> d’employabilité</w:t>
      </w:r>
      <w:bookmarkEnd w:id="6"/>
      <w:r>
        <w:rPr>
          <w:b/>
          <w:color w:val="auto"/>
          <w:sz w:val="28"/>
          <w:szCs w:val="28"/>
        </w:rPr>
        <w:t xml:space="preserve"> </w:t>
      </w:r>
    </w:p>
    <w:p w:rsidR="004F5932" w:rsidRDefault="00CB63EC" w:rsidP="0087181E">
      <w:pPr>
        <w:spacing w:line="276" w:lineRule="auto"/>
        <w:rPr>
          <w:rFonts w:ascii="Arial" w:hAnsi="Arial" w:cs="Arial"/>
          <w:sz w:val="24"/>
          <w:szCs w:val="24"/>
        </w:rPr>
      </w:pPr>
      <w:r>
        <w:rPr>
          <w:rFonts w:ascii="Arial" w:hAnsi="Arial" w:cs="Arial"/>
          <w:sz w:val="24"/>
          <w:szCs w:val="24"/>
        </w:rPr>
        <w:t xml:space="preserve">Dans le préambule, il y a une mention qui indique que « [l]e projet de règlement propose également les mesures suivantes pour améliorer le revenu disponible des personnes en situation de pauvreté, créer des conditions favorables à l’intégration au </w:t>
      </w:r>
      <w:r w:rsidRPr="008B6BD9">
        <w:rPr>
          <w:rFonts w:ascii="Arial" w:hAnsi="Arial" w:cs="Arial"/>
          <w:sz w:val="24"/>
          <w:szCs w:val="24"/>
        </w:rPr>
        <w:t xml:space="preserve">marché du travail et accompagner les personnes vers la formation et le marché du travail […] ». </w:t>
      </w:r>
      <w:r w:rsidR="008B6BD9">
        <w:rPr>
          <w:rFonts w:ascii="Arial" w:hAnsi="Arial" w:cs="Arial"/>
          <w:sz w:val="24"/>
          <w:szCs w:val="24"/>
        </w:rPr>
        <w:t>De même, l</w:t>
      </w:r>
      <w:r w:rsidR="004F5932">
        <w:rPr>
          <w:rFonts w:ascii="Arial" w:hAnsi="Arial" w:cs="Arial"/>
          <w:sz w:val="24"/>
          <w:szCs w:val="24"/>
        </w:rPr>
        <w:t>’article 83.16 d</w:t>
      </w:r>
      <w:r w:rsidR="003D59D8">
        <w:rPr>
          <w:rFonts w:ascii="Arial" w:hAnsi="Arial" w:cs="Arial"/>
          <w:sz w:val="24"/>
          <w:szCs w:val="24"/>
        </w:rPr>
        <w:t>u projet de loi 173</w:t>
      </w:r>
      <w:r w:rsidR="004F5932">
        <w:rPr>
          <w:rFonts w:ascii="Arial" w:hAnsi="Arial" w:cs="Arial"/>
          <w:sz w:val="24"/>
          <w:szCs w:val="24"/>
        </w:rPr>
        <w:t xml:space="preserve"> précisait que « des mesures, programmes et services d’aide à l’emploi et d’aide et d’accompagnement social » </w:t>
      </w:r>
      <w:r w:rsidR="003D59D8">
        <w:rPr>
          <w:rFonts w:ascii="Arial" w:hAnsi="Arial" w:cs="Arial"/>
          <w:sz w:val="24"/>
          <w:szCs w:val="24"/>
        </w:rPr>
        <w:t xml:space="preserve">seraient offerts. Or, dans le projet de règlement, outre le préambule susmentionné, </w:t>
      </w:r>
      <w:r w:rsidR="00D215BC">
        <w:rPr>
          <w:rFonts w:ascii="Arial" w:hAnsi="Arial" w:cs="Arial"/>
          <w:sz w:val="24"/>
          <w:szCs w:val="24"/>
        </w:rPr>
        <w:t>il n’y a aucune mention d’un</w:t>
      </w:r>
      <w:r w:rsidR="003D59D8">
        <w:rPr>
          <w:rFonts w:ascii="Arial" w:hAnsi="Arial" w:cs="Arial"/>
          <w:sz w:val="24"/>
          <w:szCs w:val="24"/>
        </w:rPr>
        <w:t xml:space="preserve"> service</w:t>
      </w:r>
      <w:r w:rsidR="00091113">
        <w:rPr>
          <w:rFonts w:ascii="Arial" w:hAnsi="Arial" w:cs="Arial"/>
          <w:sz w:val="24"/>
          <w:szCs w:val="24"/>
        </w:rPr>
        <w:t xml:space="preserve"> ou d’aucune mesure</w:t>
      </w:r>
      <w:r w:rsidR="003D59D8">
        <w:rPr>
          <w:rFonts w:ascii="Arial" w:hAnsi="Arial" w:cs="Arial"/>
          <w:sz w:val="24"/>
          <w:szCs w:val="24"/>
        </w:rPr>
        <w:t xml:space="preserve"> </w:t>
      </w:r>
      <w:r w:rsidR="00D215BC">
        <w:rPr>
          <w:rFonts w:ascii="Arial" w:hAnsi="Arial" w:cs="Arial"/>
          <w:sz w:val="24"/>
          <w:szCs w:val="24"/>
        </w:rPr>
        <w:t xml:space="preserve">en </w:t>
      </w:r>
      <w:r w:rsidR="003D59D8">
        <w:rPr>
          <w:rFonts w:ascii="Arial" w:hAnsi="Arial" w:cs="Arial"/>
          <w:sz w:val="24"/>
          <w:szCs w:val="24"/>
        </w:rPr>
        <w:t xml:space="preserve">employabilité. Nous rappelons que les personnes admissibles au programme de </w:t>
      </w:r>
      <w:r w:rsidR="003D59D8">
        <w:rPr>
          <w:rFonts w:ascii="Arial" w:hAnsi="Arial" w:cs="Arial"/>
          <w:sz w:val="24"/>
          <w:szCs w:val="24"/>
        </w:rPr>
        <w:lastRenderedPageBreak/>
        <w:t>revenu de base, bien qu’elles recevront une prestation financière plus intéressante, ne doivent pas être confinées chez elle</w:t>
      </w:r>
      <w:r w:rsidR="005C3BE4">
        <w:rPr>
          <w:rFonts w:ascii="Arial" w:hAnsi="Arial" w:cs="Arial"/>
          <w:sz w:val="24"/>
          <w:szCs w:val="24"/>
        </w:rPr>
        <w:t>s</w:t>
      </w:r>
      <w:r w:rsidR="003D59D8">
        <w:rPr>
          <w:rFonts w:ascii="Arial" w:hAnsi="Arial" w:cs="Arial"/>
          <w:sz w:val="24"/>
          <w:szCs w:val="24"/>
        </w:rPr>
        <w:t xml:space="preserve"> sans possibilité de cultiver leur plein potentiel professionnel. </w:t>
      </w:r>
    </w:p>
    <w:p w:rsidR="00802140" w:rsidRDefault="00802140" w:rsidP="0087181E">
      <w:pPr>
        <w:spacing w:line="276" w:lineRule="auto"/>
        <w:rPr>
          <w:rFonts w:ascii="Arial" w:hAnsi="Arial" w:cs="Arial"/>
          <w:sz w:val="24"/>
          <w:szCs w:val="24"/>
        </w:rPr>
      </w:pPr>
    </w:p>
    <w:p w:rsidR="0022763A" w:rsidRPr="00E9372B" w:rsidRDefault="0022763A" w:rsidP="0022763A">
      <w:pPr>
        <w:pStyle w:val="Titre2"/>
        <w:rPr>
          <w:b/>
          <w:color w:val="auto"/>
          <w:sz w:val="28"/>
          <w:szCs w:val="28"/>
        </w:rPr>
      </w:pPr>
      <w:bookmarkStart w:id="7" w:name="_Toc522617169"/>
      <w:r>
        <w:rPr>
          <w:b/>
          <w:color w:val="auto"/>
          <w:sz w:val="28"/>
          <w:szCs w:val="28"/>
        </w:rPr>
        <w:t>Stratégie nationale pour l’intégration et le maintien en emploi des personnes handicapées</w:t>
      </w:r>
      <w:bookmarkEnd w:id="7"/>
      <w:r>
        <w:rPr>
          <w:b/>
          <w:color w:val="auto"/>
          <w:sz w:val="28"/>
          <w:szCs w:val="28"/>
        </w:rPr>
        <w:t xml:space="preserve"> </w:t>
      </w:r>
    </w:p>
    <w:p w:rsidR="005E746D" w:rsidRDefault="00413AD3" w:rsidP="0087181E">
      <w:pPr>
        <w:spacing w:line="276" w:lineRule="auto"/>
        <w:rPr>
          <w:rFonts w:ascii="Arial" w:hAnsi="Arial" w:cs="Arial"/>
          <w:sz w:val="24"/>
          <w:szCs w:val="24"/>
        </w:rPr>
      </w:pPr>
      <w:r>
        <w:rPr>
          <w:rFonts w:ascii="Arial" w:hAnsi="Arial" w:cs="Arial"/>
          <w:sz w:val="24"/>
          <w:szCs w:val="24"/>
        </w:rPr>
        <w:t xml:space="preserve">Encore une fois, nous ne pouvons qu’insister </w:t>
      </w:r>
      <w:r w:rsidR="005C3BE4">
        <w:rPr>
          <w:rFonts w:ascii="Arial" w:hAnsi="Arial" w:cs="Arial"/>
          <w:sz w:val="24"/>
          <w:szCs w:val="24"/>
        </w:rPr>
        <w:t xml:space="preserve">sur le fait </w:t>
      </w:r>
      <w:r>
        <w:rPr>
          <w:rFonts w:ascii="Arial" w:hAnsi="Arial" w:cs="Arial"/>
          <w:sz w:val="24"/>
          <w:szCs w:val="24"/>
        </w:rPr>
        <w:t>que l</w:t>
      </w:r>
      <w:r w:rsidR="005E746D">
        <w:rPr>
          <w:rFonts w:ascii="Arial" w:hAnsi="Arial" w:cs="Arial"/>
          <w:sz w:val="24"/>
          <w:szCs w:val="24"/>
        </w:rPr>
        <w:t>e meilleur outil de mise en œuvre de tels services est la publication de la Stratégie nationale pour l’intégration et le maintien en emploi des personnes handicapées 2018-2022</w:t>
      </w:r>
      <w:r w:rsidR="00F16D6F">
        <w:rPr>
          <w:rFonts w:ascii="Arial" w:hAnsi="Arial" w:cs="Arial"/>
          <w:sz w:val="24"/>
          <w:szCs w:val="24"/>
        </w:rPr>
        <w:t xml:space="preserve"> (« Stratégie nationale pour l’emploi »)</w:t>
      </w:r>
      <w:r w:rsidR="005E746D">
        <w:rPr>
          <w:rFonts w:ascii="Arial" w:hAnsi="Arial" w:cs="Arial"/>
          <w:sz w:val="24"/>
          <w:szCs w:val="24"/>
        </w:rPr>
        <w:t>, et ce, le plus rapidement possible. En mai dernier, le gouvernement a publié la Stratégie nationale sur la main-d’œuvre 2018-2023</w:t>
      </w:r>
      <w:r w:rsidR="00A10AA5">
        <w:rPr>
          <w:rFonts w:ascii="Arial" w:hAnsi="Arial" w:cs="Arial"/>
          <w:sz w:val="24"/>
          <w:szCs w:val="24"/>
        </w:rPr>
        <w:t>. Or, sur un total de 47 mesures, une seule concerne spécifiquement les personnes que nous représentons afin de favoriser leur intégration au marché du travail, avec un</w:t>
      </w:r>
      <w:r w:rsidR="005C3C18">
        <w:rPr>
          <w:rFonts w:ascii="Arial" w:hAnsi="Arial" w:cs="Arial"/>
          <w:sz w:val="24"/>
          <w:szCs w:val="24"/>
        </w:rPr>
        <w:t xml:space="preserve"> maigre</w:t>
      </w:r>
      <w:r w:rsidR="00A10AA5">
        <w:rPr>
          <w:rFonts w:ascii="Arial" w:hAnsi="Arial" w:cs="Arial"/>
          <w:sz w:val="24"/>
          <w:szCs w:val="24"/>
        </w:rPr>
        <w:t xml:space="preserve"> investissement de 37 millions de dollars, dont 8 millions sont déjà financés sur cinq ans. </w:t>
      </w:r>
      <w:r w:rsidR="00DE76F7">
        <w:rPr>
          <w:rFonts w:ascii="Arial" w:hAnsi="Arial" w:cs="Arial"/>
          <w:sz w:val="24"/>
          <w:szCs w:val="24"/>
        </w:rPr>
        <w:t xml:space="preserve">Nous insistons sur l’obligation légale du gouvernement de publier une </w:t>
      </w:r>
      <w:r w:rsidR="00366971">
        <w:rPr>
          <w:rFonts w:ascii="Arial" w:hAnsi="Arial" w:cs="Arial"/>
          <w:sz w:val="24"/>
          <w:szCs w:val="24"/>
        </w:rPr>
        <w:t>s</w:t>
      </w:r>
      <w:r w:rsidR="00DE76F7">
        <w:rPr>
          <w:rFonts w:ascii="Arial" w:hAnsi="Arial" w:cs="Arial"/>
          <w:sz w:val="24"/>
          <w:szCs w:val="24"/>
        </w:rPr>
        <w:t>tratégie spécifique aux personnes ayant des limitations fonctionnelles, qui doivent déjà pallier pour les ci</w:t>
      </w:r>
      <w:r>
        <w:rPr>
          <w:rFonts w:ascii="Arial" w:hAnsi="Arial" w:cs="Arial"/>
          <w:sz w:val="24"/>
          <w:szCs w:val="24"/>
        </w:rPr>
        <w:t>nq années de retard. La présente situation est encore plus nébuleuse en raison</w:t>
      </w:r>
      <w:r w:rsidR="001639EF">
        <w:rPr>
          <w:rFonts w:ascii="Arial" w:hAnsi="Arial" w:cs="Arial"/>
          <w:sz w:val="24"/>
          <w:szCs w:val="24"/>
        </w:rPr>
        <w:t xml:space="preserve"> des</w:t>
      </w:r>
      <w:r>
        <w:rPr>
          <w:rFonts w:ascii="Arial" w:hAnsi="Arial" w:cs="Arial"/>
          <w:sz w:val="24"/>
          <w:szCs w:val="24"/>
        </w:rPr>
        <w:t xml:space="preserve"> élections pro</w:t>
      </w:r>
      <w:r w:rsidR="00366971">
        <w:rPr>
          <w:rFonts w:ascii="Arial" w:hAnsi="Arial" w:cs="Arial"/>
          <w:sz w:val="24"/>
          <w:szCs w:val="24"/>
        </w:rPr>
        <w:t xml:space="preserve">vinciales de l’automne prochain. </w:t>
      </w:r>
      <w:r w:rsidR="00697C5F">
        <w:rPr>
          <w:rFonts w:ascii="Arial" w:hAnsi="Arial" w:cs="Arial"/>
          <w:sz w:val="24"/>
          <w:szCs w:val="24"/>
        </w:rPr>
        <w:t>D’ailleurs, l</w:t>
      </w:r>
      <w:r w:rsidR="00366971">
        <w:rPr>
          <w:rFonts w:ascii="Arial" w:hAnsi="Arial" w:cs="Arial"/>
          <w:sz w:val="24"/>
          <w:szCs w:val="24"/>
        </w:rPr>
        <w:t xml:space="preserve">a Stratégie </w:t>
      </w:r>
      <w:r w:rsidR="00F16D6F">
        <w:rPr>
          <w:rFonts w:ascii="Arial" w:hAnsi="Arial" w:cs="Arial"/>
          <w:sz w:val="24"/>
          <w:szCs w:val="24"/>
        </w:rPr>
        <w:t xml:space="preserve">nationale pour l’emploi </w:t>
      </w:r>
      <w:r w:rsidR="00366971">
        <w:rPr>
          <w:rFonts w:ascii="Arial" w:hAnsi="Arial" w:cs="Arial"/>
          <w:sz w:val="24"/>
          <w:szCs w:val="24"/>
        </w:rPr>
        <w:t>doit être publié</w:t>
      </w:r>
      <w:r w:rsidR="00A21D94">
        <w:rPr>
          <w:rFonts w:ascii="Arial" w:hAnsi="Arial" w:cs="Arial"/>
          <w:sz w:val="24"/>
          <w:szCs w:val="24"/>
        </w:rPr>
        <w:t>e</w:t>
      </w:r>
      <w:r w:rsidR="00366971">
        <w:rPr>
          <w:rFonts w:ascii="Arial" w:hAnsi="Arial" w:cs="Arial"/>
          <w:sz w:val="24"/>
          <w:szCs w:val="24"/>
        </w:rPr>
        <w:t xml:space="preserve"> avant le déclenchement des élections, à savoir le 23 août prochain. </w:t>
      </w:r>
    </w:p>
    <w:p w:rsidR="005E746D" w:rsidRDefault="005E746D" w:rsidP="0087181E">
      <w:pPr>
        <w:spacing w:line="276" w:lineRule="auto"/>
        <w:rPr>
          <w:rFonts w:ascii="Arial" w:hAnsi="Arial" w:cs="Arial"/>
          <w:sz w:val="24"/>
          <w:szCs w:val="24"/>
        </w:rPr>
      </w:pPr>
    </w:p>
    <w:p w:rsidR="000C1FA6" w:rsidRPr="00E9372B" w:rsidRDefault="000C1FA6" w:rsidP="00CD120D">
      <w:pPr>
        <w:pStyle w:val="Titre2"/>
        <w:rPr>
          <w:b/>
          <w:color w:val="auto"/>
          <w:sz w:val="28"/>
          <w:szCs w:val="28"/>
        </w:rPr>
      </w:pPr>
      <w:bookmarkStart w:id="8" w:name="_Toc522617170"/>
      <w:r w:rsidRPr="00E9372B">
        <w:rPr>
          <w:b/>
          <w:color w:val="auto"/>
          <w:sz w:val="28"/>
          <w:szCs w:val="28"/>
        </w:rPr>
        <w:t>Accès au programme de revenu de base</w:t>
      </w:r>
      <w:bookmarkEnd w:id="8"/>
    </w:p>
    <w:p w:rsidR="00B72E3E" w:rsidRDefault="00B72E3E" w:rsidP="000C1FA6">
      <w:pPr>
        <w:spacing w:line="276" w:lineRule="auto"/>
        <w:rPr>
          <w:rFonts w:ascii="Arial" w:hAnsi="Arial" w:cs="Arial"/>
          <w:sz w:val="24"/>
          <w:szCs w:val="24"/>
        </w:rPr>
      </w:pPr>
      <w:r w:rsidRPr="00B72E3E">
        <w:rPr>
          <w:rFonts w:ascii="Arial" w:hAnsi="Arial" w:cs="Arial"/>
          <w:sz w:val="24"/>
          <w:szCs w:val="24"/>
        </w:rPr>
        <w:t xml:space="preserve">Nous tenons également à rappeler que le ministère de l’Emploi et de la Solidarité sociale doit s’assurer que </w:t>
      </w:r>
      <w:r w:rsidR="000C1FA6" w:rsidRPr="00B72E3E">
        <w:rPr>
          <w:rFonts w:ascii="Arial" w:hAnsi="Arial" w:cs="Arial"/>
          <w:sz w:val="24"/>
          <w:szCs w:val="24"/>
        </w:rPr>
        <w:t xml:space="preserve">l’accès au programme de solidarité sociale, </w:t>
      </w:r>
      <w:r w:rsidRPr="00B72E3E">
        <w:rPr>
          <w:rFonts w:ascii="Arial" w:hAnsi="Arial" w:cs="Arial"/>
          <w:sz w:val="24"/>
          <w:szCs w:val="24"/>
        </w:rPr>
        <w:t>étant la</w:t>
      </w:r>
      <w:r w:rsidR="000C1FA6" w:rsidRPr="00B72E3E">
        <w:rPr>
          <w:rFonts w:ascii="Arial" w:hAnsi="Arial" w:cs="Arial"/>
          <w:sz w:val="24"/>
          <w:szCs w:val="24"/>
        </w:rPr>
        <w:t xml:space="preserve"> porte d’accès du programme de revenu de base, se fasse le plus facilement possible et que les politiques internes qui régiront ce programme n’auront pas pour effet d’exclure de son application des personnes qui </w:t>
      </w:r>
      <w:r w:rsidR="004A348F">
        <w:rPr>
          <w:rFonts w:ascii="Arial" w:hAnsi="Arial" w:cs="Arial"/>
          <w:sz w:val="24"/>
          <w:szCs w:val="24"/>
        </w:rPr>
        <w:t>y sont admissibles</w:t>
      </w:r>
      <w:r w:rsidR="000C1FA6" w:rsidRPr="00B72E3E">
        <w:rPr>
          <w:rFonts w:ascii="Arial" w:hAnsi="Arial" w:cs="Arial"/>
          <w:sz w:val="24"/>
          <w:szCs w:val="24"/>
        </w:rPr>
        <w:t>.</w:t>
      </w:r>
      <w:r>
        <w:rPr>
          <w:rFonts w:ascii="Arial" w:hAnsi="Arial" w:cs="Arial"/>
          <w:sz w:val="24"/>
          <w:szCs w:val="24"/>
        </w:rPr>
        <w:t xml:space="preserve"> Une façon très simple de s’assurer de la situation serait de rendre disponible</w:t>
      </w:r>
      <w:r w:rsidR="0086088C">
        <w:rPr>
          <w:rFonts w:ascii="Arial" w:hAnsi="Arial" w:cs="Arial"/>
          <w:sz w:val="24"/>
          <w:szCs w:val="24"/>
        </w:rPr>
        <w:t>s</w:t>
      </w:r>
      <w:r>
        <w:rPr>
          <w:rFonts w:ascii="Arial" w:hAnsi="Arial" w:cs="Arial"/>
          <w:sz w:val="24"/>
          <w:szCs w:val="24"/>
        </w:rPr>
        <w:t xml:space="preserve"> les statistiques ayant trait au refus des demandes d’intégration au programme de solidarité sociale des dix dernières années ainsi que toutes les statistiques subséquentes. </w:t>
      </w:r>
      <w:r w:rsidR="000C1FA6" w:rsidRPr="00D3010F">
        <w:rPr>
          <w:rFonts w:ascii="Arial" w:hAnsi="Arial" w:cs="Arial"/>
          <w:sz w:val="24"/>
          <w:szCs w:val="24"/>
        </w:rPr>
        <w:t xml:space="preserve"> </w:t>
      </w:r>
    </w:p>
    <w:p w:rsidR="00B72E3E" w:rsidRDefault="00B72E3E" w:rsidP="000C1FA6">
      <w:pPr>
        <w:spacing w:line="276" w:lineRule="auto"/>
        <w:rPr>
          <w:rFonts w:ascii="Arial" w:hAnsi="Arial" w:cs="Arial"/>
          <w:sz w:val="24"/>
          <w:szCs w:val="24"/>
        </w:rPr>
      </w:pPr>
      <w:r>
        <w:rPr>
          <w:rFonts w:ascii="Arial" w:hAnsi="Arial" w:cs="Arial"/>
          <w:sz w:val="24"/>
          <w:szCs w:val="24"/>
        </w:rPr>
        <w:t xml:space="preserve">Par ailleurs, le projet de règlement ne précise aucunement la </w:t>
      </w:r>
      <w:r w:rsidR="002A455C">
        <w:rPr>
          <w:rFonts w:ascii="Arial" w:hAnsi="Arial" w:cs="Arial"/>
          <w:sz w:val="24"/>
          <w:szCs w:val="24"/>
        </w:rPr>
        <w:t xml:space="preserve">procédure </w:t>
      </w:r>
      <w:r w:rsidR="004A348F">
        <w:rPr>
          <w:rFonts w:ascii="Arial" w:hAnsi="Arial" w:cs="Arial"/>
          <w:sz w:val="24"/>
          <w:szCs w:val="24"/>
        </w:rPr>
        <w:t>pour se</w:t>
      </w:r>
      <w:r w:rsidR="002A455C">
        <w:rPr>
          <w:rFonts w:ascii="Arial" w:hAnsi="Arial" w:cs="Arial"/>
          <w:sz w:val="24"/>
          <w:szCs w:val="24"/>
        </w:rPr>
        <w:t xml:space="preserve"> prévaloir ou ne pas se prévaloir ainsi que les conditions lorsqu’une personne</w:t>
      </w:r>
      <w:r w:rsidR="005C3BE4">
        <w:rPr>
          <w:rFonts w:ascii="Arial" w:hAnsi="Arial" w:cs="Arial"/>
          <w:sz w:val="24"/>
          <w:szCs w:val="24"/>
        </w:rPr>
        <w:t xml:space="preserve"> qui</w:t>
      </w:r>
      <w:r w:rsidR="002A455C">
        <w:rPr>
          <w:rFonts w:ascii="Arial" w:hAnsi="Arial" w:cs="Arial"/>
          <w:sz w:val="24"/>
          <w:szCs w:val="24"/>
        </w:rPr>
        <w:t xml:space="preserve"> a cessé d’être admissible </w:t>
      </w:r>
      <w:r w:rsidR="004A348F">
        <w:rPr>
          <w:rFonts w:ascii="Arial" w:hAnsi="Arial" w:cs="Arial"/>
          <w:sz w:val="24"/>
          <w:szCs w:val="24"/>
        </w:rPr>
        <w:t xml:space="preserve">au programme de revenu de base </w:t>
      </w:r>
      <w:r w:rsidR="002A455C">
        <w:rPr>
          <w:rFonts w:ascii="Arial" w:hAnsi="Arial" w:cs="Arial"/>
          <w:sz w:val="24"/>
          <w:szCs w:val="24"/>
        </w:rPr>
        <w:t xml:space="preserve">le redevient. En date du </w:t>
      </w:r>
      <w:r w:rsidR="009342DA">
        <w:rPr>
          <w:rFonts w:ascii="Arial" w:hAnsi="Arial" w:cs="Arial"/>
          <w:sz w:val="24"/>
          <w:szCs w:val="24"/>
        </w:rPr>
        <w:t>1</w:t>
      </w:r>
      <w:r w:rsidR="009342DA" w:rsidRPr="009342DA">
        <w:rPr>
          <w:rFonts w:ascii="Arial" w:hAnsi="Arial" w:cs="Arial"/>
          <w:sz w:val="24"/>
          <w:szCs w:val="24"/>
          <w:vertAlign w:val="superscript"/>
        </w:rPr>
        <w:t>er</w:t>
      </w:r>
      <w:r w:rsidR="009342DA">
        <w:rPr>
          <w:rFonts w:ascii="Arial" w:hAnsi="Arial" w:cs="Arial"/>
          <w:sz w:val="24"/>
          <w:szCs w:val="24"/>
        </w:rPr>
        <w:t xml:space="preserve"> </w:t>
      </w:r>
      <w:r w:rsidR="002A455C">
        <w:rPr>
          <w:rFonts w:ascii="Arial" w:hAnsi="Arial" w:cs="Arial"/>
          <w:sz w:val="24"/>
          <w:szCs w:val="24"/>
        </w:rPr>
        <w:t xml:space="preserve">janvier 2019, le programme de revenu de base sera mis en place, ainsi, il nous semble </w:t>
      </w:r>
      <w:r w:rsidR="006A4824">
        <w:rPr>
          <w:rFonts w:ascii="Arial" w:hAnsi="Arial" w:cs="Arial"/>
          <w:sz w:val="24"/>
          <w:szCs w:val="24"/>
        </w:rPr>
        <w:t>pertinent</w:t>
      </w:r>
      <w:r w:rsidR="002A455C">
        <w:rPr>
          <w:rFonts w:ascii="Arial" w:hAnsi="Arial" w:cs="Arial"/>
          <w:sz w:val="24"/>
          <w:szCs w:val="24"/>
        </w:rPr>
        <w:t xml:space="preserve"> que de tel</w:t>
      </w:r>
      <w:r w:rsidR="0086088C">
        <w:rPr>
          <w:rFonts w:ascii="Arial" w:hAnsi="Arial" w:cs="Arial"/>
          <w:sz w:val="24"/>
          <w:szCs w:val="24"/>
        </w:rPr>
        <w:t>le</w:t>
      </w:r>
      <w:r w:rsidR="002A455C">
        <w:rPr>
          <w:rFonts w:ascii="Arial" w:hAnsi="Arial" w:cs="Arial"/>
          <w:sz w:val="24"/>
          <w:szCs w:val="24"/>
        </w:rPr>
        <w:t>s procédures soient inclus</w:t>
      </w:r>
      <w:r w:rsidR="004A348F">
        <w:rPr>
          <w:rFonts w:ascii="Arial" w:hAnsi="Arial" w:cs="Arial"/>
          <w:sz w:val="24"/>
          <w:szCs w:val="24"/>
        </w:rPr>
        <w:t>es</w:t>
      </w:r>
      <w:r w:rsidR="002A455C">
        <w:rPr>
          <w:rFonts w:ascii="Arial" w:hAnsi="Arial" w:cs="Arial"/>
          <w:sz w:val="24"/>
          <w:szCs w:val="24"/>
        </w:rPr>
        <w:t xml:space="preserve"> a</w:t>
      </w:r>
      <w:r w:rsidR="00DB4601">
        <w:rPr>
          <w:rFonts w:ascii="Arial" w:hAnsi="Arial" w:cs="Arial"/>
          <w:sz w:val="24"/>
          <w:szCs w:val="24"/>
        </w:rPr>
        <w:t xml:space="preserve">u présent projet de règlement. </w:t>
      </w:r>
    </w:p>
    <w:p w:rsidR="000C1FA6" w:rsidRDefault="000C1FA6" w:rsidP="0087181E">
      <w:pPr>
        <w:spacing w:line="276" w:lineRule="auto"/>
        <w:rPr>
          <w:rFonts w:ascii="Arial" w:hAnsi="Arial" w:cs="Arial"/>
          <w:sz w:val="24"/>
          <w:szCs w:val="24"/>
        </w:rPr>
      </w:pPr>
    </w:p>
    <w:p w:rsidR="00AD716E" w:rsidRPr="00E9372B" w:rsidRDefault="00BC0EDE" w:rsidP="003636D0">
      <w:pPr>
        <w:pStyle w:val="Titre2"/>
        <w:rPr>
          <w:b/>
          <w:color w:val="auto"/>
          <w:sz w:val="28"/>
          <w:szCs w:val="28"/>
        </w:rPr>
      </w:pPr>
      <w:bookmarkStart w:id="9" w:name="_Toc522617171"/>
      <w:r w:rsidRPr="00E9372B">
        <w:rPr>
          <w:b/>
          <w:color w:val="auto"/>
          <w:sz w:val="28"/>
          <w:szCs w:val="28"/>
        </w:rPr>
        <w:t>Échéance de 2023</w:t>
      </w:r>
      <w:r w:rsidR="00952107" w:rsidRPr="00E9372B">
        <w:rPr>
          <w:b/>
          <w:color w:val="auto"/>
          <w:sz w:val="28"/>
          <w:szCs w:val="28"/>
        </w:rPr>
        <w:t xml:space="preserve"> et montants des prestations</w:t>
      </w:r>
      <w:bookmarkEnd w:id="9"/>
    </w:p>
    <w:p w:rsidR="00BC0EDE" w:rsidRPr="00CC6827" w:rsidRDefault="003636D0" w:rsidP="0087181E">
      <w:pPr>
        <w:spacing w:line="276" w:lineRule="auto"/>
        <w:rPr>
          <w:rFonts w:ascii="Arial" w:hAnsi="Arial" w:cs="Arial"/>
          <w:sz w:val="24"/>
          <w:szCs w:val="24"/>
        </w:rPr>
      </w:pPr>
      <w:r w:rsidRPr="00CC6827">
        <w:rPr>
          <w:rFonts w:ascii="Arial" w:hAnsi="Arial" w:cs="Arial"/>
          <w:sz w:val="24"/>
          <w:szCs w:val="24"/>
        </w:rPr>
        <w:t>Aucun effort pour réduire les échéanciers n’a été fa</w:t>
      </w:r>
      <w:r w:rsidR="009E02BB" w:rsidRPr="00CC6827">
        <w:rPr>
          <w:rFonts w:ascii="Arial" w:hAnsi="Arial" w:cs="Arial"/>
          <w:sz w:val="24"/>
          <w:szCs w:val="24"/>
        </w:rPr>
        <w:t xml:space="preserve">it dans le projet de règlement. </w:t>
      </w:r>
      <w:r w:rsidR="00CC6827" w:rsidRPr="00CC6827">
        <w:rPr>
          <w:rFonts w:ascii="Arial" w:hAnsi="Arial" w:cs="Arial"/>
          <w:sz w:val="24"/>
          <w:szCs w:val="24"/>
        </w:rPr>
        <w:t xml:space="preserve">Or, </w:t>
      </w:r>
      <w:r w:rsidR="00352F23">
        <w:rPr>
          <w:rFonts w:ascii="Arial" w:hAnsi="Arial" w:cs="Arial"/>
          <w:sz w:val="24"/>
          <w:szCs w:val="24"/>
        </w:rPr>
        <w:t xml:space="preserve">nous réitérons que </w:t>
      </w:r>
      <w:r w:rsidR="00707560">
        <w:rPr>
          <w:rFonts w:ascii="Arial" w:hAnsi="Arial" w:cs="Arial"/>
          <w:sz w:val="24"/>
          <w:szCs w:val="24"/>
        </w:rPr>
        <w:t>ces derniers</w:t>
      </w:r>
      <w:r w:rsidR="00352F23">
        <w:rPr>
          <w:rFonts w:ascii="Arial" w:hAnsi="Arial" w:cs="Arial"/>
          <w:sz w:val="24"/>
          <w:szCs w:val="24"/>
        </w:rPr>
        <w:t xml:space="preserve"> doivent être réduit</w:t>
      </w:r>
      <w:r w:rsidR="0086088C">
        <w:rPr>
          <w:rFonts w:ascii="Arial" w:hAnsi="Arial" w:cs="Arial"/>
          <w:sz w:val="24"/>
          <w:szCs w:val="24"/>
        </w:rPr>
        <w:t>s</w:t>
      </w:r>
      <w:r w:rsidR="00352F23">
        <w:rPr>
          <w:rFonts w:ascii="Arial" w:hAnsi="Arial" w:cs="Arial"/>
          <w:sz w:val="24"/>
          <w:szCs w:val="24"/>
        </w:rPr>
        <w:t xml:space="preserve"> pour que le programme soit effectif le plus </w:t>
      </w:r>
      <w:r w:rsidR="00352F23">
        <w:rPr>
          <w:rFonts w:ascii="Arial" w:hAnsi="Arial" w:cs="Arial"/>
          <w:sz w:val="24"/>
          <w:szCs w:val="24"/>
        </w:rPr>
        <w:lastRenderedPageBreak/>
        <w:t xml:space="preserve">rapidement possible, et ce, avant que les prestataires ne reçoivent le plein montant annoncé, soit en janvier 2023. </w:t>
      </w:r>
    </w:p>
    <w:p w:rsidR="00E3183D" w:rsidRDefault="00947A6A" w:rsidP="00E3183D">
      <w:pPr>
        <w:spacing w:line="276" w:lineRule="auto"/>
        <w:rPr>
          <w:rFonts w:ascii="Arial" w:hAnsi="Arial" w:cs="Arial"/>
          <w:sz w:val="24"/>
          <w:szCs w:val="24"/>
        </w:rPr>
      </w:pPr>
      <w:r>
        <w:rPr>
          <w:rFonts w:ascii="Arial" w:hAnsi="Arial" w:cs="Arial"/>
          <w:sz w:val="24"/>
          <w:szCs w:val="24"/>
        </w:rPr>
        <w:t>N</w:t>
      </w:r>
      <w:r w:rsidR="00E3183D" w:rsidRPr="00947A6A">
        <w:rPr>
          <w:rFonts w:ascii="Arial" w:hAnsi="Arial" w:cs="Arial"/>
          <w:sz w:val="24"/>
          <w:szCs w:val="24"/>
        </w:rPr>
        <w:t>otons également que les intentions réglementaires indiqu</w:t>
      </w:r>
      <w:r w:rsidRPr="00947A6A">
        <w:rPr>
          <w:rFonts w:ascii="Arial" w:hAnsi="Arial" w:cs="Arial"/>
          <w:sz w:val="24"/>
          <w:szCs w:val="24"/>
        </w:rPr>
        <w:t>ai</w:t>
      </w:r>
      <w:r w:rsidR="00E3183D" w:rsidRPr="00947A6A">
        <w:rPr>
          <w:rFonts w:ascii="Arial" w:hAnsi="Arial" w:cs="Arial"/>
          <w:sz w:val="24"/>
          <w:szCs w:val="24"/>
        </w:rPr>
        <w:t xml:space="preserve">ent que le </w:t>
      </w:r>
      <w:r w:rsidRPr="00947A6A">
        <w:rPr>
          <w:rFonts w:ascii="Arial" w:hAnsi="Arial" w:cs="Arial"/>
          <w:sz w:val="24"/>
          <w:szCs w:val="24"/>
        </w:rPr>
        <w:t xml:space="preserve">programme de </w:t>
      </w:r>
      <w:r w:rsidR="004A348F">
        <w:rPr>
          <w:rFonts w:ascii="Arial" w:hAnsi="Arial" w:cs="Arial"/>
          <w:sz w:val="24"/>
          <w:szCs w:val="24"/>
        </w:rPr>
        <w:t xml:space="preserve">revenu de base </w:t>
      </w:r>
      <w:r w:rsidR="00E3183D" w:rsidRPr="00947A6A">
        <w:rPr>
          <w:rFonts w:ascii="Arial" w:hAnsi="Arial" w:cs="Arial"/>
          <w:sz w:val="24"/>
          <w:szCs w:val="24"/>
        </w:rPr>
        <w:t xml:space="preserve">en dollars constants de 2017. Ainsi, les montants de prestations que les prestataires recevront en 2023 sont basés sur l’inflation de 2017. Une correction s’impose puisque les montants projetés doivent tenir en compte des variations de l’inflation. </w:t>
      </w:r>
    </w:p>
    <w:p w:rsidR="00E3183D" w:rsidRDefault="00E3183D" w:rsidP="0087181E">
      <w:pPr>
        <w:spacing w:line="276" w:lineRule="auto"/>
        <w:rPr>
          <w:rFonts w:ascii="Arial" w:hAnsi="Arial" w:cs="Arial"/>
          <w:sz w:val="24"/>
          <w:szCs w:val="24"/>
        </w:rPr>
      </w:pPr>
    </w:p>
    <w:p w:rsidR="00BC0EDE" w:rsidRPr="00E9372B" w:rsidRDefault="00BC0EDE" w:rsidP="009F1333">
      <w:pPr>
        <w:pStyle w:val="Titre2"/>
        <w:rPr>
          <w:b/>
          <w:color w:val="auto"/>
          <w:sz w:val="28"/>
          <w:szCs w:val="28"/>
        </w:rPr>
      </w:pPr>
      <w:bookmarkStart w:id="10" w:name="_Toc522617172"/>
      <w:r w:rsidRPr="00A552C6">
        <w:rPr>
          <w:b/>
          <w:color w:val="auto"/>
          <w:sz w:val="28"/>
          <w:szCs w:val="28"/>
        </w:rPr>
        <w:t>Individualisation des prestations</w:t>
      </w:r>
      <w:bookmarkEnd w:id="10"/>
    </w:p>
    <w:p w:rsidR="00A77E50" w:rsidRDefault="00E949E0" w:rsidP="00E949E0">
      <w:pPr>
        <w:spacing w:line="276" w:lineRule="auto"/>
        <w:rPr>
          <w:rFonts w:ascii="Arial" w:hAnsi="Arial" w:cs="Arial"/>
          <w:sz w:val="24"/>
          <w:szCs w:val="24"/>
        </w:rPr>
      </w:pPr>
      <w:r>
        <w:rPr>
          <w:rFonts w:ascii="Arial" w:hAnsi="Arial" w:cs="Arial"/>
          <w:sz w:val="24"/>
          <w:szCs w:val="24"/>
        </w:rPr>
        <w:t xml:space="preserve">L’individualisation des prestations, énoncée tant dans le projet de loi 173 que dans les intentions règlementaires, serait une avancée majeure pour les personnes qui deviendront prestataires du programme de revenu de base. </w:t>
      </w:r>
      <w:bookmarkStart w:id="11" w:name="_GoBack"/>
      <w:bookmarkEnd w:id="11"/>
      <w:r w:rsidR="00BA6538">
        <w:rPr>
          <w:rFonts w:ascii="Arial" w:hAnsi="Arial" w:cs="Arial"/>
          <w:sz w:val="24"/>
          <w:szCs w:val="24"/>
        </w:rPr>
        <w:t>La COPHAN revendique depuis plusieurs années que les prestataires aient la possibilité d’avoir une vie de couple sans crainte de voir leurs prestations de solidarité sociale réduites. Or cette possibilité n’est pas incluse dans le projet de rè</w:t>
      </w:r>
      <w:r w:rsidR="00CC6D9A">
        <w:rPr>
          <w:rFonts w:ascii="Arial" w:hAnsi="Arial" w:cs="Arial"/>
          <w:sz w:val="24"/>
          <w:szCs w:val="24"/>
        </w:rPr>
        <w:t xml:space="preserve">glement, laissant cette option de côté pour le moment. </w:t>
      </w:r>
    </w:p>
    <w:p w:rsidR="00CC6D9A" w:rsidRDefault="009A2725" w:rsidP="00CC6D9A">
      <w:pPr>
        <w:spacing w:line="276" w:lineRule="auto"/>
        <w:rPr>
          <w:rFonts w:ascii="Arial" w:hAnsi="Arial" w:cs="Arial"/>
          <w:sz w:val="24"/>
          <w:szCs w:val="24"/>
        </w:rPr>
      </w:pPr>
      <w:r>
        <w:rPr>
          <w:rFonts w:ascii="Arial" w:hAnsi="Arial" w:cs="Arial"/>
          <w:sz w:val="24"/>
          <w:szCs w:val="24"/>
        </w:rPr>
        <w:t xml:space="preserve">Selon notre compréhension, </w:t>
      </w:r>
      <w:r w:rsidR="00CC6D9A">
        <w:rPr>
          <w:rFonts w:ascii="Arial" w:hAnsi="Arial" w:cs="Arial"/>
          <w:sz w:val="24"/>
          <w:szCs w:val="24"/>
        </w:rPr>
        <w:t>les différents avantages</w:t>
      </w:r>
      <w:r>
        <w:rPr>
          <w:rFonts w:ascii="Arial" w:hAnsi="Arial" w:cs="Arial"/>
          <w:sz w:val="24"/>
          <w:szCs w:val="24"/>
        </w:rPr>
        <w:t xml:space="preserve"> du programme de revenu de base</w:t>
      </w:r>
      <w:r w:rsidR="00CC6D9A">
        <w:rPr>
          <w:rFonts w:ascii="Arial" w:hAnsi="Arial" w:cs="Arial"/>
          <w:sz w:val="24"/>
          <w:szCs w:val="24"/>
        </w:rPr>
        <w:t>, tel</w:t>
      </w:r>
      <w:r w:rsidR="008C1E4C">
        <w:rPr>
          <w:rFonts w:ascii="Arial" w:hAnsi="Arial" w:cs="Arial"/>
          <w:sz w:val="24"/>
          <w:szCs w:val="24"/>
        </w:rPr>
        <w:t>s</w:t>
      </w:r>
      <w:r w:rsidR="00CC6D9A">
        <w:rPr>
          <w:rFonts w:ascii="Arial" w:hAnsi="Arial" w:cs="Arial"/>
          <w:sz w:val="24"/>
          <w:szCs w:val="24"/>
        </w:rPr>
        <w:t xml:space="preserve"> que l’individualisation des prestations</w:t>
      </w:r>
      <w:r w:rsidR="0086088C">
        <w:rPr>
          <w:rFonts w:ascii="Arial" w:hAnsi="Arial" w:cs="Arial"/>
          <w:sz w:val="24"/>
          <w:szCs w:val="24"/>
        </w:rPr>
        <w:t>, ne</w:t>
      </w:r>
      <w:r w:rsidR="00CC6D9A">
        <w:rPr>
          <w:rFonts w:ascii="Arial" w:hAnsi="Arial" w:cs="Arial"/>
          <w:sz w:val="24"/>
          <w:szCs w:val="24"/>
        </w:rPr>
        <w:t xml:space="preserve"> seront effecti</w:t>
      </w:r>
      <w:r w:rsidR="0086088C">
        <w:rPr>
          <w:rFonts w:ascii="Arial" w:hAnsi="Arial" w:cs="Arial"/>
          <w:sz w:val="24"/>
          <w:szCs w:val="24"/>
        </w:rPr>
        <w:t>f</w:t>
      </w:r>
      <w:r w:rsidR="00CC6D9A">
        <w:rPr>
          <w:rFonts w:ascii="Arial" w:hAnsi="Arial" w:cs="Arial"/>
          <w:sz w:val="24"/>
          <w:szCs w:val="24"/>
        </w:rPr>
        <w:t xml:space="preserve">s </w:t>
      </w:r>
      <w:r w:rsidR="0086088C">
        <w:rPr>
          <w:rFonts w:ascii="Arial" w:hAnsi="Arial" w:cs="Arial"/>
          <w:sz w:val="24"/>
          <w:szCs w:val="24"/>
        </w:rPr>
        <w:t>qu’</w:t>
      </w:r>
      <w:r w:rsidR="00CC6D9A">
        <w:rPr>
          <w:rFonts w:ascii="Arial" w:hAnsi="Arial" w:cs="Arial"/>
          <w:sz w:val="24"/>
          <w:szCs w:val="24"/>
        </w:rPr>
        <w:t>à compter de janvier 2023. Toutefois, rien n’empêche d’intégrer de tels gains dans le projet de règlement actuel. La COPHAN craint que ces bonifications soient remisées</w:t>
      </w:r>
      <w:r w:rsidR="006072B5">
        <w:rPr>
          <w:rFonts w:ascii="Arial" w:hAnsi="Arial" w:cs="Arial"/>
          <w:sz w:val="24"/>
          <w:szCs w:val="24"/>
        </w:rPr>
        <w:t>,</w:t>
      </w:r>
      <w:r w:rsidR="00CC6D9A">
        <w:rPr>
          <w:rFonts w:ascii="Arial" w:hAnsi="Arial" w:cs="Arial"/>
          <w:sz w:val="24"/>
          <w:szCs w:val="24"/>
        </w:rPr>
        <w:t xml:space="preserve"> et qu’au final</w:t>
      </w:r>
      <w:r w:rsidR="00A77E50">
        <w:rPr>
          <w:rFonts w:ascii="Arial" w:hAnsi="Arial" w:cs="Arial"/>
          <w:sz w:val="24"/>
          <w:szCs w:val="24"/>
        </w:rPr>
        <w:t>, elles</w:t>
      </w:r>
      <w:r w:rsidR="00CC6D9A">
        <w:rPr>
          <w:rFonts w:ascii="Arial" w:hAnsi="Arial" w:cs="Arial"/>
          <w:sz w:val="24"/>
          <w:szCs w:val="24"/>
        </w:rPr>
        <w:t xml:space="preserve"> ne soient jamais mis</w:t>
      </w:r>
      <w:r w:rsidR="0086088C">
        <w:rPr>
          <w:rFonts w:ascii="Arial" w:hAnsi="Arial" w:cs="Arial"/>
          <w:sz w:val="24"/>
          <w:szCs w:val="24"/>
        </w:rPr>
        <w:t>es</w:t>
      </w:r>
      <w:r w:rsidR="00CC6D9A">
        <w:rPr>
          <w:rFonts w:ascii="Arial" w:hAnsi="Arial" w:cs="Arial"/>
          <w:sz w:val="24"/>
          <w:szCs w:val="24"/>
        </w:rPr>
        <w:t xml:space="preserve"> de l’avant. Rappelons que l</w:t>
      </w:r>
      <w:r w:rsidR="00CC6D9A" w:rsidRPr="00A465A2">
        <w:rPr>
          <w:rFonts w:ascii="Arial" w:hAnsi="Arial" w:cs="Arial"/>
          <w:sz w:val="24"/>
          <w:szCs w:val="24"/>
        </w:rPr>
        <w:t>a situation qui prévaut actuellement place les prestataires dans une situation de dépendance financière</w:t>
      </w:r>
      <w:r w:rsidR="00CC6D9A">
        <w:rPr>
          <w:rFonts w:ascii="Arial" w:hAnsi="Arial" w:cs="Arial"/>
          <w:sz w:val="24"/>
          <w:szCs w:val="24"/>
        </w:rPr>
        <w:t xml:space="preserve"> et d’exclusion sociale</w:t>
      </w:r>
      <w:r w:rsidR="00CC6D9A" w:rsidRPr="00A465A2">
        <w:rPr>
          <w:rFonts w:ascii="Arial" w:hAnsi="Arial" w:cs="Arial"/>
          <w:sz w:val="24"/>
          <w:szCs w:val="24"/>
        </w:rPr>
        <w:t xml:space="preserve">. </w:t>
      </w:r>
      <w:r w:rsidR="00CC6D9A">
        <w:rPr>
          <w:rFonts w:ascii="Arial" w:hAnsi="Arial" w:cs="Arial"/>
          <w:sz w:val="24"/>
          <w:szCs w:val="24"/>
        </w:rPr>
        <w:t xml:space="preserve">En effet, le refus d’accès au programme de solidarité sociale en raison du revenu de leur conjoint maintient ces personnes dans une situation d’exclusion, n’ayant pas accès au programme en soit ni au marché de l’emploi. </w:t>
      </w:r>
      <w:r w:rsidR="00CC6D9A" w:rsidRPr="00A465A2">
        <w:rPr>
          <w:rFonts w:ascii="Arial" w:hAnsi="Arial" w:cs="Arial"/>
          <w:sz w:val="24"/>
          <w:szCs w:val="24"/>
        </w:rPr>
        <w:t>Dans</w:t>
      </w:r>
      <w:r w:rsidR="00CC6D9A">
        <w:rPr>
          <w:rFonts w:ascii="Arial" w:hAnsi="Arial" w:cs="Arial"/>
          <w:sz w:val="24"/>
          <w:szCs w:val="24"/>
        </w:rPr>
        <w:t xml:space="preserve"> un contexte où le gouvernement doit prôner l’autonomie des personnes, la COPHAN trouve que cette action est en lien direct avec cette volonté. De plus, nous </w:t>
      </w:r>
      <w:r w:rsidR="0086088C">
        <w:rPr>
          <w:rFonts w:ascii="Arial" w:hAnsi="Arial" w:cs="Arial"/>
          <w:sz w:val="24"/>
          <w:szCs w:val="24"/>
        </w:rPr>
        <w:t xml:space="preserve">rappelons que nous </w:t>
      </w:r>
      <w:r w:rsidR="00CC6D9A">
        <w:rPr>
          <w:rFonts w:ascii="Arial" w:hAnsi="Arial" w:cs="Arial"/>
          <w:sz w:val="24"/>
          <w:szCs w:val="24"/>
        </w:rPr>
        <w:t>voulons qu’un tel principe soit élargi à l’ensemble des prestataires du p</w:t>
      </w:r>
      <w:r>
        <w:rPr>
          <w:rFonts w:ascii="Arial" w:hAnsi="Arial" w:cs="Arial"/>
          <w:sz w:val="24"/>
          <w:szCs w:val="24"/>
        </w:rPr>
        <w:t xml:space="preserve">rogramme de solidarité sociale. Ne pas inclure ce gain dans le projet de règlement nous </w:t>
      </w:r>
      <w:proofErr w:type="gramStart"/>
      <w:r>
        <w:rPr>
          <w:rFonts w:ascii="Arial" w:hAnsi="Arial" w:cs="Arial"/>
          <w:sz w:val="24"/>
          <w:szCs w:val="24"/>
        </w:rPr>
        <w:t>fait</w:t>
      </w:r>
      <w:proofErr w:type="gramEnd"/>
      <w:r>
        <w:rPr>
          <w:rFonts w:ascii="Arial" w:hAnsi="Arial" w:cs="Arial"/>
          <w:sz w:val="24"/>
          <w:szCs w:val="24"/>
        </w:rPr>
        <w:t xml:space="preserve"> douter de la volonté gouvernementale d’inclure un tel principe dans le programme de revenu de base ne s’agissant au final qu’un idéal à atteindre. </w:t>
      </w:r>
    </w:p>
    <w:p w:rsidR="00FA4090" w:rsidRDefault="00FA4090" w:rsidP="0087181E">
      <w:pPr>
        <w:spacing w:line="276" w:lineRule="auto"/>
        <w:rPr>
          <w:rFonts w:ascii="Arial" w:hAnsi="Arial" w:cs="Arial"/>
          <w:sz w:val="24"/>
          <w:szCs w:val="24"/>
        </w:rPr>
      </w:pPr>
    </w:p>
    <w:p w:rsidR="00BC0EDE" w:rsidRPr="00E9372B" w:rsidRDefault="00BC0EDE" w:rsidP="009F1333">
      <w:pPr>
        <w:pStyle w:val="Titre2"/>
        <w:rPr>
          <w:b/>
          <w:color w:val="auto"/>
          <w:sz w:val="28"/>
          <w:szCs w:val="28"/>
        </w:rPr>
      </w:pPr>
      <w:bookmarkStart w:id="12" w:name="_Toc522617173"/>
      <w:r w:rsidRPr="00E9372B">
        <w:rPr>
          <w:b/>
          <w:color w:val="auto"/>
          <w:sz w:val="28"/>
          <w:szCs w:val="28"/>
        </w:rPr>
        <w:t>Prestations spéciales</w:t>
      </w:r>
      <w:bookmarkEnd w:id="12"/>
    </w:p>
    <w:p w:rsidR="000A742D" w:rsidRDefault="00236F87" w:rsidP="0087181E">
      <w:pPr>
        <w:spacing w:line="276" w:lineRule="auto"/>
        <w:rPr>
          <w:rFonts w:ascii="Arial" w:hAnsi="Arial" w:cs="Arial"/>
          <w:sz w:val="24"/>
          <w:szCs w:val="24"/>
        </w:rPr>
      </w:pPr>
      <w:r>
        <w:rPr>
          <w:rFonts w:ascii="Arial" w:hAnsi="Arial" w:cs="Arial"/>
          <w:sz w:val="24"/>
          <w:szCs w:val="24"/>
        </w:rPr>
        <w:t>Les intentions réglementaires précisaient qu’il y aura</w:t>
      </w:r>
      <w:r w:rsidR="008C1E4C">
        <w:rPr>
          <w:rFonts w:ascii="Arial" w:hAnsi="Arial" w:cs="Arial"/>
          <w:sz w:val="24"/>
          <w:szCs w:val="24"/>
        </w:rPr>
        <w:t>it</w:t>
      </w:r>
      <w:r>
        <w:rPr>
          <w:rFonts w:ascii="Arial" w:hAnsi="Arial" w:cs="Arial"/>
          <w:sz w:val="24"/>
          <w:szCs w:val="24"/>
        </w:rPr>
        <w:t xml:space="preserve"> une « [a]</w:t>
      </w:r>
      <w:proofErr w:type="spellStart"/>
      <w:r>
        <w:rPr>
          <w:rFonts w:ascii="Arial" w:hAnsi="Arial" w:cs="Arial"/>
          <w:sz w:val="24"/>
          <w:szCs w:val="24"/>
        </w:rPr>
        <w:t>dmissibilité</w:t>
      </w:r>
      <w:proofErr w:type="spellEnd"/>
      <w:r>
        <w:rPr>
          <w:rFonts w:ascii="Arial" w:hAnsi="Arial" w:cs="Arial"/>
          <w:sz w:val="24"/>
          <w:szCs w:val="24"/>
        </w:rPr>
        <w:t xml:space="preserve"> aux prestations spéciales prévues au Programme de solidarité sociale, sauf si celles-ci sont accordées par d’autres ministères ou organismes ». Or, aucun ajout de la sorte n’est précisé dans le projet de règlement. Le programme de revenu de base doit permettre </w:t>
      </w:r>
      <w:r w:rsidRPr="00FE54FF">
        <w:rPr>
          <w:rFonts w:ascii="Arial" w:hAnsi="Arial" w:cs="Arial"/>
          <w:sz w:val="24"/>
          <w:szCs w:val="24"/>
        </w:rPr>
        <w:t>de conserver les allocations spéciales,</w:t>
      </w:r>
      <w:r>
        <w:rPr>
          <w:rFonts w:ascii="Arial" w:hAnsi="Arial" w:cs="Arial"/>
          <w:sz w:val="24"/>
          <w:szCs w:val="24"/>
        </w:rPr>
        <w:t xml:space="preserve"> tel que</w:t>
      </w:r>
      <w:r w:rsidRPr="00FE54FF">
        <w:rPr>
          <w:rFonts w:ascii="Arial" w:hAnsi="Arial" w:cs="Arial"/>
          <w:sz w:val="24"/>
          <w:szCs w:val="24"/>
        </w:rPr>
        <w:t xml:space="preserve"> la gratuité des médicaments</w:t>
      </w:r>
      <w:r>
        <w:rPr>
          <w:rFonts w:ascii="Arial" w:hAnsi="Arial" w:cs="Arial"/>
          <w:sz w:val="24"/>
          <w:szCs w:val="24"/>
        </w:rPr>
        <w:t>,</w:t>
      </w:r>
      <w:r w:rsidRPr="00FE54FF">
        <w:rPr>
          <w:rFonts w:ascii="Arial" w:hAnsi="Arial" w:cs="Arial"/>
          <w:sz w:val="24"/>
          <w:szCs w:val="24"/>
        </w:rPr>
        <w:t xml:space="preserve"> ainsi que l’accès aux mesures d’employabilité. </w:t>
      </w:r>
    </w:p>
    <w:p w:rsidR="00236F87" w:rsidRDefault="00236F87" w:rsidP="0087181E">
      <w:pPr>
        <w:spacing w:line="276" w:lineRule="auto"/>
        <w:rPr>
          <w:rFonts w:ascii="Arial" w:hAnsi="Arial" w:cs="Arial"/>
          <w:sz w:val="24"/>
          <w:szCs w:val="24"/>
        </w:rPr>
      </w:pPr>
    </w:p>
    <w:p w:rsidR="00BC0EDE" w:rsidRPr="00E9372B" w:rsidRDefault="00BC0EDE" w:rsidP="009F1333">
      <w:pPr>
        <w:pStyle w:val="Titre2"/>
        <w:rPr>
          <w:b/>
          <w:color w:val="auto"/>
          <w:sz w:val="28"/>
          <w:szCs w:val="28"/>
        </w:rPr>
      </w:pPr>
      <w:bookmarkStart w:id="13" w:name="_Toc522617174"/>
      <w:r w:rsidRPr="00E9372B">
        <w:rPr>
          <w:b/>
          <w:color w:val="auto"/>
          <w:sz w:val="28"/>
          <w:szCs w:val="28"/>
        </w:rPr>
        <w:lastRenderedPageBreak/>
        <w:t>Biens et avoirs liquides</w:t>
      </w:r>
      <w:bookmarkEnd w:id="13"/>
    </w:p>
    <w:p w:rsidR="00236F87" w:rsidRDefault="00236F87" w:rsidP="00236F87">
      <w:pPr>
        <w:spacing w:line="276" w:lineRule="auto"/>
        <w:rPr>
          <w:rFonts w:ascii="Arial" w:hAnsi="Arial" w:cs="Arial"/>
          <w:sz w:val="24"/>
          <w:szCs w:val="24"/>
        </w:rPr>
      </w:pPr>
      <w:r>
        <w:rPr>
          <w:rFonts w:ascii="Arial" w:hAnsi="Arial" w:cs="Arial"/>
          <w:sz w:val="24"/>
          <w:szCs w:val="24"/>
        </w:rPr>
        <w:t>Les intentions réglementaires précisaient le montant de biens et avoirs liquides permis, en effet il s’agit d’une :</w:t>
      </w:r>
    </w:p>
    <w:p w:rsidR="00236F87" w:rsidRDefault="00236F87" w:rsidP="00236F87">
      <w:pPr>
        <w:spacing w:line="276" w:lineRule="auto"/>
        <w:ind w:left="708"/>
        <w:rPr>
          <w:rFonts w:ascii="Arial" w:hAnsi="Arial" w:cs="Arial"/>
          <w:sz w:val="24"/>
          <w:szCs w:val="24"/>
        </w:rPr>
      </w:pPr>
      <w:r>
        <w:rPr>
          <w:rFonts w:ascii="Arial" w:hAnsi="Arial" w:cs="Arial"/>
          <w:sz w:val="24"/>
          <w:szCs w:val="24"/>
        </w:rPr>
        <w:t>« [e]</w:t>
      </w:r>
      <w:proofErr w:type="spellStart"/>
      <w:r>
        <w:rPr>
          <w:rFonts w:ascii="Arial" w:hAnsi="Arial" w:cs="Arial"/>
          <w:sz w:val="24"/>
          <w:szCs w:val="24"/>
        </w:rPr>
        <w:t>xclusion</w:t>
      </w:r>
      <w:proofErr w:type="spellEnd"/>
      <w:r>
        <w:rPr>
          <w:rFonts w:ascii="Arial" w:hAnsi="Arial" w:cs="Arial"/>
          <w:sz w:val="24"/>
          <w:szCs w:val="24"/>
        </w:rPr>
        <w:t xml:space="preserve"> unique de 500 000 $ pour les biens et avoirs liquides avec une comptabilisation dollar pour dollar pour les montants dépassant l’exclusion. »</w:t>
      </w:r>
    </w:p>
    <w:p w:rsidR="00CB4359" w:rsidRDefault="00236F87" w:rsidP="0087181E">
      <w:pPr>
        <w:spacing w:line="276" w:lineRule="auto"/>
        <w:rPr>
          <w:rFonts w:ascii="Arial" w:hAnsi="Arial" w:cs="Arial"/>
          <w:sz w:val="24"/>
          <w:szCs w:val="24"/>
        </w:rPr>
      </w:pPr>
      <w:r>
        <w:rPr>
          <w:rFonts w:ascii="Arial" w:hAnsi="Arial" w:cs="Arial"/>
          <w:sz w:val="24"/>
          <w:szCs w:val="24"/>
        </w:rPr>
        <w:t>A</w:t>
      </w:r>
      <w:r w:rsidRPr="00F001E2">
        <w:rPr>
          <w:rFonts w:ascii="Arial" w:hAnsi="Arial" w:cs="Arial"/>
          <w:sz w:val="24"/>
          <w:szCs w:val="24"/>
        </w:rPr>
        <w:t>insi, un montant majoré substantiel par rapport à ce que les prestataires actuels du programme de solidari</w:t>
      </w:r>
      <w:r>
        <w:rPr>
          <w:rFonts w:ascii="Arial" w:hAnsi="Arial" w:cs="Arial"/>
          <w:sz w:val="24"/>
          <w:szCs w:val="24"/>
        </w:rPr>
        <w:t xml:space="preserve">té sociale ont droit </w:t>
      </w:r>
      <w:r w:rsidR="0086088C">
        <w:rPr>
          <w:rFonts w:ascii="Arial" w:hAnsi="Arial" w:cs="Arial"/>
          <w:sz w:val="24"/>
          <w:szCs w:val="24"/>
        </w:rPr>
        <w:t>était indiqué</w:t>
      </w:r>
      <w:r>
        <w:rPr>
          <w:rFonts w:ascii="Arial" w:hAnsi="Arial" w:cs="Arial"/>
          <w:sz w:val="24"/>
          <w:szCs w:val="24"/>
        </w:rPr>
        <w:t>. Toutefois, un tel montant n’est pas précisé d’aucune sorte dans le projet de règlement. Dans notre mémoire</w:t>
      </w:r>
      <w:r w:rsidR="00D86A4D">
        <w:rPr>
          <w:rFonts w:ascii="Arial" w:hAnsi="Arial" w:cs="Arial"/>
          <w:sz w:val="24"/>
          <w:szCs w:val="24"/>
        </w:rPr>
        <w:t xml:space="preserve"> sur le projet de loi 173</w:t>
      </w:r>
      <w:r>
        <w:rPr>
          <w:rFonts w:ascii="Arial" w:hAnsi="Arial" w:cs="Arial"/>
          <w:sz w:val="24"/>
          <w:szCs w:val="24"/>
        </w:rPr>
        <w:t xml:space="preserve">, la COPHAN avait même indiqué que ce montant pourrait également servir de base à tous les prestataires des programmes </w:t>
      </w:r>
      <w:r w:rsidRPr="00F001E2">
        <w:rPr>
          <w:rFonts w:ascii="Arial" w:hAnsi="Arial" w:cs="Arial"/>
          <w:sz w:val="24"/>
          <w:szCs w:val="24"/>
        </w:rPr>
        <w:t xml:space="preserve">d’aide financière afin de ne pas les placer inutilement dans une situation de précarité </w:t>
      </w:r>
      <w:r w:rsidRPr="001D6C96">
        <w:rPr>
          <w:rFonts w:ascii="Arial" w:hAnsi="Arial" w:cs="Arial"/>
          <w:sz w:val="24"/>
          <w:szCs w:val="24"/>
        </w:rPr>
        <w:t xml:space="preserve">financière et d’éviter qu’elles ne demeurent prestataires en raison de cette condition d’accès aux programmes. </w:t>
      </w:r>
      <w:r>
        <w:rPr>
          <w:rFonts w:ascii="Arial" w:hAnsi="Arial" w:cs="Arial"/>
          <w:sz w:val="24"/>
          <w:szCs w:val="24"/>
        </w:rPr>
        <w:t xml:space="preserve">La précision concernant les biens et avoirs liquides </w:t>
      </w:r>
      <w:r w:rsidR="0086088C">
        <w:rPr>
          <w:rFonts w:ascii="Arial" w:hAnsi="Arial" w:cs="Arial"/>
          <w:sz w:val="24"/>
          <w:szCs w:val="24"/>
        </w:rPr>
        <w:t>doit</w:t>
      </w:r>
      <w:r>
        <w:rPr>
          <w:rFonts w:ascii="Arial" w:hAnsi="Arial" w:cs="Arial"/>
          <w:sz w:val="24"/>
          <w:szCs w:val="24"/>
        </w:rPr>
        <w:t xml:space="preserve"> être inclus</w:t>
      </w:r>
      <w:r w:rsidR="0086088C">
        <w:rPr>
          <w:rFonts w:ascii="Arial" w:hAnsi="Arial" w:cs="Arial"/>
          <w:sz w:val="24"/>
          <w:szCs w:val="24"/>
        </w:rPr>
        <w:t>e</w:t>
      </w:r>
      <w:r>
        <w:rPr>
          <w:rFonts w:ascii="Arial" w:hAnsi="Arial" w:cs="Arial"/>
          <w:sz w:val="24"/>
          <w:szCs w:val="24"/>
        </w:rPr>
        <w:t xml:space="preserve"> dans le projet de règlement, sans quoi, il s’agit d’une promesse qui risque de ne pas se concrétiser. </w:t>
      </w:r>
    </w:p>
    <w:p w:rsidR="0002408D" w:rsidRDefault="0002408D" w:rsidP="0087181E">
      <w:pPr>
        <w:spacing w:line="276" w:lineRule="auto"/>
        <w:rPr>
          <w:rFonts w:ascii="Arial" w:hAnsi="Arial" w:cs="Arial"/>
          <w:sz w:val="24"/>
          <w:szCs w:val="24"/>
        </w:rPr>
      </w:pPr>
    </w:p>
    <w:p w:rsidR="0002408D" w:rsidRDefault="0002408D" w:rsidP="0002408D">
      <w:pPr>
        <w:pStyle w:val="Titre1"/>
        <w:spacing w:after="160" w:line="276" w:lineRule="auto"/>
        <w:rPr>
          <w:b/>
          <w:color w:val="auto"/>
        </w:rPr>
      </w:pPr>
      <w:bookmarkStart w:id="14" w:name="_Toc511211380"/>
      <w:bookmarkStart w:id="15" w:name="_Toc522617175"/>
      <w:r w:rsidRPr="008039BD">
        <w:rPr>
          <w:b/>
          <w:color w:val="auto"/>
        </w:rPr>
        <w:t>Futurs travaux</w:t>
      </w:r>
      <w:bookmarkEnd w:id="14"/>
      <w:bookmarkEnd w:id="15"/>
      <w:r w:rsidRPr="008039BD">
        <w:rPr>
          <w:b/>
          <w:color w:val="auto"/>
        </w:rPr>
        <w:t xml:space="preserve"> </w:t>
      </w:r>
    </w:p>
    <w:p w:rsidR="007A0F32" w:rsidRDefault="007A0F32" w:rsidP="007A0F32">
      <w:pPr>
        <w:rPr>
          <w:rFonts w:ascii="Arial" w:hAnsi="Arial" w:cs="Arial"/>
          <w:sz w:val="24"/>
          <w:szCs w:val="24"/>
        </w:rPr>
      </w:pPr>
      <w:r>
        <w:rPr>
          <w:rFonts w:ascii="Arial" w:hAnsi="Arial" w:cs="Arial"/>
          <w:sz w:val="24"/>
          <w:szCs w:val="24"/>
        </w:rPr>
        <w:t>Les futurs travaux du m</w:t>
      </w:r>
      <w:r w:rsidRPr="00CF51EF">
        <w:rPr>
          <w:rFonts w:ascii="Arial" w:hAnsi="Arial" w:cs="Arial"/>
          <w:sz w:val="24"/>
          <w:szCs w:val="24"/>
        </w:rPr>
        <w:t xml:space="preserve">inistère </w:t>
      </w:r>
      <w:r>
        <w:rPr>
          <w:rFonts w:ascii="Arial" w:hAnsi="Arial" w:cs="Arial"/>
          <w:sz w:val="24"/>
          <w:szCs w:val="24"/>
        </w:rPr>
        <w:t xml:space="preserve">doivent </w:t>
      </w:r>
      <w:r w:rsidRPr="00CF51EF">
        <w:rPr>
          <w:rFonts w:ascii="Arial" w:hAnsi="Arial" w:cs="Arial"/>
          <w:sz w:val="24"/>
          <w:szCs w:val="24"/>
        </w:rPr>
        <w:t xml:space="preserve">se </w:t>
      </w:r>
      <w:r>
        <w:rPr>
          <w:rFonts w:ascii="Arial" w:hAnsi="Arial" w:cs="Arial"/>
          <w:sz w:val="24"/>
          <w:szCs w:val="24"/>
        </w:rPr>
        <w:t>concentrer</w:t>
      </w:r>
      <w:r w:rsidRPr="00CF51EF">
        <w:rPr>
          <w:rFonts w:ascii="Arial" w:hAnsi="Arial" w:cs="Arial"/>
          <w:sz w:val="24"/>
          <w:szCs w:val="24"/>
        </w:rPr>
        <w:t xml:space="preserve"> en deux parties, à savoir directement par rapport au programme de revenu de base et quant à l’amélioration du revenu pour l’ensemble des personnes qui ont des limitations fonctionnelles.</w:t>
      </w:r>
    </w:p>
    <w:p w:rsidR="007A0F32" w:rsidRPr="007A0F32" w:rsidRDefault="007A0F32" w:rsidP="007A0F32"/>
    <w:p w:rsidR="001E7E6E" w:rsidRPr="007A4D0D" w:rsidRDefault="001E7E6E" w:rsidP="007A4D0D">
      <w:pPr>
        <w:pStyle w:val="Titre2"/>
        <w:rPr>
          <w:b/>
          <w:color w:val="auto"/>
          <w:sz w:val="28"/>
          <w:szCs w:val="28"/>
        </w:rPr>
      </w:pPr>
      <w:bookmarkStart w:id="16" w:name="_Toc522617176"/>
      <w:r w:rsidRPr="007A4D0D">
        <w:rPr>
          <w:b/>
          <w:color w:val="auto"/>
          <w:sz w:val="28"/>
          <w:szCs w:val="28"/>
        </w:rPr>
        <w:t xml:space="preserve">Loi </w:t>
      </w:r>
      <w:r w:rsidR="007A4D0D">
        <w:rPr>
          <w:b/>
          <w:color w:val="auto"/>
          <w:sz w:val="28"/>
          <w:szCs w:val="28"/>
        </w:rPr>
        <w:t xml:space="preserve">sur l’aide aux </w:t>
      </w:r>
      <w:r w:rsidRPr="007A4D0D">
        <w:rPr>
          <w:b/>
          <w:color w:val="auto"/>
          <w:sz w:val="28"/>
          <w:szCs w:val="28"/>
        </w:rPr>
        <w:t>personnes et aux familles</w:t>
      </w:r>
      <w:bookmarkEnd w:id="16"/>
      <w:r w:rsidRPr="007A4D0D">
        <w:rPr>
          <w:b/>
          <w:color w:val="auto"/>
          <w:sz w:val="28"/>
          <w:szCs w:val="28"/>
        </w:rPr>
        <w:t xml:space="preserve"> </w:t>
      </w:r>
    </w:p>
    <w:p w:rsidR="0002408D" w:rsidRPr="00FA1014" w:rsidRDefault="0002408D" w:rsidP="0002408D">
      <w:pPr>
        <w:spacing w:line="276" w:lineRule="auto"/>
        <w:rPr>
          <w:rFonts w:ascii="Arial" w:hAnsi="Arial" w:cs="Arial"/>
          <w:sz w:val="24"/>
          <w:szCs w:val="24"/>
        </w:rPr>
      </w:pPr>
      <w:r w:rsidRPr="00FE54FF">
        <w:rPr>
          <w:rFonts w:ascii="Arial" w:hAnsi="Arial" w:cs="Arial"/>
          <w:sz w:val="24"/>
          <w:szCs w:val="24"/>
        </w:rPr>
        <w:t xml:space="preserve">À notre sens, le programme de revenu de base constitue un début vers l’amélioration des conditions de vie pour les personnes ayant des </w:t>
      </w:r>
      <w:r w:rsidRPr="00F20428">
        <w:rPr>
          <w:rFonts w:ascii="Arial" w:hAnsi="Arial" w:cs="Arial"/>
          <w:sz w:val="24"/>
          <w:szCs w:val="24"/>
        </w:rPr>
        <w:t>limitations fonctionnelles. Or, lors des prochains mois, voire des prochaines années, certains aspects du programme devront être bonifiés.</w:t>
      </w:r>
      <w:r w:rsidRPr="00FA1014">
        <w:rPr>
          <w:rFonts w:ascii="Arial" w:hAnsi="Arial" w:cs="Arial"/>
          <w:sz w:val="24"/>
          <w:szCs w:val="24"/>
        </w:rPr>
        <w:t xml:space="preserve"> </w:t>
      </w:r>
    </w:p>
    <w:p w:rsidR="0002408D" w:rsidRDefault="0002408D" w:rsidP="0086088C">
      <w:pPr>
        <w:tabs>
          <w:tab w:val="left" w:pos="904"/>
        </w:tabs>
        <w:spacing w:line="276" w:lineRule="auto"/>
        <w:rPr>
          <w:rFonts w:ascii="Arial" w:hAnsi="Arial" w:cs="Arial"/>
          <w:sz w:val="24"/>
          <w:szCs w:val="24"/>
        </w:rPr>
      </w:pPr>
      <w:r w:rsidRPr="00FA1014">
        <w:rPr>
          <w:rFonts w:ascii="Arial" w:hAnsi="Arial" w:cs="Arial"/>
          <w:sz w:val="24"/>
          <w:szCs w:val="24"/>
        </w:rPr>
        <w:t xml:space="preserve">Selon nous, toute la </w:t>
      </w:r>
      <w:r w:rsidRPr="00A21CAF">
        <w:rPr>
          <w:rFonts w:ascii="Arial" w:hAnsi="Arial" w:cs="Arial"/>
          <w:sz w:val="24"/>
          <w:szCs w:val="24"/>
        </w:rPr>
        <w:t>question de l’élargissement du programme de revenu de base à plus de prestataires du programme de solidarité sociale sans que les personnes n’aient à passer au travers de 66 mois de prestatio</w:t>
      </w:r>
      <w:r w:rsidR="0086088C">
        <w:rPr>
          <w:rFonts w:ascii="Arial" w:hAnsi="Arial" w:cs="Arial"/>
          <w:sz w:val="24"/>
          <w:szCs w:val="24"/>
        </w:rPr>
        <w:t xml:space="preserve">ns est un premier chantier qui </w:t>
      </w:r>
      <w:r w:rsidRPr="00FA1014">
        <w:rPr>
          <w:rFonts w:ascii="Arial" w:hAnsi="Arial" w:cs="Arial"/>
          <w:sz w:val="24"/>
          <w:szCs w:val="24"/>
        </w:rPr>
        <w:t>mériterait d’être examiné. Qui plus est, selon le rapport statistique sur la clientèle des programmes d’assistance sociale en date de janvier 2018</w:t>
      </w:r>
      <w:r w:rsidRPr="00FA1014">
        <w:rPr>
          <w:rStyle w:val="Appelnotedebasdep"/>
          <w:rFonts w:ascii="Arial" w:hAnsi="Arial" w:cs="Arial"/>
          <w:sz w:val="24"/>
          <w:szCs w:val="24"/>
        </w:rPr>
        <w:footnoteReference w:id="1"/>
      </w:r>
      <w:r w:rsidRPr="00FA1014">
        <w:rPr>
          <w:rFonts w:ascii="Arial" w:hAnsi="Arial" w:cs="Arial"/>
          <w:sz w:val="24"/>
          <w:szCs w:val="24"/>
        </w:rPr>
        <w:t xml:space="preserve">, il y aurait 44 818 prestataires du programme d’aide sociale avec des contraintes temporaires à l’emploi depuis 48 mois. Ainsi, on peut se questionner sur l’aspect temporaire de telles contraintes. Nous espérons que ces personnes ne sont pas cantonnées </w:t>
      </w:r>
      <w:r w:rsidRPr="00FA1014">
        <w:rPr>
          <w:rFonts w:ascii="Arial" w:hAnsi="Arial" w:cs="Arial"/>
          <w:sz w:val="24"/>
          <w:szCs w:val="24"/>
        </w:rPr>
        <w:lastRenderedPageBreak/>
        <w:t xml:space="preserve">dans cette catégorie sans possibilité de se qualifier aux contraintes sévères à l’emploi. </w:t>
      </w:r>
      <w:r w:rsidR="0086088C">
        <w:rPr>
          <w:rFonts w:ascii="Arial" w:hAnsi="Arial" w:cs="Arial"/>
          <w:sz w:val="24"/>
          <w:szCs w:val="24"/>
        </w:rPr>
        <w:t xml:space="preserve">Selon nous, </w:t>
      </w:r>
      <w:r>
        <w:rPr>
          <w:rFonts w:ascii="Arial" w:hAnsi="Arial" w:cs="Arial"/>
          <w:sz w:val="24"/>
          <w:szCs w:val="24"/>
        </w:rPr>
        <w:t xml:space="preserve">après un certain temps, les personnes qui ont des contraintes temporaires à l’emploi pourraient se voir attribuer automatiquement le statut de prestataires ayant des contraintes sévères à l’emploi. </w:t>
      </w:r>
      <w:r w:rsidR="00707560">
        <w:rPr>
          <w:rFonts w:ascii="Arial" w:hAnsi="Arial" w:cs="Arial"/>
          <w:sz w:val="24"/>
          <w:szCs w:val="24"/>
        </w:rPr>
        <w:t>De plus, surtout dans le cas des personnes étant presta</w:t>
      </w:r>
      <w:r w:rsidR="002F7F76">
        <w:rPr>
          <w:rFonts w:ascii="Arial" w:hAnsi="Arial" w:cs="Arial"/>
          <w:sz w:val="24"/>
          <w:szCs w:val="24"/>
        </w:rPr>
        <w:t>taires depuis plus de 48 mois, l</w:t>
      </w:r>
      <w:r w:rsidR="00707560">
        <w:rPr>
          <w:rFonts w:ascii="Arial" w:hAnsi="Arial" w:cs="Arial"/>
          <w:sz w:val="24"/>
          <w:szCs w:val="24"/>
        </w:rPr>
        <w:t>e nombre de temps</w:t>
      </w:r>
      <w:r w:rsidR="002F7F76">
        <w:rPr>
          <w:rFonts w:ascii="Arial" w:hAnsi="Arial" w:cs="Arial"/>
          <w:sz w:val="24"/>
          <w:szCs w:val="24"/>
        </w:rPr>
        <w:t xml:space="preserve"> que la personne a été considérée comme ayant des contraintes temporaires</w:t>
      </w:r>
      <w:r w:rsidR="00707560">
        <w:rPr>
          <w:rFonts w:ascii="Arial" w:hAnsi="Arial" w:cs="Arial"/>
          <w:sz w:val="24"/>
          <w:szCs w:val="24"/>
        </w:rPr>
        <w:t xml:space="preserve"> </w:t>
      </w:r>
      <w:r w:rsidR="002F7F76">
        <w:rPr>
          <w:rFonts w:ascii="Arial" w:hAnsi="Arial" w:cs="Arial"/>
          <w:sz w:val="24"/>
          <w:szCs w:val="24"/>
        </w:rPr>
        <w:t xml:space="preserve">à l’emploi </w:t>
      </w:r>
      <w:r w:rsidR="00707560">
        <w:rPr>
          <w:rFonts w:ascii="Arial" w:hAnsi="Arial" w:cs="Arial"/>
          <w:sz w:val="24"/>
          <w:szCs w:val="24"/>
        </w:rPr>
        <w:t xml:space="preserve">devrait être compris dans le 66 mois de prestations pour devenir prestataires du programme de revenu de base. </w:t>
      </w:r>
    </w:p>
    <w:p w:rsidR="0002408D" w:rsidRDefault="002315D9" w:rsidP="0002408D">
      <w:pPr>
        <w:tabs>
          <w:tab w:val="left" w:pos="904"/>
        </w:tabs>
        <w:spacing w:line="276" w:lineRule="auto"/>
        <w:rPr>
          <w:rFonts w:ascii="Arial" w:hAnsi="Arial" w:cs="Arial"/>
          <w:sz w:val="24"/>
          <w:szCs w:val="24"/>
        </w:rPr>
      </w:pPr>
      <w:r>
        <w:rPr>
          <w:rFonts w:ascii="Arial" w:hAnsi="Arial" w:cs="Arial"/>
          <w:sz w:val="24"/>
          <w:szCs w:val="24"/>
        </w:rPr>
        <w:t>Finalement</w:t>
      </w:r>
      <w:r w:rsidR="0002408D" w:rsidRPr="00FA1014">
        <w:rPr>
          <w:rFonts w:ascii="Arial" w:hAnsi="Arial" w:cs="Arial"/>
          <w:sz w:val="24"/>
          <w:szCs w:val="24"/>
        </w:rPr>
        <w:t xml:space="preserve">, la bonification des prestations financières des futurs prestataires du programme de revenu de base est intéressante. Toutefois, toutes les améliorations entourant ce gain financier pourraient être accordées aux prestataires du programme de solidarité sociale et du </w:t>
      </w:r>
      <w:r w:rsidR="0002408D">
        <w:rPr>
          <w:rFonts w:ascii="Arial" w:hAnsi="Arial" w:cs="Arial"/>
          <w:sz w:val="24"/>
          <w:szCs w:val="24"/>
        </w:rPr>
        <w:t xml:space="preserve">programme d’aide sociale. </w:t>
      </w:r>
      <w:r w:rsidR="0002408D" w:rsidRPr="00FA1014">
        <w:rPr>
          <w:rFonts w:ascii="Arial" w:hAnsi="Arial" w:cs="Arial"/>
          <w:sz w:val="24"/>
          <w:szCs w:val="24"/>
        </w:rPr>
        <w:t xml:space="preserve">Nous faisons ici notamment référence aux </w:t>
      </w:r>
      <w:r w:rsidR="0002408D">
        <w:rPr>
          <w:rFonts w:ascii="Arial" w:hAnsi="Arial" w:cs="Arial"/>
          <w:sz w:val="24"/>
          <w:szCs w:val="24"/>
        </w:rPr>
        <w:t>revenus</w:t>
      </w:r>
      <w:r w:rsidR="0002408D" w:rsidRPr="00FA1014">
        <w:rPr>
          <w:rFonts w:ascii="Arial" w:hAnsi="Arial" w:cs="Arial"/>
          <w:sz w:val="24"/>
          <w:szCs w:val="24"/>
        </w:rPr>
        <w:t xml:space="preserve"> d’emploi exemptés, à l’individualisation des prestations, à la possibilité d’avoir des biens et des avoirs liquides de montants supérieurs, etc. Cet ajout permettrait également de diminuer les tensions existantes et à venir entre les prestataires des différents programmes d’aide financière québécois.</w:t>
      </w:r>
      <w:r w:rsidR="0002408D">
        <w:rPr>
          <w:rFonts w:ascii="Arial" w:hAnsi="Arial" w:cs="Arial"/>
          <w:sz w:val="24"/>
          <w:szCs w:val="24"/>
        </w:rPr>
        <w:t xml:space="preserve"> </w:t>
      </w:r>
    </w:p>
    <w:p w:rsidR="004F24BA" w:rsidRDefault="004F24BA" w:rsidP="0002408D">
      <w:pPr>
        <w:tabs>
          <w:tab w:val="left" w:pos="904"/>
        </w:tabs>
        <w:spacing w:line="276" w:lineRule="auto"/>
        <w:rPr>
          <w:rFonts w:ascii="Arial" w:hAnsi="Arial" w:cs="Arial"/>
          <w:sz w:val="24"/>
          <w:szCs w:val="24"/>
        </w:rPr>
      </w:pPr>
    </w:p>
    <w:p w:rsidR="0057160E" w:rsidRPr="007A4D0D" w:rsidRDefault="0057160E" w:rsidP="007A4D0D">
      <w:pPr>
        <w:pStyle w:val="Titre2"/>
        <w:rPr>
          <w:b/>
          <w:color w:val="auto"/>
          <w:sz w:val="28"/>
          <w:szCs w:val="28"/>
        </w:rPr>
      </w:pPr>
      <w:bookmarkStart w:id="17" w:name="_Toc522617177"/>
      <w:r w:rsidRPr="007A4D0D">
        <w:rPr>
          <w:b/>
          <w:color w:val="auto"/>
          <w:sz w:val="28"/>
          <w:szCs w:val="28"/>
        </w:rPr>
        <w:t>Autres travaux pouvant améliorer le revenu des personnes ayant des limitations</w:t>
      </w:r>
      <w:bookmarkEnd w:id="17"/>
    </w:p>
    <w:p w:rsidR="002F7F76" w:rsidRDefault="0002408D" w:rsidP="002F7F76">
      <w:pPr>
        <w:spacing w:line="276" w:lineRule="auto"/>
        <w:rPr>
          <w:rFonts w:ascii="Arial" w:hAnsi="Arial" w:cs="Arial"/>
          <w:sz w:val="24"/>
          <w:szCs w:val="24"/>
        </w:rPr>
      </w:pPr>
      <w:r>
        <w:rPr>
          <w:rFonts w:ascii="Arial" w:hAnsi="Arial" w:cs="Arial"/>
          <w:sz w:val="24"/>
          <w:szCs w:val="24"/>
        </w:rPr>
        <w:t xml:space="preserve">Un autre moyen d’améliorer les </w:t>
      </w:r>
      <w:r w:rsidRPr="00984181">
        <w:rPr>
          <w:rFonts w:ascii="Arial" w:hAnsi="Arial" w:cs="Arial"/>
          <w:sz w:val="24"/>
          <w:szCs w:val="24"/>
        </w:rPr>
        <w:t>conditions de vie des personnes ayant des limitations serait d’envisager de rendre remboursable le crédit d’impôt pour déficience grave et prolongée</w:t>
      </w:r>
      <w:r w:rsidRPr="00D3010F">
        <w:rPr>
          <w:rFonts w:ascii="Arial" w:hAnsi="Arial" w:cs="Arial"/>
          <w:sz w:val="24"/>
          <w:szCs w:val="24"/>
        </w:rPr>
        <w:t xml:space="preserve"> </w:t>
      </w:r>
      <w:r>
        <w:rPr>
          <w:rFonts w:ascii="Arial" w:hAnsi="Arial" w:cs="Arial"/>
          <w:sz w:val="24"/>
          <w:szCs w:val="24"/>
        </w:rPr>
        <w:t xml:space="preserve">ou d’attribuer une allocation-logement pour toute personne ayant un faible revenu. </w:t>
      </w:r>
      <w:r w:rsidR="002F7F76">
        <w:rPr>
          <w:rFonts w:ascii="Arial" w:hAnsi="Arial" w:cs="Arial"/>
          <w:sz w:val="24"/>
          <w:szCs w:val="24"/>
        </w:rPr>
        <w:t>D’ailleurs, en 2015, la Commission d’examen sur la fiscalité québécoise avait indiqué que :</w:t>
      </w:r>
    </w:p>
    <w:p w:rsidR="002F7F76" w:rsidRDefault="002F7F76" w:rsidP="002F7F76">
      <w:pPr>
        <w:spacing w:line="276" w:lineRule="auto"/>
        <w:ind w:left="708"/>
        <w:rPr>
          <w:rFonts w:ascii="Arial" w:hAnsi="Arial" w:cs="Arial"/>
          <w:sz w:val="24"/>
          <w:szCs w:val="24"/>
        </w:rPr>
      </w:pPr>
      <w:r>
        <w:rPr>
          <w:rFonts w:ascii="Arial" w:hAnsi="Arial" w:cs="Arial"/>
          <w:sz w:val="24"/>
          <w:szCs w:val="24"/>
        </w:rPr>
        <w:t>« </w:t>
      </w:r>
      <w:proofErr w:type="gramStart"/>
      <w:r>
        <w:rPr>
          <w:rFonts w:ascii="Arial" w:hAnsi="Arial" w:cs="Arial"/>
          <w:sz w:val="24"/>
          <w:szCs w:val="24"/>
        </w:rPr>
        <w:t>le</w:t>
      </w:r>
      <w:proofErr w:type="gramEnd"/>
      <w:r>
        <w:rPr>
          <w:rFonts w:ascii="Arial" w:hAnsi="Arial" w:cs="Arial"/>
          <w:sz w:val="24"/>
          <w:szCs w:val="24"/>
        </w:rPr>
        <w:t xml:space="preserve"> crédit d’impôt [pour une personne ayant une déficience grave et prolongée des fonctions mentales ou physiques] n’est actuellement pas remboursable. Dans un premier temps, la commission recommande qu’il le soit de façon à ce que les plus démunis y aient droit. Au final, le crédit d’impôt serait plus généreux. » </w:t>
      </w:r>
      <w:r>
        <w:rPr>
          <w:rStyle w:val="Appelnotedebasdep"/>
          <w:rFonts w:ascii="Arial" w:hAnsi="Arial" w:cs="Arial"/>
          <w:sz w:val="24"/>
          <w:szCs w:val="24"/>
        </w:rPr>
        <w:footnoteReference w:id="2"/>
      </w:r>
    </w:p>
    <w:p w:rsidR="002F7F76" w:rsidRDefault="007769CE" w:rsidP="0002408D">
      <w:pPr>
        <w:spacing w:line="276" w:lineRule="auto"/>
        <w:rPr>
          <w:rFonts w:ascii="Arial" w:hAnsi="Arial" w:cs="Arial"/>
          <w:sz w:val="24"/>
          <w:szCs w:val="24"/>
        </w:rPr>
      </w:pPr>
      <w:r>
        <w:rPr>
          <w:rFonts w:ascii="Arial" w:hAnsi="Arial" w:cs="Arial"/>
          <w:sz w:val="24"/>
          <w:szCs w:val="24"/>
        </w:rPr>
        <w:t xml:space="preserve">Cette recommandation </w:t>
      </w:r>
      <w:r w:rsidR="00093BE3">
        <w:rPr>
          <w:rFonts w:ascii="Arial" w:hAnsi="Arial" w:cs="Arial"/>
          <w:sz w:val="24"/>
          <w:szCs w:val="24"/>
        </w:rPr>
        <w:t xml:space="preserve">de la commission d’examen </w:t>
      </w:r>
      <w:r>
        <w:rPr>
          <w:rFonts w:ascii="Arial" w:hAnsi="Arial" w:cs="Arial"/>
          <w:sz w:val="24"/>
          <w:szCs w:val="24"/>
        </w:rPr>
        <w:t xml:space="preserve">serait simple à prendre en compte pour le gouvernement et serait susceptible d’améliorer sensiblement la qualité de vie des personnes ayant des limitations fonctionnelles. </w:t>
      </w:r>
      <w:r w:rsidR="00672853">
        <w:rPr>
          <w:rFonts w:ascii="Arial" w:hAnsi="Arial" w:cs="Arial"/>
          <w:sz w:val="24"/>
          <w:szCs w:val="24"/>
        </w:rPr>
        <w:t>Pour la COPHAN, il existe une multitude de solutions et nous sommes en mesure de les fournir au gouvernement.</w:t>
      </w:r>
    </w:p>
    <w:p w:rsidR="0002408D" w:rsidRDefault="0002408D" w:rsidP="0002408D">
      <w:pPr>
        <w:spacing w:line="276" w:lineRule="auto"/>
        <w:rPr>
          <w:rFonts w:ascii="Arial" w:hAnsi="Arial" w:cs="Arial"/>
          <w:sz w:val="24"/>
          <w:szCs w:val="24"/>
        </w:rPr>
      </w:pPr>
      <w:r>
        <w:rPr>
          <w:rFonts w:ascii="Arial" w:hAnsi="Arial" w:cs="Arial"/>
          <w:sz w:val="24"/>
          <w:szCs w:val="24"/>
        </w:rPr>
        <w:t xml:space="preserve">Plusieurs autres programmes viennent également régir le soutien du revenu des personnes que nous représentons. Au courant de l’année dernière, lors d’une consultation particulière et audition publique devant la Commission des finances publiques, la COPHAN avait présenté son </w:t>
      </w:r>
      <w:hyperlink r:id="rId28" w:history="1">
        <w:r w:rsidRPr="0086057F">
          <w:rPr>
            <w:rStyle w:val="Lienhypertexte"/>
            <w:rFonts w:ascii="Arial" w:hAnsi="Arial" w:cs="Arial"/>
            <w:sz w:val="24"/>
            <w:szCs w:val="24"/>
          </w:rPr>
          <w:t>Avis sur la consultation publique sur le Régime des rentes du Québec</w:t>
        </w:r>
      </w:hyperlink>
      <w:r>
        <w:rPr>
          <w:rFonts w:ascii="Arial" w:hAnsi="Arial" w:cs="Arial"/>
          <w:sz w:val="24"/>
          <w:szCs w:val="24"/>
        </w:rPr>
        <w:t xml:space="preserve">. Nous avions notamment dénoncé l’application uniforme de la rente d’invalidité. </w:t>
      </w:r>
      <w:r w:rsidRPr="0086057F">
        <w:rPr>
          <w:rFonts w:ascii="Arial" w:hAnsi="Arial" w:cs="Arial"/>
          <w:sz w:val="24"/>
          <w:szCs w:val="24"/>
        </w:rPr>
        <w:t xml:space="preserve">Dans les faits, comme pour </w:t>
      </w:r>
      <w:r w:rsidRPr="0086057F">
        <w:rPr>
          <w:rFonts w:ascii="Arial" w:hAnsi="Arial" w:cs="Arial"/>
          <w:sz w:val="24"/>
          <w:szCs w:val="24"/>
        </w:rPr>
        <w:lastRenderedPageBreak/>
        <w:t>les personnes ayant décidé de se prévaloir de leur rente de retraite dès l’âge de 60 ans, on impose aux personnes recevant une rente d’invalidité entre 60 et 65 ans une pénalité de 0,5 % par mois où elles ont touché leur rente, la réduisant d’un montant pouvant aller jusqu’à 30 % de celle-ci à partir de 65 ans. Notons que cette pénalité augmentera graduellement pour atteindre 38 % en 2018. Il nous apparaît nécessaire de dénoncer l’application uniforme d’une pénalité à l’ensemble des bénéficiaires. Les bénéficiaires de la rente de retraite font un choix éclairé de prendre une retraite hâtive alors que, pour leur</w:t>
      </w:r>
      <w:r>
        <w:rPr>
          <w:rFonts w:ascii="Arial" w:hAnsi="Arial" w:cs="Arial"/>
          <w:sz w:val="24"/>
          <w:szCs w:val="24"/>
        </w:rPr>
        <w:t xml:space="preserve"> part, les bénéficiaires de la rente d’invalidité</w:t>
      </w:r>
      <w:r w:rsidRPr="0086057F">
        <w:rPr>
          <w:rFonts w:ascii="Arial" w:hAnsi="Arial" w:cs="Arial"/>
          <w:sz w:val="24"/>
          <w:szCs w:val="24"/>
        </w:rPr>
        <w:t xml:space="preserve"> ne peuvent cesser de vivre avec une limitation grave et permanente de 60 à 65 ans. Ils n’ont donc d’autre choix que de subir cette injuste pénalité, ce qui est discriminatoire et leur cause un préjudice financier non justifié.</w:t>
      </w:r>
      <w:r>
        <w:rPr>
          <w:rFonts w:ascii="Arial" w:hAnsi="Arial" w:cs="Arial"/>
          <w:sz w:val="24"/>
          <w:szCs w:val="24"/>
        </w:rPr>
        <w:t xml:space="preserve"> </w:t>
      </w:r>
    </w:p>
    <w:p w:rsidR="0002408D" w:rsidRDefault="0002408D"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86088C" w:rsidRDefault="0086088C"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554874" w:rsidRDefault="00554874" w:rsidP="0087181E">
      <w:pPr>
        <w:spacing w:line="276" w:lineRule="auto"/>
        <w:rPr>
          <w:rFonts w:ascii="Arial" w:hAnsi="Arial" w:cs="Arial"/>
          <w:sz w:val="24"/>
          <w:szCs w:val="24"/>
        </w:rPr>
      </w:pPr>
    </w:p>
    <w:p w:rsidR="00B55E46" w:rsidRPr="008039BD" w:rsidRDefault="00B55E46" w:rsidP="0087181E">
      <w:pPr>
        <w:pStyle w:val="Titre1"/>
        <w:spacing w:line="276" w:lineRule="auto"/>
        <w:rPr>
          <w:b/>
          <w:color w:val="auto"/>
        </w:rPr>
      </w:pPr>
      <w:bookmarkStart w:id="18" w:name="_Toc522617178"/>
      <w:r w:rsidRPr="008039BD">
        <w:rPr>
          <w:b/>
          <w:color w:val="auto"/>
        </w:rPr>
        <w:lastRenderedPageBreak/>
        <w:t>Conclusion</w:t>
      </w:r>
      <w:bookmarkEnd w:id="18"/>
    </w:p>
    <w:p w:rsidR="00097825" w:rsidRDefault="0060228E" w:rsidP="0087181E">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Lors de la publication du projet de loi 173, nous misions sur l’adoption rapide du programme de revenu de base afin d’améliorer les conditions de vie des personnes très éloignées du marché de l’emploi. </w:t>
      </w:r>
      <w:r w:rsidR="00F54E17">
        <w:rPr>
          <w:rFonts w:ascii="Arial" w:hAnsi="Arial" w:cs="Arial"/>
          <w:sz w:val="24"/>
          <w:szCs w:val="24"/>
          <w:shd w:val="clear" w:color="auto" w:fill="FFFFFF"/>
        </w:rPr>
        <w:t>Plusieurs aspects positifs du programme de revenu de base sont à souligner, toutefois, la plupart ne sont pas intégrés au projet de règlement publié le 11 juillet dernier, en lien</w:t>
      </w:r>
      <w:r w:rsidR="00507165">
        <w:rPr>
          <w:rFonts w:ascii="Arial" w:hAnsi="Arial" w:cs="Arial"/>
          <w:sz w:val="24"/>
          <w:szCs w:val="24"/>
          <w:shd w:val="clear" w:color="auto" w:fill="FFFFFF"/>
        </w:rPr>
        <w:t xml:space="preserve"> notamment</w:t>
      </w:r>
      <w:r w:rsidR="00F54E17">
        <w:rPr>
          <w:rFonts w:ascii="Arial" w:hAnsi="Arial" w:cs="Arial"/>
          <w:sz w:val="24"/>
          <w:szCs w:val="24"/>
          <w:shd w:val="clear" w:color="auto" w:fill="FFFFFF"/>
        </w:rPr>
        <w:t xml:space="preserve"> avec : les revenus d’emploi, le passage automatique du programme de solidarité sociale au</w:t>
      </w:r>
      <w:r w:rsidR="00AB5E34">
        <w:rPr>
          <w:rFonts w:ascii="Arial" w:hAnsi="Arial" w:cs="Arial"/>
          <w:sz w:val="24"/>
          <w:szCs w:val="24"/>
          <w:shd w:val="clear" w:color="auto" w:fill="FFFFFF"/>
        </w:rPr>
        <w:t xml:space="preserve"> programme de revenu de base, le</w:t>
      </w:r>
      <w:r w:rsidR="00F54E17">
        <w:rPr>
          <w:rFonts w:ascii="Arial" w:hAnsi="Arial" w:cs="Arial"/>
          <w:sz w:val="24"/>
          <w:szCs w:val="24"/>
          <w:shd w:val="clear" w:color="auto" w:fill="FFFFFF"/>
        </w:rPr>
        <w:t xml:space="preserve"> </w:t>
      </w:r>
      <w:r w:rsidR="00AB5E34">
        <w:rPr>
          <w:rFonts w:ascii="Arial" w:hAnsi="Arial" w:cs="Arial"/>
          <w:sz w:val="24"/>
          <w:szCs w:val="24"/>
          <w:shd w:val="clear" w:color="auto" w:fill="FFFFFF"/>
        </w:rPr>
        <w:t>maintien</w:t>
      </w:r>
      <w:r w:rsidR="00F54E17">
        <w:rPr>
          <w:rFonts w:ascii="Arial" w:hAnsi="Arial" w:cs="Arial"/>
          <w:sz w:val="24"/>
          <w:szCs w:val="24"/>
          <w:shd w:val="clear" w:color="auto" w:fill="FFFFFF"/>
        </w:rPr>
        <w:t xml:space="preserve"> des allocations spéciales, l’individualisation des prestations et la bonification des biens et avoirs liquides admissibles. </w:t>
      </w:r>
    </w:p>
    <w:p w:rsidR="007F3220" w:rsidRDefault="009B7B50" w:rsidP="009B7B50">
      <w:pPr>
        <w:spacing w:line="276" w:lineRule="auto"/>
        <w:rPr>
          <w:rFonts w:ascii="Arial" w:hAnsi="Arial" w:cs="Arial"/>
          <w:sz w:val="24"/>
          <w:szCs w:val="24"/>
        </w:rPr>
      </w:pPr>
      <w:r>
        <w:rPr>
          <w:rFonts w:ascii="Arial" w:hAnsi="Arial" w:cs="Arial"/>
          <w:sz w:val="24"/>
          <w:szCs w:val="24"/>
          <w:shd w:val="clear" w:color="auto" w:fill="FFFFFF"/>
        </w:rPr>
        <w:t>À notre sens, les intentions r</w:t>
      </w:r>
      <w:r w:rsidR="0086088C">
        <w:rPr>
          <w:rFonts w:ascii="Arial" w:hAnsi="Arial" w:cs="Arial"/>
          <w:sz w:val="24"/>
          <w:szCs w:val="24"/>
          <w:shd w:val="clear" w:color="auto" w:fill="FFFFFF"/>
        </w:rPr>
        <w:t>é</w:t>
      </w:r>
      <w:r>
        <w:rPr>
          <w:rFonts w:ascii="Arial" w:hAnsi="Arial" w:cs="Arial"/>
          <w:sz w:val="24"/>
          <w:szCs w:val="24"/>
          <w:shd w:val="clear" w:color="auto" w:fill="FFFFFF"/>
        </w:rPr>
        <w:t>glementaires déposé</w:t>
      </w:r>
      <w:r w:rsidR="008C1E4C">
        <w:rPr>
          <w:rFonts w:ascii="Arial" w:hAnsi="Arial" w:cs="Arial"/>
          <w:sz w:val="24"/>
          <w:szCs w:val="24"/>
          <w:shd w:val="clear" w:color="auto" w:fill="FFFFFF"/>
        </w:rPr>
        <w:t>e</w:t>
      </w:r>
      <w:r>
        <w:rPr>
          <w:rFonts w:ascii="Arial" w:hAnsi="Arial" w:cs="Arial"/>
          <w:sz w:val="24"/>
          <w:szCs w:val="24"/>
          <w:shd w:val="clear" w:color="auto" w:fill="FFFFFF"/>
        </w:rPr>
        <w:t xml:space="preserve">s par le ministre en même temps que le projet de loi 173 </w:t>
      </w:r>
      <w:r w:rsidR="00AB5E34">
        <w:rPr>
          <w:rFonts w:ascii="Arial" w:hAnsi="Arial" w:cs="Arial"/>
          <w:sz w:val="24"/>
          <w:szCs w:val="24"/>
          <w:shd w:val="clear" w:color="auto" w:fill="FFFFFF"/>
        </w:rPr>
        <w:t>doivent</w:t>
      </w:r>
      <w:r>
        <w:rPr>
          <w:rFonts w:ascii="Arial" w:hAnsi="Arial" w:cs="Arial"/>
          <w:sz w:val="24"/>
          <w:szCs w:val="24"/>
          <w:shd w:val="clear" w:color="auto" w:fill="FFFFFF"/>
        </w:rPr>
        <w:t xml:space="preserve"> être intégré</w:t>
      </w:r>
      <w:r w:rsidR="008C1E4C">
        <w:rPr>
          <w:rFonts w:ascii="Arial" w:hAnsi="Arial" w:cs="Arial"/>
          <w:sz w:val="24"/>
          <w:szCs w:val="24"/>
          <w:shd w:val="clear" w:color="auto" w:fill="FFFFFF"/>
        </w:rPr>
        <w:t>es</w:t>
      </w:r>
      <w:r>
        <w:rPr>
          <w:rFonts w:ascii="Arial" w:hAnsi="Arial" w:cs="Arial"/>
          <w:sz w:val="24"/>
          <w:szCs w:val="24"/>
          <w:shd w:val="clear" w:color="auto" w:fill="FFFFFF"/>
        </w:rPr>
        <w:t xml:space="preserve"> dans la première mouture du règlement</w:t>
      </w:r>
      <w:r w:rsidR="008C1E4C">
        <w:rPr>
          <w:rFonts w:ascii="Arial" w:hAnsi="Arial" w:cs="Arial"/>
          <w:sz w:val="24"/>
          <w:szCs w:val="24"/>
          <w:shd w:val="clear" w:color="auto" w:fill="FFFFFF"/>
        </w:rPr>
        <w:t>,</w:t>
      </w:r>
      <w:r>
        <w:rPr>
          <w:rFonts w:ascii="Arial" w:hAnsi="Arial" w:cs="Arial"/>
          <w:sz w:val="24"/>
          <w:szCs w:val="24"/>
          <w:shd w:val="clear" w:color="auto" w:fill="FFFFFF"/>
        </w:rPr>
        <w:t xml:space="preserve"> et ce, </w:t>
      </w:r>
      <w:r w:rsidR="00755D9D">
        <w:rPr>
          <w:rFonts w:ascii="Arial" w:hAnsi="Arial" w:cs="Arial"/>
          <w:sz w:val="24"/>
          <w:szCs w:val="24"/>
          <w:shd w:val="clear" w:color="auto" w:fill="FFFFFF"/>
        </w:rPr>
        <w:t>avant le décl</w:t>
      </w:r>
      <w:r w:rsidR="001639EF">
        <w:rPr>
          <w:rFonts w:ascii="Arial" w:hAnsi="Arial" w:cs="Arial"/>
          <w:sz w:val="24"/>
          <w:szCs w:val="24"/>
          <w:shd w:val="clear" w:color="auto" w:fill="FFFFFF"/>
        </w:rPr>
        <w:t>e</w:t>
      </w:r>
      <w:r w:rsidR="00755D9D">
        <w:rPr>
          <w:rFonts w:ascii="Arial" w:hAnsi="Arial" w:cs="Arial"/>
          <w:sz w:val="24"/>
          <w:szCs w:val="24"/>
          <w:shd w:val="clear" w:color="auto" w:fill="FFFFFF"/>
        </w:rPr>
        <w:t>nchement des prochaines élections</w:t>
      </w:r>
      <w:r w:rsidR="007F3220">
        <w:rPr>
          <w:rFonts w:ascii="Arial" w:hAnsi="Arial" w:cs="Arial"/>
          <w:sz w:val="24"/>
          <w:szCs w:val="24"/>
          <w:shd w:val="clear" w:color="auto" w:fill="FFFFFF"/>
        </w:rPr>
        <w:t xml:space="preserve">. Sans ces différents ajouts, </w:t>
      </w:r>
      <w:r w:rsidR="00AB5E34">
        <w:rPr>
          <w:rFonts w:ascii="Arial" w:hAnsi="Arial" w:cs="Arial"/>
          <w:sz w:val="24"/>
          <w:szCs w:val="24"/>
          <w:shd w:val="clear" w:color="auto" w:fill="FFFFFF"/>
        </w:rPr>
        <w:t>n</w:t>
      </w:r>
      <w:r>
        <w:rPr>
          <w:rFonts w:ascii="Arial" w:hAnsi="Arial" w:cs="Arial"/>
          <w:sz w:val="24"/>
          <w:szCs w:val="24"/>
          <w:shd w:val="clear" w:color="auto" w:fill="FFFFFF"/>
        </w:rPr>
        <w:t xml:space="preserve">ous ne pouvons qu’espérer que le prochain gouvernement adoptera au minimum </w:t>
      </w:r>
      <w:r w:rsidR="00AB5E34">
        <w:rPr>
          <w:rFonts w:ascii="Arial" w:hAnsi="Arial" w:cs="Arial"/>
          <w:sz w:val="24"/>
          <w:szCs w:val="24"/>
          <w:shd w:val="clear" w:color="auto" w:fill="FFFFFF"/>
        </w:rPr>
        <w:t>les mesures prévues dans les intentions r</w:t>
      </w:r>
      <w:r w:rsidR="001639EF">
        <w:rPr>
          <w:rFonts w:ascii="Arial" w:hAnsi="Arial" w:cs="Arial"/>
          <w:sz w:val="24"/>
          <w:szCs w:val="24"/>
          <w:shd w:val="clear" w:color="auto" w:fill="FFFFFF"/>
        </w:rPr>
        <w:t>é</w:t>
      </w:r>
      <w:r w:rsidR="00AB5E34">
        <w:rPr>
          <w:rFonts w:ascii="Arial" w:hAnsi="Arial" w:cs="Arial"/>
          <w:sz w:val="24"/>
          <w:szCs w:val="24"/>
          <w:shd w:val="clear" w:color="auto" w:fill="FFFFFF"/>
        </w:rPr>
        <w:t>glementaires</w:t>
      </w:r>
      <w:r>
        <w:rPr>
          <w:rFonts w:ascii="Arial" w:hAnsi="Arial" w:cs="Arial"/>
          <w:sz w:val="24"/>
          <w:szCs w:val="24"/>
          <w:shd w:val="clear" w:color="auto" w:fill="FFFFFF"/>
        </w:rPr>
        <w:t xml:space="preserve"> et au mieux qu’il les bonifiera pour encore davantage améliorer les conditions de vies des personnes que nous représentons, surtout avec le contexte du 40</w:t>
      </w:r>
      <w:r w:rsidRPr="009B7B50">
        <w:rPr>
          <w:rFonts w:ascii="Arial" w:hAnsi="Arial" w:cs="Arial"/>
          <w:sz w:val="24"/>
          <w:szCs w:val="24"/>
          <w:shd w:val="clear" w:color="auto" w:fill="FFFFFF"/>
          <w:vertAlign w:val="superscript"/>
        </w:rPr>
        <w:t>e</w:t>
      </w:r>
      <w:r>
        <w:rPr>
          <w:rFonts w:ascii="Arial" w:hAnsi="Arial" w:cs="Arial"/>
          <w:sz w:val="24"/>
          <w:szCs w:val="24"/>
          <w:shd w:val="clear" w:color="auto" w:fill="FFFFFF"/>
        </w:rPr>
        <w:t xml:space="preserve"> anniversaire de l’adoption de la </w:t>
      </w:r>
      <w:r w:rsidRPr="00F20428">
        <w:rPr>
          <w:rFonts w:ascii="Arial" w:hAnsi="Arial" w:cs="Arial"/>
          <w:i/>
          <w:sz w:val="24"/>
          <w:szCs w:val="24"/>
        </w:rPr>
        <w:t>Loi assurant l’exercice des droits des personnes handicapées en vue de leur intégration scolaire, professionnelle et sociale</w:t>
      </w:r>
      <w:r w:rsidRPr="00F20428">
        <w:rPr>
          <w:rFonts w:ascii="Arial" w:hAnsi="Arial" w:cs="Arial"/>
          <w:sz w:val="24"/>
          <w:szCs w:val="24"/>
        </w:rPr>
        <w:t>.</w:t>
      </w:r>
      <w:r w:rsidR="00481ECF">
        <w:rPr>
          <w:rFonts w:ascii="Arial" w:hAnsi="Arial" w:cs="Arial"/>
          <w:sz w:val="24"/>
          <w:szCs w:val="24"/>
        </w:rPr>
        <w:t xml:space="preserve"> </w:t>
      </w:r>
      <w:r w:rsidR="007F3220">
        <w:rPr>
          <w:rFonts w:ascii="Arial" w:hAnsi="Arial" w:cs="Arial"/>
          <w:sz w:val="24"/>
          <w:szCs w:val="24"/>
        </w:rPr>
        <w:t>Si le projet de règlement n’est pas adopté avant le déclenchement des élections, il restera très peu de temps après le 1</w:t>
      </w:r>
      <w:r w:rsidR="007F3220" w:rsidRPr="007F3220">
        <w:rPr>
          <w:rFonts w:ascii="Arial" w:hAnsi="Arial" w:cs="Arial"/>
          <w:sz w:val="24"/>
          <w:szCs w:val="24"/>
          <w:vertAlign w:val="superscript"/>
        </w:rPr>
        <w:t>er</w:t>
      </w:r>
      <w:r w:rsidR="007F3220">
        <w:rPr>
          <w:rFonts w:ascii="Arial" w:hAnsi="Arial" w:cs="Arial"/>
          <w:sz w:val="24"/>
          <w:szCs w:val="24"/>
        </w:rPr>
        <w:t xml:space="preserve"> octobre pour adopter le règlement et faire entrer en vigueur la légère augmentation des prestations financières pour</w:t>
      </w:r>
      <w:r w:rsidR="00CE2F6E">
        <w:rPr>
          <w:rFonts w:ascii="Arial" w:hAnsi="Arial" w:cs="Arial"/>
          <w:sz w:val="24"/>
          <w:szCs w:val="24"/>
        </w:rPr>
        <w:t xml:space="preserve"> les personnes qui y ont droit, d’ici au 1</w:t>
      </w:r>
      <w:r w:rsidR="00CE2F6E" w:rsidRPr="00CE2F6E">
        <w:rPr>
          <w:rFonts w:ascii="Arial" w:hAnsi="Arial" w:cs="Arial"/>
          <w:sz w:val="24"/>
          <w:szCs w:val="24"/>
          <w:vertAlign w:val="superscript"/>
        </w:rPr>
        <w:t>er</w:t>
      </w:r>
      <w:r w:rsidR="00CE2F6E">
        <w:rPr>
          <w:rFonts w:ascii="Arial" w:hAnsi="Arial" w:cs="Arial"/>
          <w:sz w:val="24"/>
          <w:szCs w:val="24"/>
        </w:rPr>
        <w:t xml:space="preserve"> janvier 2019. </w:t>
      </w:r>
    </w:p>
    <w:p w:rsidR="0060228E" w:rsidRDefault="00677B3B" w:rsidP="00677B3B">
      <w:pPr>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L’adoption du présent règlement agit comme un point de départ pour préciser le programme de revenu de base. </w:t>
      </w:r>
      <w:r w:rsidR="00CB3546">
        <w:rPr>
          <w:rFonts w:ascii="Arial" w:hAnsi="Arial" w:cs="Arial"/>
          <w:sz w:val="24"/>
          <w:szCs w:val="24"/>
          <w:shd w:val="clear" w:color="auto" w:fill="FFFFFF"/>
        </w:rPr>
        <w:t xml:space="preserve">Cependant, nous insistons sur notre déception quant à l’ampleur du projet de règlement proposé qui nécessite de nombreux éclaircissements. Nous réitérons également que les différents avantages du programme de revenu de base, outre l’augmentation des prestations financières, doivent être inclus dans le projet de règlement et </w:t>
      </w:r>
      <w:r w:rsidR="00263ADB">
        <w:rPr>
          <w:rFonts w:ascii="Arial" w:hAnsi="Arial" w:cs="Arial"/>
          <w:sz w:val="24"/>
          <w:szCs w:val="24"/>
          <w:shd w:val="clear" w:color="auto" w:fill="FFFFFF"/>
        </w:rPr>
        <w:t>appliqués à court terme, à savoir dès janvier 2019.</w:t>
      </w:r>
    </w:p>
    <w:p w:rsidR="00537F0B" w:rsidRDefault="00537F0B" w:rsidP="0087181E">
      <w:pPr>
        <w:spacing w:line="276" w:lineRule="auto"/>
        <w:rPr>
          <w:rFonts w:ascii="Arial" w:hAnsi="Arial" w:cs="Arial"/>
          <w:sz w:val="24"/>
          <w:szCs w:val="24"/>
          <w:shd w:val="clear" w:color="auto" w:fill="FFFFFF"/>
        </w:rPr>
      </w:pPr>
    </w:p>
    <w:p w:rsidR="00483505" w:rsidRDefault="00483505" w:rsidP="0087181E">
      <w:pPr>
        <w:spacing w:line="276" w:lineRule="auto"/>
        <w:rPr>
          <w:rFonts w:ascii="Arial" w:hAnsi="Arial" w:cs="Arial"/>
          <w:sz w:val="24"/>
          <w:szCs w:val="24"/>
          <w:shd w:val="clear" w:color="auto" w:fill="FFFFFF"/>
        </w:rPr>
      </w:pPr>
    </w:p>
    <w:p w:rsidR="00483505" w:rsidRDefault="00483505" w:rsidP="0087181E">
      <w:pPr>
        <w:spacing w:line="276" w:lineRule="auto"/>
        <w:rPr>
          <w:rFonts w:ascii="Arial" w:hAnsi="Arial" w:cs="Arial"/>
          <w:sz w:val="24"/>
          <w:szCs w:val="24"/>
          <w:shd w:val="clear" w:color="auto" w:fill="FFFFFF"/>
        </w:rPr>
      </w:pPr>
    </w:p>
    <w:p w:rsidR="00DD2A2B" w:rsidRDefault="00DD2A2B" w:rsidP="0087181E">
      <w:pPr>
        <w:spacing w:line="276" w:lineRule="auto"/>
        <w:rPr>
          <w:rFonts w:ascii="Arial" w:hAnsi="Arial" w:cs="Arial"/>
          <w:sz w:val="24"/>
          <w:szCs w:val="24"/>
          <w:shd w:val="clear" w:color="auto" w:fill="FFFFFF"/>
        </w:rPr>
      </w:pPr>
    </w:p>
    <w:p w:rsidR="00DD2A2B" w:rsidRDefault="00DD2A2B" w:rsidP="00DD2A2B">
      <w:pPr>
        <w:pStyle w:val="Titre1"/>
        <w:rPr>
          <w:b/>
          <w:color w:val="auto"/>
        </w:rPr>
      </w:pPr>
    </w:p>
    <w:p w:rsidR="00DD2A2B" w:rsidRDefault="00DD2A2B" w:rsidP="00DD2A2B"/>
    <w:p w:rsidR="00677B3B" w:rsidRDefault="00677B3B" w:rsidP="00DD2A2B"/>
    <w:p w:rsidR="00DD2A2B" w:rsidRDefault="00DD2A2B" w:rsidP="00DD2A2B"/>
    <w:p w:rsidR="00DD2A2B" w:rsidRDefault="00DD2A2B" w:rsidP="00DD2A2B"/>
    <w:p w:rsidR="00DD2A2B" w:rsidRPr="009F1333" w:rsidRDefault="00DD2A2B" w:rsidP="00DD2A2B">
      <w:pPr>
        <w:pStyle w:val="Titre1"/>
        <w:rPr>
          <w:b/>
          <w:color w:val="auto"/>
        </w:rPr>
      </w:pPr>
      <w:bookmarkStart w:id="19" w:name="_Toc522617179"/>
      <w:r>
        <w:rPr>
          <w:b/>
          <w:color w:val="auto"/>
        </w:rPr>
        <w:lastRenderedPageBreak/>
        <w:t>Rappels de nos recommandations sur le projet de loi 173</w:t>
      </w:r>
      <w:bookmarkEnd w:id="19"/>
      <w:r>
        <w:rPr>
          <w:b/>
          <w:color w:val="auto"/>
        </w:rPr>
        <w:t xml:space="preserv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ministère mette en action l’article 83.16 du projet de loi dès janvier 2019 afin que les prestataires du programme du revenu de base ne soient pas cantonnés dans un programme sans rée</w:t>
      </w:r>
      <w:r>
        <w:rPr>
          <w:rFonts w:ascii="Arial" w:hAnsi="Arial" w:cs="Arial"/>
          <w:sz w:val="24"/>
          <w:szCs w:val="24"/>
        </w:rPr>
        <w:t xml:space="preserve">lles mesures d’employabilité.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 xml:space="preserve">Que la Stratégie nationale en emploi soit publiée le plus rapidement possible afin d’articuler ces mesures structurantes avec l’instauration du programme de revenu de base dans le but de permettre aux personnes ayant des limitations un meilleur accès à de meilleures conditions de vie ainsi qu’à des </w:t>
      </w:r>
      <w:r>
        <w:rPr>
          <w:rFonts w:ascii="Arial" w:hAnsi="Arial" w:cs="Arial"/>
          <w:sz w:val="24"/>
          <w:szCs w:val="24"/>
        </w:rPr>
        <w:t xml:space="preserve">opportunités professionnelles.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Qu’il y ait une poursuite du développement des services publics généraux aux citoyens et qu’une gratui</w:t>
      </w:r>
      <w:r>
        <w:rPr>
          <w:rFonts w:ascii="Arial" w:hAnsi="Arial" w:cs="Arial"/>
          <w:sz w:val="24"/>
          <w:szCs w:val="24"/>
        </w:rPr>
        <w:t xml:space="preserve">té des services soit assurée.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crédit d’impôt pour déficience grave et prolongée soit remboursable et doublé afin de débuter une réflexion gouvernementale entourant les coûts supplémentaires liés aux li</w:t>
      </w:r>
      <w:r>
        <w:rPr>
          <w:rFonts w:ascii="Arial" w:hAnsi="Arial" w:cs="Arial"/>
          <w:sz w:val="24"/>
          <w:szCs w:val="24"/>
        </w:rPr>
        <w:t xml:space="preserve">mitations fonctionnelles.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programme de revenu de base soit adopté avant la fin de la p</w:t>
      </w:r>
      <w:r>
        <w:rPr>
          <w:rFonts w:ascii="Arial" w:hAnsi="Arial" w:cs="Arial"/>
          <w:sz w:val="24"/>
          <w:szCs w:val="24"/>
        </w:rPr>
        <w:t xml:space="preserve">résente session parlementaire.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 xml:space="preserve">Que le règlement visant à définir le détail du programme de revenu de base soit publié et adopté avant les prochaines élections </w:t>
      </w:r>
      <w:r>
        <w:rPr>
          <w:rFonts w:ascii="Arial" w:hAnsi="Arial" w:cs="Arial"/>
          <w:sz w:val="24"/>
          <w:szCs w:val="24"/>
        </w:rPr>
        <w:t xml:space="preserve">provinciales d’octobre 2018.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programme de revenu de base demeure une catégorie des programmes d’aide de dernier recours sous la responsabilité du ministère du Travail, de l’Emploi et de la Solidarité sociale et ne soit pas redirigé vers un autre m</w:t>
      </w:r>
      <w:r>
        <w:rPr>
          <w:rFonts w:ascii="Arial" w:hAnsi="Arial" w:cs="Arial"/>
          <w:sz w:val="24"/>
          <w:szCs w:val="24"/>
        </w:rPr>
        <w:t xml:space="preserve">inistère ou organisme public.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 xml:space="preserve">Que le ministère donne accès aux statistiques ayant trait aux nombres de refus des demandes d’intégration au programme de solidarité sociale des 10 dernières années ainsi que toutes </w:t>
      </w:r>
      <w:r>
        <w:rPr>
          <w:rFonts w:ascii="Arial" w:hAnsi="Arial" w:cs="Arial"/>
          <w:sz w:val="24"/>
          <w:szCs w:val="24"/>
        </w:rPr>
        <w:t xml:space="preserve">les statistiques subséquentes.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ministère facilite l’accès au programme de revenu de base, donc au programme de solidarité sociale, entre autres par la diffusion de politiques internes précises sur les critères d’admi</w:t>
      </w:r>
      <w:r>
        <w:rPr>
          <w:rFonts w:ascii="Arial" w:hAnsi="Arial" w:cs="Arial"/>
          <w:sz w:val="24"/>
          <w:szCs w:val="24"/>
        </w:rPr>
        <w:t xml:space="preserve">ssibilité desdits programmes.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gouvernement mette sur pied un comité de suivi auquel la COPHAN sera partie prenante concernant l’instauration et l’implantation du</w:t>
      </w:r>
      <w:r>
        <w:rPr>
          <w:rFonts w:ascii="Arial" w:hAnsi="Arial" w:cs="Arial"/>
          <w:sz w:val="24"/>
          <w:szCs w:val="24"/>
        </w:rPr>
        <w:t xml:space="preserve"> programme de revenu de base.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 xml:space="preserve">Que le vérificateur général réalise un rapport sur le programme de revenu de base </w:t>
      </w:r>
      <w:r>
        <w:rPr>
          <w:rFonts w:ascii="Arial" w:hAnsi="Arial" w:cs="Arial"/>
          <w:sz w:val="24"/>
          <w:szCs w:val="24"/>
        </w:rPr>
        <w:t xml:space="preserve">avant la fin de l’année 2023.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gouvernement, lors de la publication du règlement, voit à réduire les échéanciers de mise en œuvre pour que le programme de revenu de base soit effectif</w:t>
      </w:r>
      <w:r>
        <w:rPr>
          <w:rFonts w:ascii="Arial" w:hAnsi="Arial" w:cs="Arial"/>
          <w:sz w:val="24"/>
          <w:szCs w:val="24"/>
        </w:rPr>
        <w:t xml:space="preserve"> le plus rapidement possible.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gouvernement ajuste les projections actuelles pour le programme de revenu de base afin de tenir compte de l’inflation et d’effectuer des projections en</w:t>
      </w:r>
      <w:r w:rsidR="00E0446F">
        <w:rPr>
          <w:rFonts w:ascii="Arial" w:hAnsi="Arial" w:cs="Arial"/>
          <w:sz w:val="24"/>
          <w:szCs w:val="24"/>
        </w:rPr>
        <w:t xml:space="preserve"> dollars constants de 2023.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 xml:space="preserve">Que le gouvernement tienne compte de l’inflation de la mesure du panier à la consommation et du seuil de faible revenu dans ses projections et dans la </w:t>
      </w:r>
      <w:r>
        <w:rPr>
          <w:rFonts w:ascii="Arial" w:hAnsi="Arial" w:cs="Arial"/>
          <w:sz w:val="24"/>
          <w:szCs w:val="24"/>
        </w:rPr>
        <w:t xml:space="preserve">distribution des prestations.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lastRenderedPageBreak/>
        <w:t>Que l’engagement de mettre sur pied un comité de travail notamment composé du milieu communautaire et du ministre soit respecté et que des recommandations soient prises d’ici décembre 2019 afin de constituer une admissibilité accélérée pour certaines personnes pour lesquelles le marché du travail est trè</w:t>
      </w:r>
      <w:r>
        <w:rPr>
          <w:rFonts w:ascii="Arial" w:hAnsi="Arial" w:cs="Arial"/>
          <w:sz w:val="24"/>
          <w:szCs w:val="24"/>
        </w:rPr>
        <w:t xml:space="preserve">s difficilement envisageable.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principe d’individualisation soit élargi pour permettre aux personnes qui ont un conjoint, quel que soit son revenu d’emploi, d’avoir accès au pro</w:t>
      </w:r>
      <w:r>
        <w:rPr>
          <w:rFonts w:ascii="Arial" w:hAnsi="Arial" w:cs="Arial"/>
          <w:sz w:val="24"/>
          <w:szCs w:val="24"/>
        </w:rPr>
        <w:t xml:space="preserve">gramme de solidarité sociale.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la COPHAN soit impliquée dans la démarche des deux ministères pour distribuer les augmentations des prestat</w:t>
      </w:r>
      <w:r>
        <w:rPr>
          <w:rFonts w:ascii="Arial" w:hAnsi="Arial" w:cs="Arial"/>
          <w:sz w:val="24"/>
          <w:szCs w:val="24"/>
        </w:rPr>
        <w:t xml:space="preserve">ions aux personnes hébergées.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la Régie de l’assurance maladie du Québec (RAMQ) cesse immédiatement de prendre intégralement le montant d’augmentation des prestations du programme de solidarité sociale de 73 $ par mois aux personnes hébergées pour leur laisser au minimum un pourcentage représentatif de l’aug</w:t>
      </w:r>
      <w:r>
        <w:rPr>
          <w:rFonts w:ascii="Arial" w:hAnsi="Arial" w:cs="Arial"/>
          <w:sz w:val="24"/>
          <w:szCs w:val="24"/>
        </w:rPr>
        <w:t xml:space="preserve">mentation de février dernier.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la RAMQ procède au remboursement des sommes déjà saisi</w:t>
      </w:r>
      <w:r>
        <w:rPr>
          <w:rFonts w:ascii="Arial" w:hAnsi="Arial" w:cs="Arial"/>
          <w:sz w:val="24"/>
          <w:szCs w:val="24"/>
        </w:rPr>
        <w:t xml:space="preserve">es depuis le 1er février 2018.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Qu’un comité formé par le ministère de la Santé et des Services sociaux auquel la COPHAN serait partie prenante soit mis en place pour actualiser les sommes allouées pour les allocations personne</w:t>
      </w:r>
      <w:r>
        <w:rPr>
          <w:rFonts w:ascii="Arial" w:hAnsi="Arial" w:cs="Arial"/>
          <w:sz w:val="24"/>
          <w:szCs w:val="24"/>
        </w:rPr>
        <w:t xml:space="preserve">lles des personnes hébergées.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si le programme de revenu de base cesse de couvrir une prestation spéciale, qu’elle soit assumée par un ministère ou un organisme public correspondant et que la couverture demeure la même. Le gouvernement devrait également s’assurer que ledit ministère ou organisme public sera en mesure de couvrir les frais et que les personnes ne seront pas mi</w:t>
      </w:r>
      <w:r>
        <w:rPr>
          <w:rFonts w:ascii="Arial" w:hAnsi="Arial" w:cs="Arial"/>
          <w:sz w:val="24"/>
          <w:szCs w:val="24"/>
        </w:rPr>
        <w:t xml:space="preserve">ses sur des listes d’attente.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gouvernement accorde un montant de 500 $ par mois annualisé par rapport aux revenus d’emploi, étant donné que l’augmentation prévue au Plan pour l’inclusion économique d</w:t>
      </w:r>
      <w:r>
        <w:rPr>
          <w:rFonts w:ascii="Arial" w:hAnsi="Arial" w:cs="Arial"/>
          <w:sz w:val="24"/>
          <w:szCs w:val="24"/>
        </w:rPr>
        <w:t>e 200 $ n’est pas suffisante.</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l'exclusion pour les biens et avoirs liquides de l’ordre de 500 000 $ soit accordée aux prestataires des programmes de solidari</w:t>
      </w:r>
      <w:r>
        <w:rPr>
          <w:rFonts w:ascii="Arial" w:hAnsi="Arial" w:cs="Arial"/>
          <w:sz w:val="24"/>
          <w:szCs w:val="24"/>
        </w:rPr>
        <w:t xml:space="preserve">té sociale et d’aide sociale.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Qu’il y ait une diminution de l’attente pour les prestataires du programme de solidarité sociale avant d’avoir accès au</w:t>
      </w:r>
      <w:r>
        <w:rPr>
          <w:rFonts w:ascii="Arial" w:hAnsi="Arial" w:cs="Arial"/>
          <w:sz w:val="24"/>
          <w:szCs w:val="24"/>
        </w:rPr>
        <w:t xml:space="preserve"> programme de revenu de base.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 processus de passage automatique vers le programme de revenu de base pour les prestataires du programme de solidarité sociale soit généralisé aux prestataires ayant des contra</w:t>
      </w:r>
      <w:r>
        <w:rPr>
          <w:rFonts w:ascii="Arial" w:hAnsi="Arial" w:cs="Arial"/>
          <w:sz w:val="24"/>
          <w:szCs w:val="24"/>
        </w:rPr>
        <w:t xml:space="preserve">intes temporaires à l’emploi. </w:t>
      </w:r>
    </w:p>
    <w:p w:rsid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les améliorations (revenus d’emploi, individualisation, biens et avoirs liquides supérieurs, etc.) prévues au programme de revenu de base soient accordées aux prestataires aux programmes de solidarit</w:t>
      </w:r>
      <w:r>
        <w:rPr>
          <w:rFonts w:ascii="Arial" w:hAnsi="Arial" w:cs="Arial"/>
          <w:sz w:val="24"/>
          <w:szCs w:val="24"/>
        </w:rPr>
        <w:t xml:space="preserve">é sociale et d’aide sociale. </w:t>
      </w:r>
    </w:p>
    <w:p w:rsidR="00DD2A2B" w:rsidRPr="00DD2A2B" w:rsidRDefault="00DD2A2B" w:rsidP="00DD2A2B">
      <w:pPr>
        <w:pStyle w:val="Paragraphedeliste"/>
        <w:numPr>
          <w:ilvl w:val="0"/>
          <w:numId w:val="18"/>
        </w:numPr>
        <w:spacing w:line="276" w:lineRule="auto"/>
        <w:rPr>
          <w:rFonts w:ascii="Arial" w:hAnsi="Arial" w:cs="Arial"/>
          <w:sz w:val="24"/>
          <w:szCs w:val="24"/>
        </w:rPr>
      </w:pPr>
      <w:r w:rsidRPr="00DD2A2B">
        <w:rPr>
          <w:rFonts w:ascii="Arial" w:hAnsi="Arial" w:cs="Arial"/>
          <w:sz w:val="24"/>
          <w:szCs w:val="24"/>
        </w:rPr>
        <w:t>Que les bénéficiaires de la rente d’invalidité ne soient plus soumis à la pénalité imposée aux personnes qui décident de prendre une retraite anticipée.</w:t>
      </w:r>
    </w:p>
    <w:p w:rsidR="00DD2A2B" w:rsidRDefault="00DD2A2B" w:rsidP="0087181E">
      <w:pPr>
        <w:spacing w:line="276" w:lineRule="auto"/>
        <w:rPr>
          <w:rFonts w:ascii="Arial" w:hAnsi="Arial" w:cs="Arial"/>
          <w:sz w:val="24"/>
          <w:szCs w:val="24"/>
          <w:shd w:val="clear" w:color="auto" w:fill="FFFFFF"/>
        </w:rPr>
      </w:pPr>
    </w:p>
    <w:sectPr w:rsidR="00DD2A2B" w:rsidSect="00B55E46">
      <w:headerReference w:type="even" r:id="rId29"/>
      <w:headerReference w:type="default" r:id="rId30"/>
      <w:footerReference w:type="default" r:id="rId31"/>
      <w:headerReference w:type="first" r:id="rId32"/>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C8" w:rsidRDefault="003725C8" w:rsidP="00B55E46">
      <w:pPr>
        <w:spacing w:after="0" w:line="240" w:lineRule="auto"/>
      </w:pPr>
      <w:r>
        <w:separator/>
      </w:r>
    </w:p>
  </w:endnote>
  <w:endnote w:type="continuationSeparator" w:id="0">
    <w:p w:rsidR="003725C8" w:rsidRDefault="003725C8" w:rsidP="00B5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rsidP="004E0C1A">
    <w:pPr>
      <w:pStyle w:val="Pieddepage"/>
      <w:rPr>
        <w:sz w:val="18"/>
        <w:szCs w:val="18"/>
      </w:rPr>
    </w:pPr>
    <w:r w:rsidRPr="00537969">
      <w:rPr>
        <w:sz w:val="18"/>
        <w:szCs w:val="18"/>
      </w:rPr>
      <w:t>Confédération des organismes de personnes handicap</w:t>
    </w:r>
    <w:r>
      <w:rPr>
        <w:sz w:val="18"/>
        <w:szCs w:val="18"/>
      </w:rPr>
      <w:t>ées du Québec (COPHAN)</w:t>
    </w:r>
  </w:p>
  <w:p w:rsidR="00A552C6" w:rsidRPr="00537969" w:rsidRDefault="00A552C6" w:rsidP="004E0C1A">
    <w:pPr>
      <w:pStyle w:val="Pieddepage"/>
      <w:rPr>
        <w:sz w:val="18"/>
        <w:szCs w:val="18"/>
      </w:rPr>
    </w:pPr>
    <w:r>
      <w:rPr>
        <w:sz w:val="18"/>
        <w:szCs w:val="18"/>
      </w:rPr>
      <w:t>7000</w:t>
    </w:r>
    <w:r w:rsidRPr="00537969">
      <w:rPr>
        <w:sz w:val="18"/>
        <w:szCs w:val="18"/>
      </w:rPr>
      <w:t>,</w:t>
    </w:r>
    <w:r>
      <w:rPr>
        <w:sz w:val="18"/>
        <w:szCs w:val="18"/>
      </w:rPr>
      <w:t xml:space="preserve"> avenue du Parc, bureau 414-C</w:t>
    </w:r>
    <w:r w:rsidRPr="00537969">
      <w:rPr>
        <w:sz w:val="18"/>
        <w:szCs w:val="18"/>
      </w:rPr>
      <w:t xml:space="preserve"> Montréal (Québec) </w:t>
    </w:r>
    <w:r>
      <w:rPr>
        <w:sz w:val="18"/>
        <w:szCs w:val="18"/>
      </w:rPr>
      <w:t xml:space="preserve">H3N 1X1 </w:t>
    </w:r>
  </w:p>
  <w:p w:rsidR="00A552C6" w:rsidRPr="00537969" w:rsidRDefault="00A552C6" w:rsidP="004E0C1A">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rsidR="00A552C6" w:rsidRDefault="00A552C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1243"/>
      <w:docPartObj>
        <w:docPartGallery w:val="Page Numbers (Bottom of Page)"/>
        <w:docPartUnique/>
      </w:docPartObj>
    </w:sdtPr>
    <w:sdtEndPr/>
    <w:sdtContent>
      <w:p w:rsidR="00A552C6" w:rsidRDefault="003725C8">
        <w:pPr>
          <w:pStyle w:val="Pieddepage"/>
          <w:jc w:val="right"/>
        </w:pPr>
      </w:p>
    </w:sdtContent>
  </w:sdt>
  <w:p w:rsidR="00A552C6" w:rsidRPr="008C2534" w:rsidRDefault="00A552C6">
    <w:pPr>
      <w:pStyle w:val="Pieddepage"/>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3796"/>
      <w:docPartObj>
        <w:docPartGallery w:val="Page Numbers (Bottom of Page)"/>
        <w:docPartUnique/>
      </w:docPartObj>
    </w:sdtPr>
    <w:sdtEndPr/>
    <w:sdtContent>
      <w:p w:rsidR="00A552C6" w:rsidRDefault="00A552C6">
        <w:pPr>
          <w:pStyle w:val="Pieddepage"/>
          <w:jc w:val="right"/>
        </w:pPr>
        <w:r>
          <w:fldChar w:fldCharType="begin"/>
        </w:r>
        <w:r>
          <w:instrText>PAGE   \* MERGEFORMAT</w:instrText>
        </w:r>
        <w:r>
          <w:fldChar w:fldCharType="separate"/>
        </w:r>
        <w:r w:rsidR="00E949E0" w:rsidRPr="00E949E0">
          <w:rPr>
            <w:noProof/>
            <w:lang w:val="fr-FR"/>
          </w:rPr>
          <w:t>8</w:t>
        </w:r>
        <w:r>
          <w:fldChar w:fldCharType="end"/>
        </w:r>
      </w:p>
    </w:sdtContent>
  </w:sdt>
  <w:p w:rsidR="00A552C6" w:rsidRDefault="00A552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C8" w:rsidRDefault="003725C8" w:rsidP="00B55E46">
      <w:pPr>
        <w:spacing w:after="0" w:line="240" w:lineRule="auto"/>
      </w:pPr>
      <w:r>
        <w:separator/>
      </w:r>
    </w:p>
  </w:footnote>
  <w:footnote w:type="continuationSeparator" w:id="0">
    <w:p w:rsidR="003725C8" w:rsidRDefault="003725C8" w:rsidP="00B55E46">
      <w:pPr>
        <w:spacing w:after="0" w:line="240" w:lineRule="auto"/>
      </w:pPr>
      <w:r>
        <w:continuationSeparator/>
      </w:r>
    </w:p>
  </w:footnote>
  <w:footnote w:id="1">
    <w:p w:rsidR="00A552C6" w:rsidRPr="0092573F" w:rsidRDefault="00A552C6" w:rsidP="0002408D">
      <w:pPr>
        <w:pStyle w:val="Notedebasdepage"/>
        <w:rPr>
          <w:rFonts w:ascii="Calibri" w:hAnsi="Calibri" w:cs="Calibri"/>
        </w:rPr>
      </w:pPr>
      <w:r w:rsidRPr="0092573F">
        <w:rPr>
          <w:rStyle w:val="Appelnotedebasdep"/>
          <w:rFonts w:ascii="Calibri" w:hAnsi="Calibri" w:cs="Calibri"/>
        </w:rPr>
        <w:footnoteRef/>
      </w:r>
      <w:r w:rsidRPr="0092573F">
        <w:rPr>
          <w:rFonts w:ascii="Calibri" w:hAnsi="Calibri" w:cs="Calibri"/>
        </w:rPr>
        <w:t xml:space="preserve"> </w:t>
      </w:r>
      <w:r>
        <w:rPr>
          <w:rFonts w:ascii="Calibri" w:hAnsi="Calibri" w:cs="Calibri"/>
        </w:rPr>
        <w:t xml:space="preserve">Québec, </w:t>
      </w:r>
      <w:r w:rsidRPr="0092573F">
        <w:rPr>
          <w:rFonts w:ascii="Calibri" w:hAnsi="Calibri" w:cs="Calibri"/>
        </w:rPr>
        <w:t xml:space="preserve">Ministère du Travail, de l’Emploi et de la Solidarité sociale, « Rapport statistique sur les clientèles des programmes d’assistance sociale », janvier 2018. En ligne : </w:t>
      </w:r>
      <w:hyperlink r:id="rId1" w:history="1">
        <w:r w:rsidRPr="0092573F">
          <w:rPr>
            <w:rStyle w:val="Lienhypertexte"/>
            <w:rFonts w:ascii="Calibri" w:hAnsi="Calibri" w:cs="Calibri"/>
          </w:rPr>
          <w:t>https://www.mess.gouv.qc.ca/publications/pdf/MTESS_stats-AS_2018-01.pdf</w:t>
        </w:r>
      </w:hyperlink>
      <w:r w:rsidRPr="0092573F">
        <w:rPr>
          <w:rFonts w:ascii="Calibri" w:hAnsi="Calibri" w:cs="Calibri"/>
        </w:rPr>
        <w:t>.</w:t>
      </w:r>
    </w:p>
  </w:footnote>
  <w:footnote w:id="2">
    <w:p w:rsidR="002F7F76" w:rsidRDefault="002F7F76" w:rsidP="002F7F76">
      <w:pPr>
        <w:pStyle w:val="Notedebasdepage"/>
      </w:pPr>
      <w:r>
        <w:rPr>
          <w:rStyle w:val="Appelnotedebasdep"/>
        </w:rPr>
        <w:footnoteRef/>
      </w:r>
      <w:r>
        <w:t xml:space="preserve"> Québec, Commission d’examen sur la fiscalité québécoise, « Rapport final de la Commission d’examen sur la fiscalité québécoise – Volume 2 : Une réforme touchant tous les modes d’imposition », 2015, p. 47. En ligne : </w:t>
      </w:r>
      <w:hyperlink r:id="rId2" w:history="1">
        <w:r w:rsidRPr="003A3F01">
          <w:rPr>
            <w:rStyle w:val="Lienhypertexte"/>
          </w:rPr>
          <w:t>http://www.groupes.finances.gouv.qc.ca/examenfiscalite/uploads/media/Volume2_RapportCEFQ.pdf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C6" w:rsidRDefault="00A552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49"/>
    <w:multiLevelType w:val="hybridMultilevel"/>
    <w:tmpl w:val="A2146DE0"/>
    <w:lvl w:ilvl="0" w:tplc="A9D6E0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B7AE4"/>
    <w:multiLevelType w:val="hybridMultilevel"/>
    <w:tmpl w:val="C41AB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C26719"/>
    <w:multiLevelType w:val="hybridMultilevel"/>
    <w:tmpl w:val="1382C6DA"/>
    <w:lvl w:ilvl="0" w:tplc="E8A20DE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6E1A78"/>
    <w:multiLevelType w:val="hybridMultilevel"/>
    <w:tmpl w:val="6730F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BD3740"/>
    <w:multiLevelType w:val="hybridMultilevel"/>
    <w:tmpl w:val="31D07448"/>
    <w:lvl w:ilvl="0" w:tplc="A0EAA61C">
      <w:start w:val="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F53790"/>
    <w:multiLevelType w:val="hybridMultilevel"/>
    <w:tmpl w:val="12ACA3CC"/>
    <w:lvl w:ilvl="0" w:tplc="D7CE7C0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4D6ED0"/>
    <w:multiLevelType w:val="hybridMultilevel"/>
    <w:tmpl w:val="97040BDC"/>
    <w:lvl w:ilvl="0" w:tplc="D170640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C460F4E"/>
    <w:multiLevelType w:val="hybridMultilevel"/>
    <w:tmpl w:val="801887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3820EC9"/>
    <w:multiLevelType w:val="hybridMultilevel"/>
    <w:tmpl w:val="18E0C0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7EE32EA"/>
    <w:multiLevelType w:val="hybridMultilevel"/>
    <w:tmpl w:val="B066BD40"/>
    <w:lvl w:ilvl="0" w:tplc="6AF25386">
      <w:start w:val="83"/>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676DA8"/>
    <w:multiLevelType w:val="hybridMultilevel"/>
    <w:tmpl w:val="440E5108"/>
    <w:lvl w:ilvl="0" w:tplc="9A10C75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CC2688B"/>
    <w:multiLevelType w:val="hybridMultilevel"/>
    <w:tmpl w:val="E8A0E55C"/>
    <w:lvl w:ilvl="0" w:tplc="DCBA73B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1A31932"/>
    <w:multiLevelType w:val="multilevel"/>
    <w:tmpl w:val="7580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D6882"/>
    <w:multiLevelType w:val="hybridMultilevel"/>
    <w:tmpl w:val="4F64174A"/>
    <w:lvl w:ilvl="0" w:tplc="E410F7D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0156E6"/>
    <w:multiLevelType w:val="hybridMultilevel"/>
    <w:tmpl w:val="9DE8773A"/>
    <w:lvl w:ilvl="0" w:tplc="7BE6ABEA">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EC0017B"/>
    <w:multiLevelType w:val="hybridMultilevel"/>
    <w:tmpl w:val="D7521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9460D4"/>
    <w:multiLevelType w:val="hybridMultilevel"/>
    <w:tmpl w:val="506E0A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061017B"/>
    <w:multiLevelType w:val="hybridMultilevel"/>
    <w:tmpl w:val="F1DE67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0"/>
  </w:num>
  <w:num w:numId="5">
    <w:abstractNumId w:val="16"/>
  </w:num>
  <w:num w:numId="6">
    <w:abstractNumId w:val="7"/>
  </w:num>
  <w:num w:numId="7">
    <w:abstractNumId w:val="14"/>
  </w:num>
  <w:num w:numId="8">
    <w:abstractNumId w:val="10"/>
  </w:num>
  <w:num w:numId="9">
    <w:abstractNumId w:val="4"/>
  </w:num>
  <w:num w:numId="10">
    <w:abstractNumId w:val="6"/>
  </w:num>
  <w:num w:numId="11">
    <w:abstractNumId w:val="12"/>
  </w:num>
  <w:num w:numId="12">
    <w:abstractNumId w:val="9"/>
  </w:num>
  <w:num w:numId="13">
    <w:abstractNumId w:val="13"/>
  </w:num>
  <w:num w:numId="14">
    <w:abstractNumId w:val="11"/>
  </w:num>
  <w:num w:numId="15">
    <w:abstractNumId w:val="1"/>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BC"/>
    <w:rsid w:val="00001B22"/>
    <w:rsid w:val="000038EE"/>
    <w:rsid w:val="00004E6D"/>
    <w:rsid w:val="000069C0"/>
    <w:rsid w:val="00006FA9"/>
    <w:rsid w:val="00010FB2"/>
    <w:rsid w:val="00014C79"/>
    <w:rsid w:val="000161C6"/>
    <w:rsid w:val="000201CA"/>
    <w:rsid w:val="000205A7"/>
    <w:rsid w:val="00021228"/>
    <w:rsid w:val="00021AD0"/>
    <w:rsid w:val="00021E1B"/>
    <w:rsid w:val="0002408D"/>
    <w:rsid w:val="000255FF"/>
    <w:rsid w:val="00026949"/>
    <w:rsid w:val="000305A0"/>
    <w:rsid w:val="000346FA"/>
    <w:rsid w:val="000367BF"/>
    <w:rsid w:val="00036C76"/>
    <w:rsid w:val="00037FEE"/>
    <w:rsid w:val="00040000"/>
    <w:rsid w:val="00041E11"/>
    <w:rsid w:val="0004265B"/>
    <w:rsid w:val="000460A4"/>
    <w:rsid w:val="0005231B"/>
    <w:rsid w:val="0005573A"/>
    <w:rsid w:val="0006048E"/>
    <w:rsid w:val="00063770"/>
    <w:rsid w:val="00070291"/>
    <w:rsid w:val="00071C11"/>
    <w:rsid w:val="00074910"/>
    <w:rsid w:val="00074DCE"/>
    <w:rsid w:val="0007616B"/>
    <w:rsid w:val="00080737"/>
    <w:rsid w:val="00080DB5"/>
    <w:rsid w:val="00081163"/>
    <w:rsid w:val="000820E7"/>
    <w:rsid w:val="00083D60"/>
    <w:rsid w:val="00084163"/>
    <w:rsid w:val="0008416D"/>
    <w:rsid w:val="00086EB9"/>
    <w:rsid w:val="00090CE7"/>
    <w:rsid w:val="00091113"/>
    <w:rsid w:val="00092C11"/>
    <w:rsid w:val="00093BE3"/>
    <w:rsid w:val="00094DCC"/>
    <w:rsid w:val="0009593E"/>
    <w:rsid w:val="00095A75"/>
    <w:rsid w:val="000966DA"/>
    <w:rsid w:val="00097825"/>
    <w:rsid w:val="000A742D"/>
    <w:rsid w:val="000B456A"/>
    <w:rsid w:val="000B7089"/>
    <w:rsid w:val="000B7182"/>
    <w:rsid w:val="000C06A4"/>
    <w:rsid w:val="000C1FA6"/>
    <w:rsid w:val="000C7595"/>
    <w:rsid w:val="000D17C8"/>
    <w:rsid w:val="000D2E45"/>
    <w:rsid w:val="000D50A6"/>
    <w:rsid w:val="000D53E8"/>
    <w:rsid w:val="000D766C"/>
    <w:rsid w:val="000E1F15"/>
    <w:rsid w:val="000E59B8"/>
    <w:rsid w:val="000E7FB1"/>
    <w:rsid w:val="000F16EC"/>
    <w:rsid w:val="000F1AC7"/>
    <w:rsid w:val="000F3B94"/>
    <w:rsid w:val="000F4F9A"/>
    <w:rsid w:val="000F5C03"/>
    <w:rsid w:val="000F7355"/>
    <w:rsid w:val="001040B3"/>
    <w:rsid w:val="001051D1"/>
    <w:rsid w:val="001079C1"/>
    <w:rsid w:val="00110B2A"/>
    <w:rsid w:val="001118B6"/>
    <w:rsid w:val="0011295F"/>
    <w:rsid w:val="001156AD"/>
    <w:rsid w:val="0011655D"/>
    <w:rsid w:val="001213B4"/>
    <w:rsid w:val="0012362A"/>
    <w:rsid w:val="00131CBB"/>
    <w:rsid w:val="00131F0D"/>
    <w:rsid w:val="00132443"/>
    <w:rsid w:val="00135FFF"/>
    <w:rsid w:val="001418A1"/>
    <w:rsid w:val="00142310"/>
    <w:rsid w:val="00142A5A"/>
    <w:rsid w:val="00144327"/>
    <w:rsid w:val="0014575D"/>
    <w:rsid w:val="00147B2F"/>
    <w:rsid w:val="001509D9"/>
    <w:rsid w:val="00152178"/>
    <w:rsid w:val="0015341D"/>
    <w:rsid w:val="00153D85"/>
    <w:rsid w:val="00154044"/>
    <w:rsid w:val="0015553B"/>
    <w:rsid w:val="001569A0"/>
    <w:rsid w:val="00157246"/>
    <w:rsid w:val="0015782B"/>
    <w:rsid w:val="001578A8"/>
    <w:rsid w:val="00160DB9"/>
    <w:rsid w:val="00161998"/>
    <w:rsid w:val="0016279B"/>
    <w:rsid w:val="00162923"/>
    <w:rsid w:val="001639EF"/>
    <w:rsid w:val="00164109"/>
    <w:rsid w:val="00165605"/>
    <w:rsid w:val="00166B84"/>
    <w:rsid w:val="0016751D"/>
    <w:rsid w:val="0017169A"/>
    <w:rsid w:val="00172FDD"/>
    <w:rsid w:val="00173F04"/>
    <w:rsid w:val="001753CE"/>
    <w:rsid w:val="00175837"/>
    <w:rsid w:val="00177A7F"/>
    <w:rsid w:val="00177B57"/>
    <w:rsid w:val="00180392"/>
    <w:rsid w:val="00183253"/>
    <w:rsid w:val="00183EEC"/>
    <w:rsid w:val="00185DAF"/>
    <w:rsid w:val="00186C41"/>
    <w:rsid w:val="00192180"/>
    <w:rsid w:val="0019325F"/>
    <w:rsid w:val="001952DE"/>
    <w:rsid w:val="00195519"/>
    <w:rsid w:val="00195AAF"/>
    <w:rsid w:val="00196FDC"/>
    <w:rsid w:val="001A0961"/>
    <w:rsid w:val="001A0CE3"/>
    <w:rsid w:val="001A1B03"/>
    <w:rsid w:val="001A2ABB"/>
    <w:rsid w:val="001B27EE"/>
    <w:rsid w:val="001B48E7"/>
    <w:rsid w:val="001B4F9B"/>
    <w:rsid w:val="001B73A9"/>
    <w:rsid w:val="001D476C"/>
    <w:rsid w:val="001D4F8D"/>
    <w:rsid w:val="001D6C96"/>
    <w:rsid w:val="001E0D3E"/>
    <w:rsid w:val="001E0DCD"/>
    <w:rsid w:val="001E3D51"/>
    <w:rsid w:val="001E431E"/>
    <w:rsid w:val="001E6A37"/>
    <w:rsid w:val="001E7E6E"/>
    <w:rsid w:val="001F072C"/>
    <w:rsid w:val="001F124D"/>
    <w:rsid w:val="001F6791"/>
    <w:rsid w:val="001F6D55"/>
    <w:rsid w:val="001F7BFE"/>
    <w:rsid w:val="00203740"/>
    <w:rsid w:val="002045B3"/>
    <w:rsid w:val="002051A8"/>
    <w:rsid w:val="002056C8"/>
    <w:rsid w:val="002118FA"/>
    <w:rsid w:val="00211DF8"/>
    <w:rsid w:val="00211E98"/>
    <w:rsid w:val="00211FF2"/>
    <w:rsid w:val="002135A3"/>
    <w:rsid w:val="00215F64"/>
    <w:rsid w:val="00217756"/>
    <w:rsid w:val="00220860"/>
    <w:rsid w:val="00221824"/>
    <w:rsid w:val="00222552"/>
    <w:rsid w:val="00222C14"/>
    <w:rsid w:val="0022763A"/>
    <w:rsid w:val="002315D9"/>
    <w:rsid w:val="002340B7"/>
    <w:rsid w:val="00234863"/>
    <w:rsid w:val="002353D3"/>
    <w:rsid w:val="00236B67"/>
    <w:rsid w:val="00236F87"/>
    <w:rsid w:val="002410EC"/>
    <w:rsid w:val="002414D4"/>
    <w:rsid w:val="002418C1"/>
    <w:rsid w:val="002460EE"/>
    <w:rsid w:val="002523FA"/>
    <w:rsid w:val="00255FB3"/>
    <w:rsid w:val="0026152A"/>
    <w:rsid w:val="002618FF"/>
    <w:rsid w:val="00262913"/>
    <w:rsid w:val="00263ADB"/>
    <w:rsid w:val="00263BE0"/>
    <w:rsid w:val="002679BB"/>
    <w:rsid w:val="00271B98"/>
    <w:rsid w:val="0027228F"/>
    <w:rsid w:val="0027491A"/>
    <w:rsid w:val="0029306F"/>
    <w:rsid w:val="00293DEE"/>
    <w:rsid w:val="002A0823"/>
    <w:rsid w:val="002A455C"/>
    <w:rsid w:val="002A4D8B"/>
    <w:rsid w:val="002B3581"/>
    <w:rsid w:val="002B4136"/>
    <w:rsid w:val="002B563E"/>
    <w:rsid w:val="002B65B4"/>
    <w:rsid w:val="002B6CD0"/>
    <w:rsid w:val="002B7964"/>
    <w:rsid w:val="002B7E38"/>
    <w:rsid w:val="002C1A4D"/>
    <w:rsid w:val="002C2DE9"/>
    <w:rsid w:val="002C52A1"/>
    <w:rsid w:val="002C5A84"/>
    <w:rsid w:val="002C5E48"/>
    <w:rsid w:val="002C65A6"/>
    <w:rsid w:val="002D04C6"/>
    <w:rsid w:val="002D0888"/>
    <w:rsid w:val="002D0F7D"/>
    <w:rsid w:val="002D5352"/>
    <w:rsid w:val="002D5D3A"/>
    <w:rsid w:val="002D7F13"/>
    <w:rsid w:val="002E02FE"/>
    <w:rsid w:val="002E24B7"/>
    <w:rsid w:val="002E6CA4"/>
    <w:rsid w:val="002E7BF7"/>
    <w:rsid w:val="002F1354"/>
    <w:rsid w:val="002F3283"/>
    <w:rsid w:val="002F3356"/>
    <w:rsid w:val="002F5DB5"/>
    <w:rsid w:val="002F7CD6"/>
    <w:rsid w:val="002F7F76"/>
    <w:rsid w:val="003000F7"/>
    <w:rsid w:val="00300631"/>
    <w:rsid w:val="003020BC"/>
    <w:rsid w:val="00302302"/>
    <w:rsid w:val="003028D5"/>
    <w:rsid w:val="003066CF"/>
    <w:rsid w:val="003113A6"/>
    <w:rsid w:val="00313418"/>
    <w:rsid w:val="0031484F"/>
    <w:rsid w:val="003160CB"/>
    <w:rsid w:val="00316390"/>
    <w:rsid w:val="00317319"/>
    <w:rsid w:val="003176F3"/>
    <w:rsid w:val="00322B65"/>
    <w:rsid w:val="0032436B"/>
    <w:rsid w:val="00325145"/>
    <w:rsid w:val="00327BC4"/>
    <w:rsid w:val="00334E6C"/>
    <w:rsid w:val="0033651A"/>
    <w:rsid w:val="00345349"/>
    <w:rsid w:val="0034562B"/>
    <w:rsid w:val="0034568F"/>
    <w:rsid w:val="003475AE"/>
    <w:rsid w:val="00351DE0"/>
    <w:rsid w:val="00352F23"/>
    <w:rsid w:val="00353788"/>
    <w:rsid w:val="003618EE"/>
    <w:rsid w:val="00361D0B"/>
    <w:rsid w:val="00362980"/>
    <w:rsid w:val="003636D0"/>
    <w:rsid w:val="00363E55"/>
    <w:rsid w:val="00366971"/>
    <w:rsid w:val="0036747A"/>
    <w:rsid w:val="003725C6"/>
    <w:rsid w:val="003725C8"/>
    <w:rsid w:val="003742A4"/>
    <w:rsid w:val="00375B23"/>
    <w:rsid w:val="00377DB7"/>
    <w:rsid w:val="00380409"/>
    <w:rsid w:val="003817DC"/>
    <w:rsid w:val="00383004"/>
    <w:rsid w:val="00384375"/>
    <w:rsid w:val="00386E7E"/>
    <w:rsid w:val="00391994"/>
    <w:rsid w:val="0039732E"/>
    <w:rsid w:val="003A00E5"/>
    <w:rsid w:val="003A3644"/>
    <w:rsid w:val="003A5AD0"/>
    <w:rsid w:val="003B0E4B"/>
    <w:rsid w:val="003B32C5"/>
    <w:rsid w:val="003B3B7C"/>
    <w:rsid w:val="003B68F1"/>
    <w:rsid w:val="003B6CE7"/>
    <w:rsid w:val="003C1E6C"/>
    <w:rsid w:val="003C4ACC"/>
    <w:rsid w:val="003C4C43"/>
    <w:rsid w:val="003C5242"/>
    <w:rsid w:val="003C713A"/>
    <w:rsid w:val="003D0589"/>
    <w:rsid w:val="003D1AE3"/>
    <w:rsid w:val="003D3160"/>
    <w:rsid w:val="003D33CF"/>
    <w:rsid w:val="003D387C"/>
    <w:rsid w:val="003D4B7C"/>
    <w:rsid w:val="003D59D8"/>
    <w:rsid w:val="003D5C6A"/>
    <w:rsid w:val="003D6322"/>
    <w:rsid w:val="003D68C0"/>
    <w:rsid w:val="003E0626"/>
    <w:rsid w:val="003E098B"/>
    <w:rsid w:val="003E0A73"/>
    <w:rsid w:val="003E2B15"/>
    <w:rsid w:val="003E3129"/>
    <w:rsid w:val="003E3BD2"/>
    <w:rsid w:val="003E5881"/>
    <w:rsid w:val="003E6D5A"/>
    <w:rsid w:val="003F0A3B"/>
    <w:rsid w:val="003F34DB"/>
    <w:rsid w:val="003F62E8"/>
    <w:rsid w:val="003F6F7C"/>
    <w:rsid w:val="0040509C"/>
    <w:rsid w:val="00405B37"/>
    <w:rsid w:val="00406FE7"/>
    <w:rsid w:val="00407964"/>
    <w:rsid w:val="00407A7B"/>
    <w:rsid w:val="00412E43"/>
    <w:rsid w:val="00413AD3"/>
    <w:rsid w:val="00415612"/>
    <w:rsid w:val="004203BB"/>
    <w:rsid w:val="0042091F"/>
    <w:rsid w:val="004210C2"/>
    <w:rsid w:val="0042235D"/>
    <w:rsid w:val="00422D7D"/>
    <w:rsid w:val="004315A1"/>
    <w:rsid w:val="00431FE3"/>
    <w:rsid w:val="00435C47"/>
    <w:rsid w:val="00436C20"/>
    <w:rsid w:val="00437A59"/>
    <w:rsid w:val="00442B5D"/>
    <w:rsid w:val="004440F7"/>
    <w:rsid w:val="004449A8"/>
    <w:rsid w:val="0045236B"/>
    <w:rsid w:val="004524E2"/>
    <w:rsid w:val="00454F14"/>
    <w:rsid w:val="004553A8"/>
    <w:rsid w:val="004561A2"/>
    <w:rsid w:val="00461463"/>
    <w:rsid w:val="00461BB2"/>
    <w:rsid w:val="00466BF8"/>
    <w:rsid w:val="004671D4"/>
    <w:rsid w:val="004766DD"/>
    <w:rsid w:val="00481ECF"/>
    <w:rsid w:val="004824BD"/>
    <w:rsid w:val="00483505"/>
    <w:rsid w:val="004835BE"/>
    <w:rsid w:val="004878DB"/>
    <w:rsid w:val="00491D59"/>
    <w:rsid w:val="00494BF7"/>
    <w:rsid w:val="004A30BB"/>
    <w:rsid w:val="004A348F"/>
    <w:rsid w:val="004A3E7D"/>
    <w:rsid w:val="004A4822"/>
    <w:rsid w:val="004A486E"/>
    <w:rsid w:val="004A6DD5"/>
    <w:rsid w:val="004B06A4"/>
    <w:rsid w:val="004B2A38"/>
    <w:rsid w:val="004B5BEB"/>
    <w:rsid w:val="004B6A1D"/>
    <w:rsid w:val="004B70BC"/>
    <w:rsid w:val="004C09A1"/>
    <w:rsid w:val="004C305F"/>
    <w:rsid w:val="004C40F6"/>
    <w:rsid w:val="004C7022"/>
    <w:rsid w:val="004D07A7"/>
    <w:rsid w:val="004D0811"/>
    <w:rsid w:val="004D1BAE"/>
    <w:rsid w:val="004D34E9"/>
    <w:rsid w:val="004D366C"/>
    <w:rsid w:val="004D5EA9"/>
    <w:rsid w:val="004E0C1A"/>
    <w:rsid w:val="004E0E3C"/>
    <w:rsid w:val="004E1FA4"/>
    <w:rsid w:val="004E394E"/>
    <w:rsid w:val="004E4CC8"/>
    <w:rsid w:val="004E5248"/>
    <w:rsid w:val="004E5249"/>
    <w:rsid w:val="004E6BBD"/>
    <w:rsid w:val="004F24BA"/>
    <w:rsid w:val="004F2D26"/>
    <w:rsid w:val="004F4DA1"/>
    <w:rsid w:val="004F5932"/>
    <w:rsid w:val="004F6315"/>
    <w:rsid w:val="0050036D"/>
    <w:rsid w:val="00506571"/>
    <w:rsid w:val="00507165"/>
    <w:rsid w:val="00507BAC"/>
    <w:rsid w:val="00513417"/>
    <w:rsid w:val="00517832"/>
    <w:rsid w:val="005200D1"/>
    <w:rsid w:val="00520F34"/>
    <w:rsid w:val="00524C34"/>
    <w:rsid w:val="00526CFD"/>
    <w:rsid w:val="005323C6"/>
    <w:rsid w:val="005334BA"/>
    <w:rsid w:val="00535307"/>
    <w:rsid w:val="00537535"/>
    <w:rsid w:val="00537F0B"/>
    <w:rsid w:val="00540CC7"/>
    <w:rsid w:val="00541095"/>
    <w:rsid w:val="005419DF"/>
    <w:rsid w:val="00543AEC"/>
    <w:rsid w:val="005471E4"/>
    <w:rsid w:val="00550935"/>
    <w:rsid w:val="00553B4C"/>
    <w:rsid w:val="00554874"/>
    <w:rsid w:val="00562273"/>
    <w:rsid w:val="00562EC6"/>
    <w:rsid w:val="0056597C"/>
    <w:rsid w:val="00565FD1"/>
    <w:rsid w:val="00566DF4"/>
    <w:rsid w:val="005670F3"/>
    <w:rsid w:val="005676FA"/>
    <w:rsid w:val="005705D5"/>
    <w:rsid w:val="0057091A"/>
    <w:rsid w:val="0057160E"/>
    <w:rsid w:val="005804BA"/>
    <w:rsid w:val="005807A8"/>
    <w:rsid w:val="00591320"/>
    <w:rsid w:val="00591598"/>
    <w:rsid w:val="00591C1A"/>
    <w:rsid w:val="00592E10"/>
    <w:rsid w:val="005A1174"/>
    <w:rsid w:val="005A251D"/>
    <w:rsid w:val="005A25E6"/>
    <w:rsid w:val="005A37CE"/>
    <w:rsid w:val="005A3CF4"/>
    <w:rsid w:val="005A65E8"/>
    <w:rsid w:val="005A7372"/>
    <w:rsid w:val="005A7D49"/>
    <w:rsid w:val="005A7DF3"/>
    <w:rsid w:val="005B2699"/>
    <w:rsid w:val="005B3FD5"/>
    <w:rsid w:val="005B5621"/>
    <w:rsid w:val="005C2293"/>
    <w:rsid w:val="005C318A"/>
    <w:rsid w:val="005C3BE4"/>
    <w:rsid w:val="005C3C18"/>
    <w:rsid w:val="005C3DA3"/>
    <w:rsid w:val="005C4543"/>
    <w:rsid w:val="005C5C31"/>
    <w:rsid w:val="005C78AA"/>
    <w:rsid w:val="005D163E"/>
    <w:rsid w:val="005D2E10"/>
    <w:rsid w:val="005D4CE6"/>
    <w:rsid w:val="005E094F"/>
    <w:rsid w:val="005E1141"/>
    <w:rsid w:val="005E2C36"/>
    <w:rsid w:val="005E2D67"/>
    <w:rsid w:val="005E52BC"/>
    <w:rsid w:val="005E5555"/>
    <w:rsid w:val="005E6764"/>
    <w:rsid w:val="005E746D"/>
    <w:rsid w:val="005F0C27"/>
    <w:rsid w:val="005F0DB1"/>
    <w:rsid w:val="005F12E6"/>
    <w:rsid w:val="005F1B85"/>
    <w:rsid w:val="005F47AC"/>
    <w:rsid w:val="005F60CA"/>
    <w:rsid w:val="006002B3"/>
    <w:rsid w:val="006016C7"/>
    <w:rsid w:val="0060228E"/>
    <w:rsid w:val="00605504"/>
    <w:rsid w:val="0060600D"/>
    <w:rsid w:val="006072B5"/>
    <w:rsid w:val="00610434"/>
    <w:rsid w:val="006105A8"/>
    <w:rsid w:val="00611291"/>
    <w:rsid w:val="0061501E"/>
    <w:rsid w:val="00620F45"/>
    <w:rsid w:val="00621FE2"/>
    <w:rsid w:val="00627061"/>
    <w:rsid w:val="0062708E"/>
    <w:rsid w:val="00627CF1"/>
    <w:rsid w:val="00630322"/>
    <w:rsid w:val="00630E4E"/>
    <w:rsid w:val="00631107"/>
    <w:rsid w:val="00634846"/>
    <w:rsid w:val="00635A57"/>
    <w:rsid w:val="006374C0"/>
    <w:rsid w:val="00644023"/>
    <w:rsid w:val="00646121"/>
    <w:rsid w:val="00647C97"/>
    <w:rsid w:val="006504CA"/>
    <w:rsid w:val="006508F9"/>
    <w:rsid w:val="006509FA"/>
    <w:rsid w:val="00653324"/>
    <w:rsid w:val="006533AD"/>
    <w:rsid w:val="0065391A"/>
    <w:rsid w:val="0066225C"/>
    <w:rsid w:val="00665E1C"/>
    <w:rsid w:val="00672853"/>
    <w:rsid w:val="00672CD0"/>
    <w:rsid w:val="00676A15"/>
    <w:rsid w:val="00677B3B"/>
    <w:rsid w:val="006804E5"/>
    <w:rsid w:val="00681ED6"/>
    <w:rsid w:val="00684228"/>
    <w:rsid w:val="0069059D"/>
    <w:rsid w:val="00692102"/>
    <w:rsid w:val="006929BB"/>
    <w:rsid w:val="00693ECA"/>
    <w:rsid w:val="00695756"/>
    <w:rsid w:val="00697127"/>
    <w:rsid w:val="00697C5F"/>
    <w:rsid w:val="006A28E3"/>
    <w:rsid w:val="006A2A4A"/>
    <w:rsid w:val="006A2D87"/>
    <w:rsid w:val="006A4824"/>
    <w:rsid w:val="006A59BD"/>
    <w:rsid w:val="006A6285"/>
    <w:rsid w:val="006A70F5"/>
    <w:rsid w:val="006B01D7"/>
    <w:rsid w:val="006B1BE2"/>
    <w:rsid w:val="006B243E"/>
    <w:rsid w:val="006B27B3"/>
    <w:rsid w:val="006B45AE"/>
    <w:rsid w:val="006B4715"/>
    <w:rsid w:val="006C0021"/>
    <w:rsid w:val="006C0889"/>
    <w:rsid w:val="006C0A0E"/>
    <w:rsid w:val="006C23B9"/>
    <w:rsid w:val="006C25FC"/>
    <w:rsid w:val="006C4CFB"/>
    <w:rsid w:val="006C7BF8"/>
    <w:rsid w:val="006D2EC3"/>
    <w:rsid w:val="006E1522"/>
    <w:rsid w:val="006E2236"/>
    <w:rsid w:val="006E40A0"/>
    <w:rsid w:val="006E7654"/>
    <w:rsid w:val="006F1676"/>
    <w:rsid w:val="006F2A6B"/>
    <w:rsid w:val="006F380F"/>
    <w:rsid w:val="006F557E"/>
    <w:rsid w:val="006F6EDD"/>
    <w:rsid w:val="006F72D1"/>
    <w:rsid w:val="007003C3"/>
    <w:rsid w:val="00702E5E"/>
    <w:rsid w:val="00703C5F"/>
    <w:rsid w:val="00706326"/>
    <w:rsid w:val="00707560"/>
    <w:rsid w:val="007110D3"/>
    <w:rsid w:val="00712193"/>
    <w:rsid w:val="00712F6B"/>
    <w:rsid w:val="007137D6"/>
    <w:rsid w:val="00717ABD"/>
    <w:rsid w:val="0072629B"/>
    <w:rsid w:val="00726829"/>
    <w:rsid w:val="007274FC"/>
    <w:rsid w:val="00731B97"/>
    <w:rsid w:val="00736462"/>
    <w:rsid w:val="00740134"/>
    <w:rsid w:val="00741372"/>
    <w:rsid w:val="00741CEB"/>
    <w:rsid w:val="00743055"/>
    <w:rsid w:val="00745E19"/>
    <w:rsid w:val="0075301D"/>
    <w:rsid w:val="00755D9D"/>
    <w:rsid w:val="00757626"/>
    <w:rsid w:val="0076394D"/>
    <w:rsid w:val="00767617"/>
    <w:rsid w:val="00767825"/>
    <w:rsid w:val="007712D0"/>
    <w:rsid w:val="00774663"/>
    <w:rsid w:val="0077470B"/>
    <w:rsid w:val="00775B6F"/>
    <w:rsid w:val="007769CE"/>
    <w:rsid w:val="00782BFF"/>
    <w:rsid w:val="00784B48"/>
    <w:rsid w:val="00791550"/>
    <w:rsid w:val="007920D1"/>
    <w:rsid w:val="00793CDB"/>
    <w:rsid w:val="0079401B"/>
    <w:rsid w:val="00796686"/>
    <w:rsid w:val="007A0F32"/>
    <w:rsid w:val="007A4D0D"/>
    <w:rsid w:val="007A588E"/>
    <w:rsid w:val="007A655B"/>
    <w:rsid w:val="007A6FCA"/>
    <w:rsid w:val="007A7075"/>
    <w:rsid w:val="007B029E"/>
    <w:rsid w:val="007B0F75"/>
    <w:rsid w:val="007B1C80"/>
    <w:rsid w:val="007B269A"/>
    <w:rsid w:val="007B4E50"/>
    <w:rsid w:val="007B5383"/>
    <w:rsid w:val="007B56A5"/>
    <w:rsid w:val="007B62B9"/>
    <w:rsid w:val="007B699F"/>
    <w:rsid w:val="007C3693"/>
    <w:rsid w:val="007C4593"/>
    <w:rsid w:val="007C4D98"/>
    <w:rsid w:val="007C6385"/>
    <w:rsid w:val="007C78B1"/>
    <w:rsid w:val="007D09EB"/>
    <w:rsid w:val="007D62FC"/>
    <w:rsid w:val="007D6B3B"/>
    <w:rsid w:val="007E0FD0"/>
    <w:rsid w:val="007E5DE9"/>
    <w:rsid w:val="007E5E79"/>
    <w:rsid w:val="007F06BA"/>
    <w:rsid w:val="007F0B18"/>
    <w:rsid w:val="007F2C38"/>
    <w:rsid w:val="007F3220"/>
    <w:rsid w:val="007F4B14"/>
    <w:rsid w:val="0080064D"/>
    <w:rsid w:val="00800B0F"/>
    <w:rsid w:val="0080167A"/>
    <w:rsid w:val="00802140"/>
    <w:rsid w:val="008039BD"/>
    <w:rsid w:val="008043E5"/>
    <w:rsid w:val="00806CCA"/>
    <w:rsid w:val="0081721C"/>
    <w:rsid w:val="0082189B"/>
    <w:rsid w:val="00822550"/>
    <w:rsid w:val="008225CE"/>
    <w:rsid w:val="0082462A"/>
    <w:rsid w:val="0083159A"/>
    <w:rsid w:val="0083171B"/>
    <w:rsid w:val="008329EE"/>
    <w:rsid w:val="00834292"/>
    <w:rsid w:val="00835749"/>
    <w:rsid w:val="00841FD3"/>
    <w:rsid w:val="00843499"/>
    <w:rsid w:val="0086057F"/>
    <w:rsid w:val="0086088C"/>
    <w:rsid w:val="00860FC5"/>
    <w:rsid w:val="00863A4C"/>
    <w:rsid w:val="008666D0"/>
    <w:rsid w:val="008706E1"/>
    <w:rsid w:val="0087181E"/>
    <w:rsid w:val="0087307C"/>
    <w:rsid w:val="008746DF"/>
    <w:rsid w:val="00880577"/>
    <w:rsid w:val="00882007"/>
    <w:rsid w:val="008835A3"/>
    <w:rsid w:val="0088391A"/>
    <w:rsid w:val="008840A1"/>
    <w:rsid w:val="00884974"/>
    <w:rsid w:val="008861FC"/>
    <w:rsid w:val="0088736B"/>
    <w:rsid w:val="00892F2C"/>
    <w:rsid w:val="00893FCC"/>
    <w:rsid w:val="00897C68"/>
    <w:rsid w:val="008A0699"/>
    <w:rsid w:val="008A348D"/>
    <w:rsid w:val="008A4105"/>
    <w:rsid w:val="008A7EF3"/>
    <w:rsid w:val="008B1528"/>
    <w:rsid w:val="008B153F"/>
    <w:rsid w:val="008B3345"/>
    <w:rsid w:val="008B6BD9"/>
    <w:rsid w:val="008B6C4A"/>
    <w:rsid w:val="008C036F"/>
    <w:rsid w:val="008C1E4C"/>
    <w:rsid w:val="008C2146"/>
    <w:rsid w:val="008C3C80"/>
    <w:rsid w:val="008D048F"/>
    <w:rsid w:val="008D1923"/>
    <w:rsid w:val="008E2EBA"/>
    <w:rsid w:val="008E336A"/>
    <w:rsid w:val="008E33B7"/>
    <w:rsid w:val="008E4BD5"/>
    <w:rsid w:val="008E5740"/>
    <w:rsid w:val="008E66C7"/>
    <w:rsid w:val="008E7943"/>
    <w:rsid w:val="008F1443"/>
    <w:rsid w:val="009003EA"/>
    <w:rsid w:val="00901239"/>
    <w:rsid w:val="009038C6"/>
    <w:rsid w:val="00903B98"/>
    <w:rsid w:val="00906C3D"/>
    <w:rsid w:val="00906CAB"/>
    <w:rsid w:val="0090713A"/>
    <w:rsid w:val="0091003A"/>
    <w:rsid w:val="00910A4F"/>
    <w:rsid w:val="00913435"/>
    <w:rsid w:val="00916883"/>
    <w:rsid w:val="009235F5"/>
    <w:rsid w:val="00924F1C"/>
    <w:rsid w:val="0092573F"/>
    <w:rsid w:val="00931696"/>
    <w:rsid w:val="0093229E"/>
    <w:rsid w:val="00932E51"/>
    <w:rsid w:val="00933822"/>
    <w:rsid w:val="009342DA"/>
    <w:rsid w:val="0093711A"/>
    <w:rsid w:val="0093771D"/>
    <w:rsid w:val="00942EFE"/>
    <w:rsid w:val="0094342E"/>
    <w:rsid w:val="0094429E"/>
    <w:rsid w:val="00947A6A"/>
    <w:rsid w:val="009507B5"/>
    <w:rsid w:val="00952107"/>
    <w:rsid w:val="00953AB3"/>
    <w:rsid w:val="00957059"/>
    <w:rsid w:val="009570F9"/>
    <w:rsid w:val="00961459"/>
    <w:rsid w:val="009618B2"/>
    <w:rsid w:val="0096457C"/>
    <w:rsid w:val="00966D8B"/>
    <w:rsid w:val="009673DB"/>
    <w:rsid w:val="009717EE"/>
    <w:rsid w:val="00971B3B"/>
    <w:rsid w:val="0097338C"/>
    <w:rsid w:val="00975874"/>
    <w:rsid w:val="00977BF4"/>
    <w:rsid w:val="00980ED0"/>
    <w:rsid w:val="00981BBD"/>
    <w:rsid w:val="00984181"/>
    <w:rsid w:val="009844F0"/>
    <w:rsid w:val="009847D5"/>
    <w:rsid w:val="009848DD"/>
    <w:rsid w:val="00986318"/>
    <w:rsid w:val="00986B38"/>
    <w:rsid w:val="00990451"/>
    <w:rsid w:val="00990808"/>
    <w:rsid w:val="00991499"/>
    <w:rsid w:val="009933BB"/>
    <w:rsid w:val="00995D6A"/>
    <w:rsid w:val="0099655B"/>
    <w:rsid w:val="009A25CC"/>
    <w:rsid w:val="009A2725"/>
    <w:rsid w:val="009A4209"/>
    <w:rsid w:val="009A642A"/>
    <w:rsid w:val="009B299E"/>
    <w:rsid w:val="009B6DEE"/>
    <w:rsid w:val="009B7B50"/>
    <w:rsid w:val="009C045F"/>
    <w:rsid w:val="009C6021"/>
    <w:rsid w:val="009C63D3"/>
    <w:rsid w:val="009C673E"/>
    <w:rsid w:val="009D09AC"/>
    <w:rsid w:val="009D245D"/>
    <w:rsid w:val="009D481D"/>
    <w:rsid w:val="009D5701"/>
    <w:rsid w:val="009D65A3"/>
    <w:rsid w:val="009E02BB"/>
    <w:rsid w:val="009E186B"/>
    <w:rsid w:val="009E212E"/>
    <w:rsid w:val="009E2832"/>
    <w:rsid w:val="009E3DD8"/>
    <w:rsid w:val="009E7B1B"/>
    <w:rsid w:val="009F0276"/>
    <w:rsid w:val="009F0442"/>
    <w:rsid w:val="009F073E"/>
    <w:rsid w:val="009F1333"/>
    <w:rsid w:val="009F29A6"/>
    <w:rsid w:val="009F3BC2"/>
    <w:rsid w:val="009F554D"/>
    <w:rsid w:val="009F73A5"/>
    <w:rsid w:val="00A006E4"/>
    <w:rsid w:val="00A00FFB"/>
    <w:rsid w:val="00A0465E"/>
    <w:rsid w:val="00A048EE"/>
    <w:rsid w:val="00A0541E"/>
    <w:rsid w:val="00A0662C"/>
    <w:rsid w:val="00A076E1"/>
    <w:rsid w:val="00A079F7"/>
    <w:rsid w:val="00A10AA5"/>
    <w:rsid w:val="00A1153F"/>
    <w:rsid w:val="00A14F79"/>
    <w:rsid w:val="00A15E3D"/>
    <w:rsid w:val="00A17F14"/>
    <w:rsid w:val="00A21CAF"/>
    <w:rsid w:val="00A21D94"/>
    <w:rsid w:val="00A235F6"/>
    <w:rsid w:val="00A23B81"/>
    <w:rsid w:val="00A274ED"/>
    <w:rsid w:val="00A315ED"/>
    <w:rsid w:val="00A35C90"/>
    <w:rsid w:val="00A40117"/>
    <w:rsid w:val="00A41788"/>
    <w:rsid w:val="00A42758"/>
    <w:rsid w:val="00A465A2"/>
    <w:rsid w:val="00A46F91"/>
    <w:rsid w:val="00A4771A"/>
    <w:rsid w:val="00A5201E"/>
    <w:rsid w:val="00A526A3"/>
    <w:rsid w:val="00A52CA2"/>
    <w:rsid w:val="00A541A7"/>
    <w:rsid w:val="00A552C6"/>
    <w:rsid w:val="00A556F5"/>
    <w:rsid w:val="00A6112E"/>
    <w:rsid w:val="00A6339E"/>
    <w:rsid w:val="00A633A6"/>
    <w:rsid w:val="00A657BB"/>
    <w:rsid w:val="00A65B89"/>
    <w:rsid w:val="00A70EF7"/>
    <w:rsid w:val="00A72927"/>
    <w:rsid w:val="00A763E9"/>
    <w:rsid w:val="00A77E50"/>
    <w:rsid w:val="00A8070B"/>
    <w:rsid w:val="00A81D4F"/>
    <w:rsid w:val="00A836A9"/>
    <w:rsid w:val="00A84F38"/>
    <w:rsid w:val="00A90B53"/>
    <w:rsid w:val="00A90D45"/>
    <w:rsid w:val="00A92ECB"/>
    <w:rsid w:val="00A970AF"/>
    <w:rsid w:val="00A97514"/>
    <w:rsid w:val="00A977F0"/>
    <w:rsid w:val="00AA0BC7"/>
    <w:rsid w:val="00AA1980"/>
    <w:rsid w:val="00AA23D5"/>
    <w:rsid w:val="00AA777A"/>
    <w:rsid w:val="00AB299B"/>
    <w:rsid w:val="00AB5E34"/>
    <w:rsid w:val="00AB5FD6"/>
    <w:rsid w:val="00AC0DBD"/>
    <w:rsid w:val="00AC17F0"/>
    <w:rsid w:val="00AC1B1B"/>
    <w:rsid w:val="00AC3763"/>
    <w:rsid w:val="00AD716E"/>
    <w:rsid w:val="00AE1A76"/>
    <w:rsid w:val="00AE266A"/>
    <w:rsid w:val="00AE4137"/>
    <w:rsid w:val="00AE43C4"/>
    <w:rsid w:val="00AE46EC"/>
    <w:rsid w:val="00AE48ED"/>
    <w:rsid w:val="00AE7BE5"/>
    <w:rsid w:val="00AF0143"/>
    <w:rsid w:val="00AF4224"/>
    <w:rsid w:val="00AF7A14"/>
    <w:rsid w:val="00B00499"/>
    <w:rsid w:val="00B00745"/>
    <w:rsid w:val="00B009BA"/>
    <w:rsid w:val="00B0151C"/>
    <w:rsid w:val="00B01FA0"/>
    <w:rsid w:val="00B05C8B"/>
    <w:rsid w:val="00B0684E"/>
    <w:rsid w:val="00B07681"/>
    <w:rsid w:val="00B076E2"/>
    <w:rsid w:val="00B15675"/>
    <w:rsid w:val="00B16A7E"/>
    <w:rsid w:val="00B176B1"/>
    <w:rsid w:val="00B176CC"/>
    <w:rsid w:val="00B21191"/>
    <w:rsid w:val="00B23041"/>
    <w:rsid w:val="00B2737B"/>
    <w:rsid w:val="00B30323"/>
    <w:rsid w:val="00B31A06"/>
    <w:rsid w:val="00B347ED"/>
    <w:rsid w:val="00B353AB"/>
    <w:rsid w:val="00B40B17"/>
    <w:rsid w:val="00B42611"/>
    <w:rsid w:val="00B45402"/>
    <w:rsid w:val="00B512F0"/>
    <w:rsid w:val="00B515E9"/>
    <w:rsid w:val="00B51EBC"/>
    <w:rsid w:val="00B52851"/>
    <w:rsid w:val="00B55363"/>
    <w:rsid w:val="00B55B05"/>
    <w:rsid w:val="00B55E46"/>
    <w:rsid w:val="00B562F5"/>
    <w:rsid w:val="00B5681C"/>
    <w:rsid w:val="00B6142B"/>
    <w:rsid w:val="00B61718"/>
    <w:rsid w:val="00B61A96"/>
    <w:rsid w:val="00B61B68"/>
    <w:rsid w:val="00B65461"/>
    <w:rsid w:val="00B66CF5"/>
    <w:rsid w:val="00B66F24"/>
    <w:rsid w:val="00B713FA"/>
    <w:rsid w:val="00B717F9"/>
    <w:rsid w:val="00B72E3E"/>
    <w:rsid w:val="00B7357F"/>
    <w:rsid w:val="00B765AD"/>
    <w:rsid w:val="00B87850"/>
    <w:rsid w:val="00B87ED7"/>
    <w:rsid w:val="00B90D17"/>
    <w:rsid w:val="00B91AF0"/>
    <w:rsid w:val="00B92052"/>
    <w:rsid w:val="00B95002"/>
    <w:rsid w:val="00B96FDD"/>
    <w:rsid w:val="00B97971"/>
    <w:rsid w:val="00BA0EBC"/>
    <w:rsid w:val="00BA2698"/>
    <w:rsid w:val="00BA4A72"/>
    <w:rsid w:val="00BA6538"/>
    <w:rsid w:val="00BA7F45"/>
    <w:rsid w:val="00BB1DA3"/>
    <w:rsid w:val="00BB5F84"/>
    <w:rsid w:val="00BB6A5D"/>
    <w:rsid w:val="00BC0EDE"/>
    <w:rsid w:val="00BC3BA4"/>
    <w:rsid w:val="00BC4189"/>
    <w:rsid w:val="00BC462A"/>
    <w:rsid w:val="00BD2949"/>
    <w:rsid w:val="00BD2AD2"/>
    <w:rsid w:val="00BD5C3D"/>
    <w:rsid w:val="00BE0951"/>
    <w:rsid w:val="00BE158A"/>
    <w:rsid w:val="00BE1B07"/>
    <w:rsid w:val="00BE4AE6"/>
    <w:rsid w:val="00BE7B79"/>
    <w:rsid w:val="00BF1270"/>
    <w:rsid w:val="00BF30C8"/>
    <w:rsid w:val="00BF4705"/>
    <w:rsid w:val="00BF57BD"/>
    <w:rsid w:val="00BF5B07"/>
    <w:rsid w:val="00BF6714"/>
    <w:rsid w:val="00C00913"/>
    <w:rsid w:val="00C04984"/>
    <w:rsid w:val="00C04AED"/>
    <w:rsid w:val="00C04D97"/>
    <w:rsid w:val="00C06441"/>
    <w:rsid w:val="00C0790A"/>
    <w:rsid w:val="00C1031D"/>
    <w:rsid w:val="00C14CBC"/>
    <w:rsid w:val="00C23B4C"/>
    <w:rsid w:val="00C2497E"/>
    <w:rsid w:val="00C259AC"/>
    <w:rsid w:val="00C334B2"/>
    <w:rsid w:val="00C3510D"/>
    <w:rsid w:val="00C352D8"/>
    <w:rsid w:val="00C36B54"/>
    <w:rsid w:val="00C37E24"/>
    <w:rsid w:val="00C41941"/>
    <w:rsid w:val="00C429B5"/>
    <w:rsid w:val="00C43DD6"/>
    <w:rsid w:val="00C54125"/>
    <w:rsid w:val="00C5666C"/>
    <w:rsid w:val="00C605CF"/>
    <w:rsid w:val="00C62756"/>
    <w:rsid w:val="00C630B7"/>
    <w:rsid w:val="00C70CDF"/>
    <w:rsid w:val="00C72D15"/>
    <w:rsid w:val="00C73789"/>
    <w:rsid w:val="00C744FC"/>
    <w:rsid w:val="00C82FFB"/>
    <w:rsid w:val="00C85A8C"/>
    <w:rsid w:val="00C85F2C"/>
    <w:rsid w:val="00C9192A"/>
    <w:rsid w:val="00C933B5"/>
    <w:rsid w:val="00C973E0"/>
    <w:rsid w:val="00CA0409"/>
    <w:rsid w:val="00CB0D51"/>
    <w:rsid w:val="00CB3432"/>
    <w:rsid w:val="00CB3546"/>
    <w:rsid w:val="00CB4359"/>
    <w:rsid w:val="00CB4D2E"/>
    <w:rsid w:val="00CB63EC"/>
    <w:rsid w:val="00CB63F2"/>
    <w:rsid w:val="00CB70D6"/>
    <w:rsid w:val="00CC6827"/>
    <w:rsid w:val="00CC6D9A"/>
    <w:rsid w:val="00CD0171"/>
    <w:rsid w:val="00CD0311"/>
    <w:rsid w:val="00CD120D"/>
    <w:rsid w:val="00CD33DA"/>
    <w:rsid w:val="00CD4D70"/>
    <w:rsid w:val="00CD62B0"/>
    <w:rsid w:val="00CE2F6E"/>
    <w:rsid w:val="00CE3B52"/>
    <w:rsid w:val="00CE5D17"/>
    <w:rsid w:val="00CE6C4F"/>
    <w:rsid w:val="00CE7B25"/>
    <w:rsid w:val="00CF0F00"/>
    <w:rsid w:val="00CF1126"/>
    <w:rsid w:val="00CF51EF"/>
    <w:rsid w:val="00CF7458"/>
    <w:rsid w:val="00D00236"/>
    <w:rsid w:val="00D01724"/>
    <w:rsid w:val="00D057C4"/>
    <w:rsid w:val="00D07E0A"/>
    <w:rsid w:val="00D11CB5"/>
    <w:rsid w:val="00D13548"/>
    <w:rsid w:val="00D215BC"/>
    <w:rsid w:val="00D24DBE"/>
    <w:rsid w:val="00D263DA"/>
    <w:rsid w:val="00D263EE"/>
    <w:rsid w:val="00D3010F"/>
    <w:rsid w:val="00D33475"/>
    <w:rsid w:val="00D33F07"/>
    <w:rsid w:val="00D34810"/>
    <w:rsid w:val="00D34924"/>
    <w:rsid w:val="00D350A6"/>
    <w:rsid w:val="00D3771D"/>
    <w:rsid w:val="00D45D4E"/>
    <w:rsid w:val="00D47BEE"/>
    <w:rsid w:val="00D512D2"/>
    <w:rsid w:val="00D5183A"/>
    <w:rsid w:val="00D525F7"/>
    <w:rsid w:val="00D528F3"/>
    <w:rsid w:val="00D564B9"/>
    <w:rsid w:val="00D61F89"/>
    <w:rsid w:val="00D62A44"/>
    <w:rsid w:val="00D6325F"/>
    <w:rsid w:val="00D66C65"/>
    <w:rsid w:val="00D67EF8"/>
    <w:rsid w:val="00D71D22"/>
    <w:rsid w:val="00D767D8"/>
    <w:rsid w:val="00D84B87"/>
    <w:rsid w:val="00D85A22"/>
    <w:rsid w:val="00D86A4D"/>
    <w:rsid w:val="00D91781"/>
    <w:rsid w:val="00DA5358"/>
    <w:rsid w:val="00DA5668"/>
    <w:rsid w:val="00DA66DD"/>
    <w:rsid w:val="00DA6941"/>
    <w:rsid w:val="00DB19C4"/>
    <w:rsid w:val="00DB4601"/>
    <w:rsid w:val="00DB4D86"/>
    <w:rsid w:val="00DB64FE"/>
    <w:rsid w:val="00DB6FFB"/>
    <w:rsid w:val="00DC1434"/>
    <w:rsid w:val="00DC33DD"/>
    <w:rsid w:val="00DC4924"/>
    <w:rsid w:val="00DC74BC"/>
    <w:rsid w:val="00DD2A2B"/>
    <w:rsid w:val="00DE0281"/>
    <w:rsid w:val="00DE25C4"/>
    <w:rsid w:val="00DE3876"/>
    <w:rsid w:val="00DE4894"/>
    <w:rsid w:val="00DE6130"/>
    <w:rsid w:val="00DE76F7"/>
    <w:rsid w:val="00DF213C"/>
    <w:rsid w:val="00DF3A76"/>
    <w:rsid w:val="00DF4D94"/>
    <w:rsid w:val="00DF5939"/>
    <w:rsid w:val="00E009BA"/>
    <w:rsid w:val="00E01430"/>
    <w:rsid w:val="00E01C63"/>
    <w:rsid w:val="00E0287C"/>
    <w:rsid w:val="00E0446F"/>
    <w:rsid w:val="00E06E6E"/>
    <w:rsid w:val="00E07414"/>
    <w:rsid w:val="00E1106C"/>
    <w:rsid w:val="00E11C38"/>
    <w:rsid w:val="00E14569"/>
    <w:rsid w:val="00E1492D"/>
    <w:rsid w:val="00E15DAC"/>
    <w:rsid w:val="00E1641E"/>
    <w:rsid w:val="00E21EDE"/>
    <w:rsid w:val="00E3181A"/>
    <w:rsid w:val="00E3183D"/>
    <w:rsid w:val="00E341F2"/>
    <w:rsid w:val="00E3640A"/>
    <w:rsid w:val="00E369DD"/>
    <w:rsid w:val="00E37471"/>
    <w:rsid w:val="00E456A9"/>
    <w:rsid w:val="00E45AEA"/>
    <w:rsid w:val="00E5098C"/>
    <w:rsid w:val="00E52EA1"/>
    <w:rsid w:val="00E54769"/>
    <w:rsid w:val="00E5504A"/>
    <w:rsid w:val="00E607E5"/>
    <w:rsid w:val="00E60A5E"/>
    <w:rsid w:val="00E614BB"/>
    <w:rsid w:val="00E6592A"/>
    <w:rsid w:val="00E668BC"/>
    <w:rsid w:val="00E67AE9"/>
    <w:rsid w:val="00E67AF5"/>
    <w:rsid w:val="00E700A8"/>
    <w:rsid w:val="00E7023D"/>
    <w:rsid w:val="00E71C48"/>
    <w:rsid w:val="00E72377"/>
    <w:rsid w:val="00E73AC5"/>
    <w:rsid w:val="00E73EA4"/>
    <w:rsid w:val="00E778A5"/>
    <w:rsid w:val="00E77A36"/>
    <w:rsid w:val="00E80E3C"/>
    <w:rsid w:val="00E8116E"/>
    <w:rsid w:val="00E81CA2"/>
    <w:rsid w:val="00E86815"/>
    <w:rsid w:val="00E8687E"/>
    <w:rsid w:val="00E90311"/>
    <w:rsid w:val="00E90C1C"/>
    <w:rsid w:val="00E92111"/>
    <w:rsid w:val="00E9372B"/>
    <w:rsid w:val="00E949E0"/>
    <w:rsid w:val="00E94E39"/>
    <w:rsid w:val="00E96436"/>
    <w:rsid w:val="00EA5468"/>
    <w:rsid w:val="00EA7BC0"/>
    <w:rsid w:val="00EB048C"/>
    <w:rsid w:val="00EB1411"/>
    <w:rsid w:val="00EB1B10"/>
    <w:rsid w:val="00EB5BBC"/>
    <w:rsid w:val="00EB720F"/>
    <w:rsid w:val="00EB7FE2"/>
    <w:rsid w:val="00EC0499"/>
    <w:rsid w:val="00EC1B73"/>
    <w:rsid w:val="00EC43FC"/>
    <w:rsid w:val="00EC6BC3"/>
    <w:rsid w:val="00ED114E"/>
    <w:rsid w:val="00ED278B"/>
    <w:rsid w:val="00ED2CC6"/>
    <w:rsid w:val="00ED3372"/>
    <w:rsid w:val="00ED45AF"/>
    <w:rsid w:val="00ED49EE"/>
    <w:rsid w:val="00EE09CE"/>
    <w:rsid w:val="00EE39CC"/>
    <w:rsid w:val="00EF1485"/>
    <w:rsid w:val="00EF18D6"/>
    <w:rsid w:val="00EF5107"/>
    <w:rsid w:val="00EF7444"/>
    <w:rsid w:val="00F001B0"/>
    <w:rsid w:val="00F001E2"/>
    <w:rsid w:val="00F02008"/>
    <w:rsid w:val="00F04F13"/>
    <w:rsid w:val="00F07321"/>
    <w:rsid w:val="00F0753A"/>
    <w:rsid w:val="00F10DB8"/>
    <w:rsid w:val="00F16D6F"/>
    <w:rsid w:val="00F20428"/>
    <w:rsid w:val="00F262CE"/>
    <w:rsid w:val="00F26476"/>
    <w:rsid w:val="00F35FD1"/>
    <w:rsid w:val="00F3611B"/>
    <w:rsid w:val="00F3725D"/>
    <w:rsid w:val="00F37430"/>
    <w:rsid w:val="00F40276"/>
    <w:rsid w:val="00F4219C"/>
    <w:rsid w:val="00F427FE"/>
    <w:rsid w:val="00F4429A"/>
    <w:rsid w:val="00F442C6"/>
    <w:rsid w:val="00F52656"/>
    <w:rsid w:val="00F53213"/>
    <w:rsid w:val="00F53C4A"/>
    <w:rsid w:val="00F54E17"/>
    <w:rsid w:val="00F55229"/>
    <w:rsid w:val="00F60CDC"/>
    <w:rsid w:val="00F61565"/>
    <w:rsid w:val="00F63E32"/>
    <w:rsid w:val="00F63F79"/>
    <w:rsid w:val="00F6412C"/>
    <w:rsid w:val="00F6431A"/>
    <w:rsid w:val="00F65256"/>
    <w:rsid w:val="00F657AC"/>
    <w:rsid w:val="00F6639B"/>
    <w:rsid w:val="00F677BD"/>
    <w:rsid w:val="00F70DDB"/>
    <w:rsid w:val="00F71605"/>
    <w:rsid w:val="00F73D20"/>
    <w:rsid w:val="00F74947"/>
    <w:rsid w:val="00F76DD7"/>
    <w:rsid w:val="00F77B6F"/>
    <w:rsid w:val="00F8216A"/>
    <w:rsid w:val="00F85658"/>
    <w:rsid w:val="00F870EC"/>
    <w:rsid w:val="00F92C50"/>
    <w:rsid w:val="00F932C5"/>
    <w:rsid w:val="00F93B1A"/>
    <w:rsid w:val="00F95F24"/>
    <w:rsid w:val="00F97CD3"/>
    <w:rsid w:val="00FA1014"/>
    <w:rsid w:val="00FA1A5F"/>
    <w:rsid w:val="00FA38ED"/>
    <w:rsid w:val="00FA3B16"/>
    <w:rsid w:val="00FA4090"/>
    <w:rsid w:val="00FA78C1"/>
    <w:rsid w:val="00FB1A72"/>
    <w:rsid w:val="00FB2185"/>
    <w:rsid w:val="00FB25BA"/>
    <w:rsid w:val="00FC02AC"/>
    <w:rsid w:val="00FC51AC"/>
    <w:rsid w:val="00FC79EE"/>
    <w:rsid w:val="00FD1366"/>
    <w:rsid w:val="00FD2F1C"/>
    <w:rsid w:val="00FD6081"/>
    <w:rsid w:val="00FE264D"/>
    <w:rsid w:val="00FE2D77"/>
    <w:rsid w:val="00FE3AE9"/>
    <w:rsid w:val="00FE3FAE"/>
    <w:rsid w:val="00FE492B"/>
    <w:rsid w:val="00FE54FF"/>
    <w:rsid w:val="00FF10BD"/>
    <w:rsid w:val="00FF2AAE"/>
    <w:rsid w:val="00FF4341"/>
    <w:rsid w:val="00FF4F43"/>
    <w:rsid w:val="00FF5C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96DA"/>
  <w15:chartTrackingRefBased/>
  <w15:docId w15:val="{5926FBA7-1CBE-43F7-8C82-C12CD27C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6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21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B0684E"/>
    <w:rPr>
      <w:rFonts w:eastAsiaTheme="minorEastAsia"/>
      <w:lang w:eastAsia="fr-CA"/>
    </w:rPr>
  </w:style>
  <w:style w:type="paragraph" w:styleId="Pieddepage">
    <w:name w:val="footer"/>
    <w:basedOn w:val="Normal"/>
    <w:link w:val="PieddepageCar"/>
    <w:uiPriority w:val="99"/>
    <w:unhideWhenUsed/>
    <w:rsid w:val="00B0684E"/>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B0684E"/>
    <w:rPr>
      <w:rFonts w:eastAsiaTheme="minorEastAsia"/>
      <w:lang w:eastAsia="fr-CA"/>
    </w:rPr>
  </w:style>
  <w:style w:type="character" w:customStyle="1" w:styleId="Titre1Car">
    <w:name w:val="Titre 1 Car"/>
    <w:basedOn w:val="Policepardfaut"/>
    <w:link w:val="Titre1"/>
    <w:uiPriority w:val="9"/>
    <w:rsid w:val="00B0684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0684E"/>
    <w:pPr>
      <w:outlineLvl w:val="9"/>
    </w:pPr>
    <w:rPr>
      <w:lang w:eastAsia="fr-CA"/>
    </w:rPr>
  </w:style>
  <w:style w:type="paragraph" w:styleId="TM1">
    <w:name w:val="toc 1"/>
    <w:basedOn w:val="Normal"/>
    <w:next w:val="Normal"/>
    <w:autoRedefine/>
    <w:uiPriority w:val="39"/>
    <w:unhideWhenUsed/>
    <w:rsid w:val="00B0684E"/>
    <w:pPr>
      <w:spacing w:after="100"/>
    </w:pPr>
  </w:style>
  <w:style w:type="character" w:styleId="Lienhypertexte">
    <w:name w:val="Hyperlink"/>
    <w:basedOn w:val="Policepardfaut"/>
    <w:uiPriority w:val="99"/>
    <w:unhideWhenUsed/>
    <w:rsid w:val="00B0684E"/>
    <w:rPr>
      <w:color w:val="0563C1" w:themeColor="hyperlink"/>
      <w:u w:val="single"/>
    </w:rPr>
  </w:style>
  <w:style w:type="paragraph" w:styleId="TM2">
    <w:name w:val="toc 2"/>
    <w:basedOn w:val="Normal"/>
    <w:next w:val="Normal"/>
    <w:autoRedefine/>
    <w:uiPriority w:val="39"/>
    <w:unhideWhenUsed/>
    <w:rsid w:val="00B0684E"/>
    <w:pPr>
      <w:spacing w:after="100"/>
      <w:ind w:left="220"/>
    </w:pPr>
  </w:style>
  <w:style w:type="paragraph" w:styleId="Paragraphedeliste">
    <w:name w:val="List Paragraph"/>
    <w:basedOn w:val="Normal"/>
    <w:link w:val="ParagraphedelisteCar"/>
    <w:uiPriority w:val="34"/>
    <w:qFormat/>
    <w:rsid w:val="00EC0499"/>
    <w:pPr>
      <w:ind w:left="720"/>
      <w:contextualSpacing/>
    </w:pPr>
  </w:style>
  <w:style w:type="character" w:customStyle="1" w:styleId="Titre2Car">
    <w:name w:val="Titre 2 Car"/>
    <w:basedOn w:val="Policepardfaut"/>
    <w:link w:val="Titre2"/>
    <w:uiPriority w:val="9"/>
    <w:rsid w:val="00021E1B"/>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526CFD"/>
    <w:pPr>
      <w:spacing w:after="0" w:line="240" w:lineRule="auto"/>
    </w:pPr>
    <w:rPr>
      <w:sz w:val="20"/>
      <w:szCs w:val="20"/>
    </w:rPr>
  </w:style>
  <w:style w:type="character" w:customStyle="1" w:styleId="NotedebasdepageCar">
    <w:name w:val="Note de bas de page Car"/>
    <w:basedOn w:val="Policepardfaut"/>
    <w:link w:val="Notedebasdepage"/>
    <w:uiPriority w:val="99"/>
    <w:rsid w:val="00526CFD"/>
    <w:rPr>
      <w:sz w:val="20"/>
      <w:szCs w:val="20"/>
    </w:rPr>
  </w:style>
  <w:style w:type="character" w:styleId="Appelnotedebasdep">
    <w:name w:val="footnote reference"/>
    <w:basedOn w:val="Policepardfaut"/>
    <w:uiPriority w:val="99"/>
    <w:unhideWhenUsed/>
    <w:rsid w:val="00526CFD"/>
    <w:rPr>
      <w:vertAlign w:val="superscript"/>
    </w:rPr>
  </w:style>
  <w:style w:type="character" w:styleId="Lienhypertextesuivivisit">
    <w:name w:val="FollowedHyperlink"/>
    <w:basedOn w:val="Policepardfaut"/>
    <w:uiPriority w:val="99"/>
    <w:semiHidden/>
    <w:unhideWhenUsed/>
    <w:rsid w:val="00B512F0"/>
    <w:rPr>
      <w:color w:val="954F72" w:themeColor="followedHyperlink"/>
      <w:u w:val="single"/>
    </w:rPr>
  </w:style>
  <w:style w:type="character" w:customStyle="1" w:styleId="ParagraphedelisteCar">
    <w:name w:val="Paragraphe de liste Car"/>
    <w:basedOn w:val="Policepardfaut"/>
    <w:link w:val="Paragraphedeliste"/>
    <w:uiPriority w:val="34"/>
    <w:locked/>
    <w:rsid w:val="000D766C"/>
  </w:style>
  <w:style w:type="paragraph" w:customStyle="1" w:styleId="Default">
    <w:name w:val="Default"/>
    <w:rsid w:val="0086057F"/>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B7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73A9"/>
    <w:rPr>
      <w:rFonts w:ascii="Segoe UI" w:hAnsi="Segoe UI" w:cs="Segoe UI"/>
      <w:sz w:val="18"/>
      <w:szCs w:val="18"/>
    </w:rPr>
  </w:style>
  <w:style w:type="character" w:customStyle="1" w:styleId="texte-courant">
    <w:name w:val="texte-courant"/>
    <w:basedOn w:val="Policepardfaut"/>
    <w:rsid w:val="008329EE"/>
  </w:style>
  <w:style w:type="paragraph" w:styleId="Sansinterligne">
    <w:name w:val="No Spacing"/>
    <w:uiPriority w:val="1"/>
    <w:qFormat/>
    <w:rsid w:val="003E3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762125">
      <w:bodyDiv w:val="1"/>
      <w:marLeft w:val="0"/>
      <w:marRight w:val="0"/>
      <w:marTop w:val="0"/>
      <w:marBottom w:val="0"/>
      <w:divBdr>
        <w:top w:val="none" w:sz="0" w:space="0" w:color="auto"/>
        <w:left w:val="none" w:sz="0" w:space="0" w:color="auto"/>
        <w:bottom w:val="none" w:sz="0" w:space="0" w:color="auto"/>
        <w:right w:val="none" w:sz="0" w:space="0" w:color="auto"/>
      </w:divBdr>
    </w:div>
    <w:div w:id="1467696146">
      <w:bodyDiv w:val="1"/>
      <w:marLeft w:val="0"/>
      <w:marRight w:val="0"/>
      <w:marTop w:val="0"/>
      <w:marBottom w:val="0"/>
      <w:divBdr>
        <w:top w:val="none" w:sz="0" w:space="0" w:color="auto"/>
        <w:left w:val="none" w:sz="0" w:space="0" w:color="auto"/>
        <w:bottom w:val="none" w:sz="0" w:space="0" w:color="auto"/>
        <w:right w:val="none" w:sz="0" w:space="0" w:color="auto"/>
      </w:divBdr>
      <w:divsChild>
        <w:div w:id="560100105">
          <w:marLeft w:val="-375"/>
          <w:marRight w:val="-75"/>
          <w:marTop w:val="219"/>
          <w:marBottom w:val="75"/>
          <w:divBdr>
            <w:top w:val="single" w:sz="6" w:space="8" w:color="9ACFEA"/>
            <w:left w:val="single" w:sz="6" w:space="19" w:color="9ACFEA"/>
            <w:bottom w:val="single" w:sz="6" w:space="8" w:color="9ACFEA"/>
            <w:right w:val="single" w:sz="6" w:space="4" w:color="9ACFE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9.xml"/><Relationship Id="rId28" Type="http://schemas.openxmlformats.org/officeDocument/2006/relationships/hyperlink" Target="http://cophan.org/wp-content/uploads/2017/01/Avis-sur-la-consultation-publique-sur-le-R%C3%A9gime-des-rentes-du-Qu%C3%A9bec-4.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cophan.org/wp-content/uploads/2018/04/2018-04-11-MEM-COPHAN-PL-173-instauration-revenu-base.pdf" TargetMode="External"/><Relationship Id="rId30" Type="http://schemas.openxmlformats.org/officeDocument/2006/relationships/header" Target="header14.xml"/></Relationships>
</file>

<file path=word/_rels/footer4.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oupes.finances.gouv.qc.ca/examenfiscalite/uploads/media/Volume2_RapportCEFQ.pdf" TargetMode="External"/><Relationship Id="rId1" Type="http://schemas.openxmlformats.org/officeDocument/2006/relationships/hyperlink" Target="https://www.mess.gouv.qc.ca/publications/pdf/MTESS_stats-AS_2018-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8329-0215-4DA7-9988-F447BFF2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19</Pages>
  <Words>5779</Words>
  <Characters>31790</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432</cp:revision>
  <cp:lastPrinted>2018-04-11T13:45:00Z</cp:lastPrinted>
  <dcterms:created xsi:type="dcterms:W3CDTF">2018-07-16T17:06:00Z</dcterms:created>
  <dcterms:modified xsi:type="dcterms:W3CDTF">2018-08-22T13:59:00Z</dcterms:modified>
</cp:coreProperties>
</file>