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D5" w:rsidRPr="009E0A3D" w:rsidRDefault="00D84801" w:rsidP="00FA4447">
      <w:pPr>
        <w:rPr>
          <w:rFonts w:cs="Arial"/>
          <w:szCs w:val="24"/>
        </w:rPr>
      </w:pPr>
      <w:bookmarkStart w:id="0" w:name="_Toc358289756"/>
      <w:bookmarkStart w:id="1" w:name="_GoBack"/>
      <w:bookmarkEnd w:id="1"/>
      <w:r>
        <w:rPr>
          <w:noProof/>
          <w:lang w:eastAsia="fr-CA"/>
        </w:rPr>
        <w:drawing>
          <wp:anchor distT="0" distB="0" distL="114300" distR="114300" simplePos="0" relativeHeight="251657728" behindDoc="1" locked="0" layoutInCell="1" allowOverlap="1">
            <wp:simplePos x="0" y="0"/>
            <wp:positionH relativeFrom="column">
              <wp:posOffset>-504825</wp:posOffset>
            </wp:positionH>
            <wp:positionV relativeFrom="paragraph">
              <wp:posOffset>-28575</wp:posOffset>
            </wp:positionV>
            <wp:extent cx="4801235" cy="13716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235"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705F5" w:rsidRPr="009E0A3D">
        <w:rPr>
          <w:rFonts w:cs="Arial"/>
          <w:szCs w:val="24"/>
        </w:rPr>
        <w:t xml:space="preserve"> </w:t>
      </w: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3E3C23" w:rsidRPr="00194A9E" w:rsidRDefault="000619AB" w:rsidP="00FA4447">
      <w:pPr>
        <w:pStyle w:val="Titre"/>
        <w:rPr>
          <w:rFonts w:cs="Arial"/>
          <w:sz w:val="56"/>
          <w:szCs w:val="56"/>
        </w:rPr>
      </w:pPr>
      <w:bookmarkStart w:id="2" w:name="_Toc388519118"/>
      <w:r w:rsidRPr="00194A9E">
        <w:rPr>
          <w:rFonts w:cs="Arial"/>
          <w:sz w:val="56"/>
          <w:szCs w:val="56"/>
          <w:lang w:val="fr-CA"/>
        </w:rPr>
        <w:t>P</w:t>
      </w:r>
      <w:r w:rsidR="00465DD5" w:rsidRPr="00194A9E">
        <w:rPr>
          <w:rFonts w:cs="Arial"/>
          <w:sz w:val="56"/>
          <w:szCs w:val="56"/>
        </w:rPr>
        <w:t>lan d’action</w:t>
      </w:r>
      <w:r w:rsidR="000F5FC5" w:rsidRPr="00194A9E">
        <w:rPr>
          <w:rFonts w:cs="Arial"/>
          <w:sz w:val="56"/>
          <w:szCs w:val="56"/>
        </w:rPr>
        <w:t xml:space="preserve"> </w:t>
      </w:r>
      <w:r w:rsidR="00235C5F" w:rsidRPr="00194A9E">
        <w:rPr>
          <w:rFonts w:cs="Arial"/>
          <w:sz w:val="56"/>
          <w:szCs w:val="56"/>
        </w:rPr>
        <w:t xml:space="preserve">de la </w:t>
      </w:r>
      <w:r w:rsidR="00465DD5" w:rsidRPr="00194A9E">
        <w:rPr>
          <w:rFonts w:cs="Arial"/>
          <w:sz w:val="56"/>
          <w:szCs w:val="56"/>
        </w:rPr>
        <w:t>COPHAN</w:t>
      </w:r>
      <w:bookmarkEnd w:id="2"/>
    </w:p>
    <w:p w:rsidR="00465DD5" w:rsidRPr="00194A9E" w:rsidRDefault="00714A60" w:rsidP="00FA4447">
      <w:pPr>
        <w:pStyle w:val="Titre"/>
        <w:rPr>
          <w:rFonts w:cs="Arial"/>
          <w:sz w:val="56"/>
          <w:szCs w:val="56"/>
          <w:lang w:val="fr-CA"/>
        </w:rPr>
      </w:pPr>
      <w:r w:rsidRPr="00194A9E">
        <w:rPr>
          <w:rFonts w:cs="Arial"/>
          <w:sz w:val="56"/>
          <w:szCs w:val="56"/>
        </w:rPr>
        <w:t>201</w:t>
      </w:r>
      <w:r w:rsidR="00360F2D" w:rsidRPr="00194A9E">
        <w:rPr>
          <w:rFonts w:cs="Arial"/>
          <w:sz w:val="56"/>
          <w:szCs w:val="56"/>
          <w:lang w:val="fr-CA"/>
        </w:rPr>
        <w:t>8</w:t>
      </w:r>
      <w:r w:rsidRPr="00194A9E">
        <w:rPr>
          <w:rFonts w:cs="Arial"/>
          <w:sz w:val="56"/>
          <w:szCs w:val="56"/>
        </w:rPr>
        <w:t>-201</w:t>
      </w:r>
      <w:r w:rsidR="00360F2D" w:rsidRPr="00194A9E">
        <w:rPr>
          <w:rFonts w:cs="Arial"/>
          <w:sz w:val="56"/>
          <w:szCs w:val="56"/>
          <w:lang w:val="fr-CA"/>
        </w:rPr>
        <w:t>9</w:t>
      </w:r>
    </w:p>
    <w:p w:rsidR="00465DD5" w:rsidRPr="009E0A3D" w:rsidRDefault="00465DD5" w:rsidP="00FA4447">
      <w:pPr>
        <w:rPr>
          <w:rFonts w:cs="Arial"/>
          <w:szCs w:val="24"/>
          <w:lang w:eastAsia="fr-FR"/>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465DD5" w:rsidRPr="009E0A3D" w:rsidRDefault="00465DD5" w:rsidP="00FA4447">
      <w:pPr>
        <w:rPr>
          <w:rFonts w:cs="Arial"/>
          <w:szCs w:val="24"/>
        </w:rPr>
      </w:pPr>
    </w:p>
    <w:p w:rsidR="00603727" w:rsidRPr="009E0A3D" w:rsidRDefault="00603727" w:rsidP="00FA4447">
      <w:pPr>
        <w:rPr>
          <w:rFonts w:cs="Arial"/>
          <w:szCs w:val="24"/>
        </w:rPr>
      </w:pPr>
    </w:p>
    <w:p w:rsidR="00603727" w:rsidRPr="009E0A3D" w:rsidRDefault="00603727" w:rsidP="00FA4447">
      <w:pPr>
        <w:rPr>
          <w:rFonts w:cs="Arial"/>
          <w:szCs w:val="24"/>
        </w:rPr>
      </w:pPr>
    </w:p>
    <w:p w:rsidR="00603727" w:rsidRPr="009E0A3D" w:rsidRDefault="00603727" w:rsidP="00FA4447">
      <w:pPr>
        <w:rPr>
          <w:rFonts w:cs="Arial"/>
          <w:szCs w:val="24"/>
        </w:rPr>
      </w:pPr>
    </w:p>
    <w:p w:rsidR="00603727" w:rsidRPr="009E0A3D" w:rsidRDefault="00603727" w:rsidP="00FA4447">
      <w:pPr>
        <w:rPr>
          <w:rFonts w:cs="Arial"/>
          <w:szCs w:val="24"/>
        </w:rPr>
      </w:pPr>
    </w:p>
    <w:p w:rsidR="00603727" w:rsidRPr="009E0A3D" w:rsidRDefault="00603727" w:rsidP="00FA4447">
      <w:pPr>
        <w:rPr>
          <w:rFonts w:cs="Arial"/>
          <w:szCs w:val="24"/>
        </w:rPr>
      </w:pPr>
    </w:p>
    <w:p w:rsidR="009E390F" w:rsidRPr="009E390F" w:rsidRDefault="001F63D5" w:rsidP="00FA4447">
      <w:pPr>
        <w:spacing w:after="0"/>
        <w:ind w:right="1149"/>
        <w:rPr>
          <w:rFonts w:cs="Arial"/>
          <w:b/>
          <w:noProof/>
          <w:szCs w:val="24"/>
        </w:rPr>
      </w:pPr>
      <w:bookmarkStart w:id="3" w:name="_Toc326170984"/>
      <w:bookmarkStart w:id="4" w:name="_Toc358289757"/>
      <w:bookmarkStart w:id="5" w:name="_Toc358289989"/>
      <w:bookmarkStart w:id="6" w:name="_Toc358290039"/>
      <w:bookmarkStart w:id="7" w:name="_Toc358290612"/>
      <w:bookmarkStart w:id="8" w:name="_Toc388519121"/>
      <w:bookmarkStart w:id="9" w:name="_Toc452449736"/>
      <w:r w:rsidRPr="009E0A3D">
        <w:rPr>
          <w:rFonts w:cs="Arial"/>
          <w:szCs w:val="24"/>
        </w:rPr>
        <w:br w:type="page"/>
      </w:r>
      <w:r w:rsidR="009E390F" w:rsidRPr="009E390F">
        <w:rPr>
          <w:rFonts w:cs="Arial"/>
          <w:b/>
          <w:szCs w:val="24"/>
        </w:rPr>
        <w:lastRenderedPageBreak/>
        <w:t>Table des matières</w:t>
      </w:r>
      <w:r w:rsidR="009E390F" w:rsidRPr="009E390F">
        <w:rPr>
          <w:rFonts w:cs="Arial"/>
          <w:b/>
          <w:szCs w:val="24"/>
        </w:rPr>
        <w:fldChar w:fldCharType="begin"/>
      </w:r>
      <w:r w:rsidR="009E390F" w:rsidRPr="009E390F">
        <w:rPr>
          <w:rFonts w:cs="Arial"/>
          <w:b/>
          <w:szCs w:val="24"/>
        </w:rPr>
        <w:instrText xml:space="preserve"> TOC \o "1-2" \h \z \u </w:instrText>
      </w:r>
      <w:r w:rsidR="009E390F" w:rsidRPr="009E390F">
        <w:rPr>
          <w:rFonts w:cs="Arial"/>
          <w:b/>
          <w:szCs w:val="24"/>
        </w:rPr>
        <w:fldChar w:fldCharType="separate"/>
      </w:r>
    </w:p>
    <w:p w:rsidR="009E390F" w:rsidRPr="009E390F" w:rsidRDefault="009E390F">
      <w:pPr>
        <w:pStyle w:val="TM1"/>
        <w:tabs>
          <w:tab w:val="right" w:leader="dot" w:pos="10070"/>
        </w:tabs>
        <w:rPr>
          <w:rFonts w:ascii="Arial" w:hAnsi="Arial" w:cs="Arial"/>
          <w:b w:val="0"/>
          <w:bCs w:val="0"/>
          <w:caps w:val="0"/>
          <w:noProof/>
          <w:sz w:val="24"/>
          <w:szCs w:val="24"/>
          <w:lang w:eastAsia="fr-CA"/>
        </w:rPr>
      </w:pPr>
      <w:hyperlink w:anchor="_Toc516229604" w:history="1">
        <w:r w:rsidRPr="009E390F">
          <w:rPr>
            <w:rStyle w:val="Lienhypertexte"/>
            <w:rFonts w:ascii="Arial" w:hAnsi="Arial" w:cs="Arial"/>
            <w:caps w:val="0"/>
            <w:noProof/>
            <w:sz w:val="24"/>
            <w:szCs w:val="24"/>
          </w:rPr>
          <w:t>Introduct</w:t>
        </w:r>
        <w:r w:rsidRPr="009E390F">
          <w:rPr>
            <w:rStyle w:val="Lienhypertexte"/>
            <w:rFonts w:ascii="Arial" w:hAnsi="Arial" w:cs="Arial"/>
            <w:caps w:val="0"/>
            <w:noProof/>
            <w:sz w:val="24"/>
            <w:szCs w:val="24"/>
          </w:rPr>
          <w:t>i</w:t>
        </w:r>
        <w:r w:rsidRPr="009E390F">
          <w:rPr>
            <w:rStyle w:val="Lienhypertexte"/>
            <w:rFonts w:ascii="Arial" w:hAnsi="Arial" w:cs="Arial"/>
            <w:caps w:val="0"/>
            <w:noProof/>
            <w:sz w:val="24"/>
            <w:szCs w:val="24"/>
          </w:rPr>
          <w:t>on</w:t>
        </w:r>
        <w:r w:rsidRPr="009E390F">
          <w:rPr>
            <w:rFonts w:ascii="Arial" w:hAnsi="Arial" w:cs="Arial"/>
            <w:caps w:val="0"/>
            <w:noProof/>
            <w:webHidden/>
            <w:sz w:val="24"/>
            <w:szCs w:val="24"/>
          </w:rPr>
          <w:tab/>
        </w:r>
        <w:r w:rsidRPr="009E390F">
          <w:rPr>
            <w:rFonts w:ascii="Arial" w:hAnsi="Arial" w:cs="Arial"/>
            <w:caps w:val="0"/>
            <w:noProof/>
            <w:webHidden/>
            <w:sz w:val="24"/>
            <w:szCs w:val="24"/>
          </w:rPr>
          <w:fldChar w:fldCharType="begin"/>
        </w:r>
        <w:r w:rsidRPr="009E390F">
          <w:rPr>
            <w:rFonts w:ascii="Arial" w:hAnsi="Arial" w:cs="Arial"/>
            <w:caps w:val="0"/>
            <w:noProof/>
            <w:webHidden/>
            <w:sz w:val="24"/>
            <w:szCs w:val="24"/>
          </w:rPr>
          <w:instrText xml:space="preserve"> PAGEREF _Toc516229604 \h </w:instrText>
        </w:r>
        <w:r w:rsidRPr="009E390F">
          <w:rPr>
            <w:rFonts w:ascii="Arial" w:hAnsi="Arial" w:cs="Arial"/>
            <w:caps w:val="0"/>
            <w:noProof/>
            <w:webHidden/>
            <w:sz w:val="24"/>
            <w:szCs w:val="24"/>
          </w:rPr>
        </w:r>
        <w:r w:rsidRPr="009E390F">
          <w:rPr>
            <w:rFonts w:ascii="Arial" w:hAnsi="Arial" w:cs="Arial"/>
            <w:caps w:val="0"/>
            <w:noProof/>
            <w:webHidden/>
            <w:sz w:val="24"/>
            <w:szCs w:val="24"/>
          </w:rPr>
          <w:fldChar w:fldCharType="separate"/>
        </w:r>
        <w:r w:rsidR="00A37DFA">
          <w:rPr>
            <w:rFonts w:ascii="Arial" w:hAnsi="Arial" w:cs="Arial"/>
            <w:caps w:val="0"/>
            <w:noProof/>
            <w:webHidden/>
            <w:sz w:val="24"/>
            <w:szCs w:val="24"/>
          </w:rPr>
          <w:t>1</w:t>
        </w:r>
        <w:r w:rsidRPr="009E390F">
          <w:rPr>
            <w:rFonts w:ascii="Arial" w:hAnsi="Arial" w:cs="Arial"/>
            <w:caps w:val="0"/>
            <w:noProof/>
            <w:webHidden/>
            <w:sz w:val="24"/>
            <w:szCs w:val="24"/>
          </w:rPr>
          <w:fldChar w:fldCharType="end"/>
        </w:r>
      </w:hyperlink>
    </w:p>
    <w:p w:rsidR="009E390F" w:rsidRPr="009E390F" w:rsidRDefault="009E390F">
      <w:pPr>
        <w:pStyle w:val="TM1"/>
        <w:tabs>
          <w:tab w:val="right" w:leader="dot" w:pos="10070"/>
        </w:tabs>
        <w:rPr>
          <w:rFonts w:ascii="Arial" w:hAnsi="Arial" w:cs="Arial"/>
          <w:b w:val="0"/>
          <w:bCs w:val="0"/>
          <w:caps w:val="0"/>
          <w:noProof/>
          <w:sz w:val="24"/>
          <w:szCs w:val="24"/>
          <w:lang w:eastAsia="fr-CA"/>
        </w:rPr>
      </w:pPr>
      <w:hyperlink w:anchor="_Toc516229605" w:history="1">
        <w:r w:rsidRPr="009E390F">
          <w:rPr>
            <w:rStyle w:val="Lienhypertexte"/>
            <w:rFonts w:ascii="Arial" w:hAnsi="Arial" w:cs="Arial"/>
            <w:caps w:val="0"/>
            <w:noProof/>
            <w:sz w:val="24"/>
            <w:szCs w:val="24"/>
          </w:rPr>
          <w:t>Valeurs de la COPHAN</w:t>
        </w:r>
        <w:r w:rsidRPr="009E390F">
          <w:rPr>
            <w:rFonts w:ascii="Arial" w:hAnsi="Arial" w:cs="Arial"/>
            <w:caps w:val="0"/>
            <w:noProof/>
            <w:webHidden/>
            <w:sz w:val="24"/>
            <w:szCs w:val="24"/>
          </w:rPr>
          <w:tab/>
        </w:r>
        <w:r w:rsidRPr="009E390F">
          <w:rPr>
            <w:rFonts w:ascii="Arial" w:hAnsi="Arial" w:cs="Arial"/>
            <w:caps w:val="0"/>
            <w:noProof/>
            <w:webHidden/>
            <w:sz w:val="24"/>
            <w:szCs w:val="24"/>
          </w:rPr>
          <w:fldChar w:fldCharType="begin"/>
        </w:r>
        <w:r w:rsidRPr="009E390F">
          <w:rPr>
            <w:rFonts w:ascii="Arial" w:hAnsi="Arial" w:cs="Arial"/>
            <w:caps w:val="0"/>
            <w:noProof/>
            <w:webHidden/>
            <w:sz w:val="24"/>
            <w:szCs w:val="24"/>
          </w:rPr>
          <w:instrText xml:space="preserve"> PAGEREF _Toc516229605 \h </w:instrText>
        </w:r>
        <w:r w:rsidRPr="009E390F">
          <w:rPr>
            <w:rFonts w:ascii="Arial" w:hAnsi="Arial" w:cs="Arial"/>
            <w:caps w:val="0"/>
            <w:noProof/>
            <w:webHidden/>
            <w:sz w:val="24"/>
            <w:szCs w:val="24"/>
          </w:rPr>
        </w:r>
        <w:r w:rsidRPr="009E390F">
          <w:rPr>
            <w:rFonts w:ascii="Arial" w:hAnsi="Arial" w:cs="Arial"/>
            <w:caps w:val="0"/>
            <w:noProof/>
            <w:webHidden/>
            <w:sz w:val="24"/>
            <w:szCs w:val="24"/>
          </w:rPr>
          <w:fldChar w:fldCharType="separate"/>
        </w:r>
        <w:r w:rsidR="00A37DFA">
          <w:rPr>
            <w:rFonts w:ascii="Arial" w:hAnsi="Arial" w:cs="Arial"/>
            <w:caps w:val="0"/>
            <w:noProof/>
            <w:webHidden/>
            <w:sz w:val="24"/>
            <w:szCs w:val="24"/>
          </w:rPr>
          <w:t>2</w:t>
        </w:r>
        <w:r w:rsidRPr="009E390F">
          <w:rPr>
            <w:rFonts w:ascii="Arial" w:hAnsi="Arial" w:cs="Arial"/>
            <w:caps w:val="0"/>
            <w:noProof/>
            <w:webHidden/>
            <w:sz w:val="24"/>
            <w:szCs w:val="24"/>
          </w:rPr>
          <w:fldChar w:fldCharType="end"/>
        </w:r>
      </w:hyperlink>
    </w:p>
    <w:p w:rsidR="009E390F" w:rsidRPr="009E390F" w:rsidRDefault="009E390F">
      <w:pPr>
        <w:pStyle w:val="TM1"/>
        <w:tabs>
          <w:tab w:val="right" w:leader="dot" w:pos="10070"/>
        </w:tabs>
        <w:rPr>
          <w:rFonts w:ascii="Arial" w:hAnsi="Arial" w:cs="Arial"/>
          <w:b w:val="0"/>
          <w:bCs w:val="0"/>
          <w:caps w:val="0"/>
          <w:noProof/>
          <w:sz w:val="24"/>
          <w:szCs w:val="24"/>
          <w:lang w:eastAsia="fr-CA"/>
        </w:rPr>
      </w:pPr>
      <w:hyperlink w:anchor="_Toc516229606" w:history="1">
        <w:r w:rsidRPr="009E390F">
          <w:rPr>
            <w:rStyle w:val="Lienhypertexte"/>
            <w:rFonts w:ascii="Arial" w:hAnsi="Arial" w:cs="Arial"/>
            <w:caps w:val="0"/>
            <w:noProof/>
            <w:sz w:val="24"/>
            <w:szCs w:val="24"/>
          </w:rPr>
          <w:t>Mise en contexte 2018-2019</w:t>
        </w:r>
        <w:r w:rsidRPr="009E390F">
          <w:rPr>
            <w:rFonts w:ascii="Arial" w:hAnsi="Arial" w:cs="Arial"/>
            <w:caps w:val="0"/>
            <w:noProof/>
            <w:webHidden/>
            <w:sz w:val="24"/>
            <w:szCs w:val="24"/>
          </w:rPr>
          <w:tab/>
        </w:r>
        <w:r w:rsidRPr="009E390F">
          <w:rPr>
            <w:rFonts w:ascii="Arial" w:hAnsi="Arial" w:cs="Arial"/>
            <w:caps w:val="0"/>
            <w:noProof/>
            <w:webHidden/>
            <w:sz w:val="24"/>
            <w:szCs w:val="24"/>
          </w:rPr>
          <w:fldChar w:fldCharType="begin"/>
        </w:r>
        <w:r w:rsidRPr="009E390F">
          <w:rPr>
            <w:rFonts w:ascii="Arial" w:hAnsi="Arial" w:cs="Arial"/>
            <w:caps w:val="0"/>
            <w:noProof/>
            <w:webHidden/>
            <w:sz w:val="24"/>
            <w:szCs w:val="24"/>
          </w:rPr>
          <w:instrText xml:space="preserve"> PAGEREF _Toc516229606 \h </w:instrText>
        </w:r>
        <w:r w:rsidRPr="009E390F">
          <w:rPr>
            <w:rFonts w:ascii="Arial" w:hAnsi="Arial" w:cs="Arial"/>
            <w:caps w:val="0"/>
            <w:noProof/>
            <w:webHidden/>
            <w:sz w:val="24"/>
            <w:szCs w:val="24"/>
          </w:rPr>
        </w:r>
        <w:r w:rsidRPr="009E390F">
          <w:rPr>
            <w:rFonts w:ascii="Arial" w:hAnsi="Arial" w:cs="Arial"/>
            <w:caps w:val="0"/>
            <w:noProof/>
            <w:webHidden/>
            <w:sz w:val="24"/>
            <w:szCs w:val="24"/>
          </w:rPr>
          <w:fldChar w:fldCharType="separate"/>
        </w:r>
        <w:r w:rsidR="00A37DFA">
          <w:rPr>
            <w:rFonts w:ascii="Arial" w:hAnsi="Arial" w:cs="Arial"/>
            <w:caps w:val="0"/>
            <w:noProof/>
            <w:webHidden/>
            <w:sz w:val="24"/>
            <w:szCs w:val="24"/>
          </w:rPr>
          <w:t>3</w:t>
        </w:r>
        <w:r w:rsidRPr="009E390F">
          <w:rPr>
            <w:rFonts w:ascii="Arial" w:hAnsi="Arial" w:cs="Arial"/>
            <w: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07" w:history="1">
        <w:r w:rsidRPr="009E390F">
          <w:rPr>
            <w:rStyle w:val="Lienhypertexte"/>
            <w:rFonts w:ascii="Arial" w:hAnsi="Arial" w:cs="Arial"/>
            <w:smallCaps w:val="0"/>
            <w:noProof/>
            <w:sz w:val="24"/>
            <w:szCs w:val="24"/>
            <w:lang w:eastAsia="fr-FR"/>
          </w:rPr>
          <w:t>Actions </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_Toc516229607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3</w:t>
        </w:r>
        <w:r w:rsidRPr="009E390F">
          <w:rPr>
            <w:rFonts w:ascii="Arial" w:hAnsi="Arial" w:cs="Arial"/>
            <w:smallCaps w:val="0"/>
            <w:noProof/>
            <w:webHidden/>
            <w:sz w:val="24"/>
            <w:szCs w:val="24"/>
          </w:rPr>
          <w:fldChar w:fldCharType="end"/>
        </w:r>
      </w:hyperlink>
    </w:p>
    <w:p w:rsidR="009E390F" w:rsidRPr="009E390F" w:rsidRDefault="009E390F">
      <w:pPr>
        <w:pStyle w:val="TM1"/>
        <w:tabs>
          <w:tab w:val="right" w:leader="dot" w:pos="10070"/>
        </w:tabs>
        <w:rPr>
          <w:rFonts w:ascii="Arial" w:hAnsi="Arial" w:cs="Arial"/>
          <w:b w:val="0"/>
          <w:bCs w:val="0"/>
          <w:caps w:val="0"/>
          <w:noProof/>
          <w:sz w:val="24"/>
          <w:szCs w:val="24"/>
          <w:lang w:eastAsia="fr-CA"/>
        </w:rPr>
      </w:pPr>
      <w:hyperlink w:anchor="_Toc516229608" w:history="1">
        <w:r w:rsidRPr="009E390F">
          <w:rPr>
            <w:rStyle w:val="Lienhypertexte"/>
            <w:rFonts w:ascii="Arial" w:hAnsi="Arial" w:cs="Arial"/>
            <w:caps w:val="0"/>
            <w:noProof/>
            <w:sz w:val="24"/>
            <w:szCs w:val="24"/>
          </w:rPr>
          <w:t>Priorités annuelles</w:t>
        </w:r>
        <w:r w:rsidRPr="009E390F">
          <w:rPr>
            <w:rFonts w:ascii="Arial" w:hAnsi="Arial" w:cs="Arial"/>
            <w:caps w:val="0"/>
            <w:noProof/>
            <w:webHidden/>
            <w:sz w:val="24"/>
            <w:szCs w:val="24"/>
          </w:rPr>
          <w:tab/>
        </w:r>
        <w:r w:rsidRPr="009E390F">
          <w:rPr>
            <w:rFonts w:ascii="Arial" w:hAnsi="Arial" w:cs="Arial"/>
            <w:caps w:val="0"/>
            <w:noProof/>
            <w:webHidden/>
            <w:sz w:val="24"/>
            <w:szCs w:val="24"/>
          </w:rPr>
          <w:fldChar w:fldCharType="begin"/>
        </w:r>
        <w:r w:rsidRPr="009E390F">
          <w:rPr>
            <w:rFonts w:ascii="Arial" w:hAnsi="Arial" w:cs="Arial"/>
            <w:caps w:val="0"/>
            <w:noProof/>
            <w:webHidden/>
            <w:sz w:val="24"/>
            <w:szCs w:val="24"/>
          </w:rPr>
          <w:instrText xml:space="preserve"> PAGEREF _Toc516229608 \h </w:instrText>
        </w:r>
        <w:r w:rsidRPr="009E390F">
          <w:rPr>
            <w:rFonts w:ascii="Arial" w:hAnsi="Arial" w:cs="Arial"/>
            <w:caps w:val="0"/>
            <w:noProof/>
            <w:webHidden/>
            <w:sz w:val="24"/>
            <w:szCs w:val="24"/>
          </w:rPr>
        </w:r>
        <w:r w:rsidRPr="009E390F">
          <w:rPr>
            <w:rFonts w:ascii="Arial" w:hAnsi="Arial" w:cs="Arial"/>
            <w:caps w:val="0"/>
            <w:noProof/>
            <w:webHidden/>
            <w:sz w:val="24"/>
            <w:szCs w:val="24"/>
          </w:rPr>
          <w:fldChar w:fldCharType="separate"/>
        </w:r>
        <w:r w:rsidR="00A37DFA">
          <w:rPr>
            <w:rFonts w:ascii="Arial" w:hAnsi="Arial" w:cs="Arial"/>
            <w:caps w:val="0"/>
            <w:noProof/>
            <w:webHidden/>
            <w:sz w:val="24"/>
            <w:szCs w:val="24"/>
          </w:rPr>
          <w:t>4</w:t>
        </w:r>
        <w:r w:rsidRPr="009E390F">
          <w:rPr>
            <w:rFonts w:ascii="Arial" w:hAnsi="Arial" w:cs="Arial"/>
            <w: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09" w:history="1">
        <w:r w:rsidRPr="009E390F">
          <w:rPr>
            <w:rStyle w:val="Lienhypertexte"/>
            <w:rFonts w:ascii="Arial" w:hAnsi="Arial" w:cs="Arial"/>
            <w:smallCaps w:val="0"/>
            <w:noProof/>
            <w:sz w:val="24"/>
            <w:szCs w:val="24"/>
            <w:lang w:eastAsia="fr-FR"/>
          </w:rPr>
          <w:t>Soutien du revenu</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_Toc516229609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5</w:t>
        </w:r>
        <w:r w:rsidRPr="009E390F">
          <w:rPr>
            <w:rFonts w:ascii="Arial" w:hAnsi="Arial" w:cs="Arial"/>
            <w:small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10" w:history="1">
        <w:r w:rsidRPr="009E390F">
          <w:rPr>
            <w:rStyle w:val="Lienhypertexte"/>
            <w:rFonts w:ascii="Arial" w:hAnsi="Arial" w:cs="Arial"/>
            <w:smallCaps w:val="0"/>
            <w:noProof/>
            <w:sz w:val="24"/>
            <w:szCs w:val="24"/>
            <w:lang w:eastAsia="fr-FR"/>
          </w:rPr>
          <w:t>Législation</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_Toc516229610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5</w:t>
        </w:r>
        <w:r w:rsidRPr="009E390F">
          <w:rPr>
            <w:rFonts w:ascii="Arial" w:hAnsi="Arial" w:cs="Arial"/>
            <w:smallCaps w:val="0"/>
            <w:noProof/>
            <w:webHidden/>
            <w:sz w:val="24"/>
            <w:szCs w:val="24"/>
          </w:rPr>
          <w:fldChar w:fldCharType="end"/>
        </w:r>
      </w:hyperlink>
    </w:p>
    <w:p w:rsidR="009E390F" w:rsidRPr="009E390F" w:rsidRDefault="009E390F">
      <w:pPr>
        <w:pStyle w:val="TM1"/>
        <w:tabs>
          <w:tab w:val="right" w:leader="dot" w:pos="10070"/>
        </w:tabs>
        <w:rPr>
          <w:rFonts w:ascii="Arial" w:hAnsi="Arial" w:cs="Arial"/>
          <w:b w:val="0"/>
          <w:bCs w:val="0"/>
          <w:caps w:val="0"/>
          <w:noProof/>
          <w:sz w:val="24"/>
          <w:szCs w:val="24"/>
          <w:lang w:eastAsia="fr-CA"/>
        </w:rPr>
      </w:pPr>
      <w:hyperlink w:anchor="_Toc516229611" w:history="1">
        <w:r w:rsidRPr="009E390F">
          <w:rPr>
            <w:rStyle w:val="Lienhypertexte"/>
            <w:rFonts w:ascii="Arial" w:hAnsi="Arial" w:cs="Arial"/>
            <w:caps w:val="0"/>
            <w:noProof/>
            <w:sz w:val="24"/>
            <w:szCs w:val="24"/>
          </w:rPr>
          <w:t>ANNEXE : Thèmes des mémoires et revendications de la COPHAN dans les dernières années</w:t>
        </w:r>
        <w:r w:rsidRPr="009E390F">
          <w:rPr>
            <w:rFonts w:ascii="Arial" w:hAnsi="Arial" w:cs="Arial"/>
            <w:caps w:val="0"/>
            <w:noProof/>
            <w:webHidden/>
            <w:sz w:val="24"/>
            <w:szCs w:val="24"/>
          </w:rPr>
          <w:tab/>
        </w:r>
        <w:r w:rsidRPr="009E390F">
          <w:rPr>
            <w:rFonts w:ascii="Arial" w:hAnsi="Arial" w:cs="Arial"/>
            <w:caps w:val="0"/>
            <w:noProof/>
            <w:webHidden/>
            <w:sz w:val="24"/>
            <w:szCs w:val="24"/>
          </w:rPr>
          <w:fldChar w:fldCharType="begin"/>
        </w:r>
        <w:r w:rsidRPr="009E390F">
          <w:rPr>
            <w:rFonts w:ascii="Arial" w:hAnsi="Arial" w:cs="Arial"/>
            <w:caps w:val="0"/>
            <w:noProof/>
            <w:webHidden/>
            <w:sz w:val="24"/>
            <w:szCs w:val="24"/>
          </w:rPr>
          <w:instrText xml:space="preserve"> PAGEREF _Toc516229611 \h </w:instrText>
        </w:r>
        <w:r w:rsidRPr="009E390F">
          <w:rPr>
            <w:rFonts w:ascii="Arial" w:hAnsi="Arial" w:cs="Arial"/>
            <w:caps w:val="0"/>
            <w:noProof/>
            <w:webHidden/>
            <w:sz w:val="24"/>
            <w:szCs w:val="24"/>
          </w:rPr>
        </w:r>
        <w:r w:rsidRPr="009E390F">
          <w:rPr>
            <w:rFonts w:ascii="Arial" w:hAnsi="Arial" w:cs="Arial"/>
            <w:caps w:val="0"/>
            <w:noProof/>
            <w:webHidden/>
            <w:sz w:val="24"/>
            <w:szCs w:val="24"/>
          </w:rPr>
          <w:fldChar w:fldCharType="separate"/>
        </w:r>
        <w:r w:rsidR="00A37DFA">
          <w:rPr>
            <w:rFonts w:ascii="Arial" w:hAnsi="Arial" w:cs="Arial"/>
            <w:caps w:val="0"/>
            <w:noProof/>
            <w:webHidden/>
            <w:sz w:val="24"/>
            <w:szCs w:val="24"/>
          </w:rPr>
          <w:t>6</w:t>
        </w:r>
        <w:r w:rsidRPr="009E390F">
          <w:rPr>
            <w:rFonts w:ascii="Arial" w:hAnsi="Arial" w:cs="Arial"/>
            <w: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12" w:history="1">
        <w:r w:rsidRPr="009E390F">
          <w:rPr>
            <w:rStyle w:val="Lienhypertexte"/>
            <w:rFonts w:ascii="Arial" w:hAnsi="Arial" w:cs="Arial"/>
            <w:smallCaps w:val="0"/>
            <w:noProof/>
            <w:sz w:val="24"/>
            <w:szCs w:val="24"/>
          </w:rPr>
          <w:t>Éducation</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_Toc516229612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6</w:t>
        </w:r>
        <w:r w:rsidRPr="009E390F">
          <w:rPr>
            <w:rFonts w:ascii="Arial" w:hAnsi="Arial" w:cs="Arial"/>
            <w:small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13" w:history="1">
        <w:r w:rsidRPr="009E390F">
          <w:rPr>
            <w:rStyle w:val="Lienhypertexte"/>
            <w:rFonts w:ascii="Arial" w:hAnsi="Arial" w:cs="Arial"/>
            <w:smallCaps w:val="0"/>
            <w:noProof/>
            <w:sz w:val="24"/>
            <w:szCs w:val="24"/>
          </w:rPr>
          <w:t>Emploi et soutien du revenu</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_Toc516229613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6</w:t>
        </w:r>
        <w:r w:rsidRPr="009E390F">
          <w:rPr>
            <w:rFonts w:ascii="Arial" w:hAnsi="Arial" w:cs="Arial"/>
            <w:small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14" w:history="1">
        <w:r w:rsidRPr="009E390F">
          <w:rPr>
            <w:rStyle w:val="Lienhypertexte"/>
            <w:rFonts w:ascii="Arial" w:hAnsi="Arial" w:cs="Arial"/>
            <w:smallCaps w:val="0"/>
            <w:noProof/>
            <w:sz w:val="24"/>
            <w:szCs w:val="24"/>
            <w:lang w:eastAsia="fr-FR"/>
          </w:rPr>
          <w:t>Environnement bâti et aménagements publics</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_Toc516229614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7</w:t>
        </w:r>
        <w:r w:rsidRPr="009E390F">
          <w:rPr>
            <w:rFonts w:ascii="Arial" w:hAnsi="Arial" w:cs="Arial"/>
            <w:small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15" w:history="1">
        <w:r w:rsidRPr="009E390F">
          <w:rPr>
            <w:rStyle w:val="Lienhypertexte"/>
            <w:rFonts w:ascii="Arial" w:hAnsi="Arial" w:cs="Arial"/>
            <w:smallCaps w:val="0"/>
            <w:noProof/>
            <w:sz w:val="24"/>
            <w:szCs w:val="24"/>
          </w:rPr>
          <w:t>Mobilité</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_Toc516229615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7</w:t>
        </w:r>
        <w:r w:rsidRPr="009E390F">
          <w:rPr>
            <w:rFonts w:ascii="Arial" w:hAnsi="Arial" w:cs="Arial"/>
            <w:small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16" w:history="1">
        <w:r w:rsidRPr="009E390F">
          <w:rPr>
            <w:rStyle w:val="Lienhypertexte"/>
            <w:rFonts w:ascii="Arial" w:hAnsi="Arial" w:cs="Arial"/>
            <w:smallCaps w:val="0"/>
            <w:noProof/>
            <w:sz w:val="24"/>
            <w:szCs w:val="24"/>
            <w:lang w:eastAsia="fr-FR"/>
          </w:rPr>
          <w:t>Santé et services sociaux</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_Toc516229616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8</w:t>
        </w:r>
        <w:r w:rsidRPr="009E390F">
          <w:rPr>
            <w:rFonts w:ascii="Arial" w:hAnsi="Arial" w:cs="Arial"/>
            <w:smallCaps w:val="0"/>
            <w:noProof/>
            <w:webHidden/>
            <w:sz w:val="24"/>
            <w:szCs w:val="24"/>
          </w:rPr>
          <w:fldChar w:fldCharType="end"/>
        </w:r>
      </w:hyperlink>
    </w:p>
    <w:p w:rsidR="009E390F" w:rsidRPr="009E390F" w:rsidRDefault="009E390F">
      <w:pPr>
        <w:pStyle w:val="TM2"/>
        <w:tabs>
          <w:tab w:val="right" w:leader="dot" w:pos="10070"/>
        </w:tabs>
        <w:rPr>
          <w:rFonts w:ascii="Arial" w:hAnsi="Arial" w:cs="Arial"/>
          <w:smallCaps w:val="0"/>
          <w:noProof/>
          <w:sz w:val="24"/>
          <w:szCs w:val="24"/>
          <w:lang w:eastAsia="fr-CA"/>
        </w:rPr>
      </w:pPr>
      <w:hyperlink w:anchor="_Toc516229617" w:history="1">
        <w:r w:rsidRPr="009E390F">
          <w:rPr>
            <w:rStyle w:val="Lienhypertexte"/>
            <w:rFonts w:ascii="Arial" w:hAnsi="Arial" w:cs="Arial"/>
            <w:smallCaps w:val="0"/>
            <w:noProof/>
            <w:sz w:val="24"/>
            <w:szCs w:val="24"/>
          </w:rPr>
          <w:t>Divers</w:t>
        </w:r>
        <w:r w:rsidRPr="009E390F">
          <w:rPr>
            <w:rFonts w:ascii="Arial" w:hAnsi="Arial" w:cs="Arial"/>
            <w:smallCaps w:val="0"/>
            <w:noProof/>
            <w:webHidden/>
            <w:sz w:val="24"/>
            <w:szCs w:val="24"/>
          </w:rPr>
          <w:tab/>
        </w:r>
        <w:r w:rsidRPr="009E390F">
          <w:rPr>
            <w:rFonts w:ascii="Arial" w:hAnsi="Arial" w:cs="Arial"/>
            <w:smallCaps w:val="0"/>
            <w:noProof/>
            <w:webHidden/>
            <w:sz w:val="24"/>
            <w:szCs w:val="24"/>
          </w:rPr>
          <w:fldChar w:fldCharType="begin"/>
        </w:r>
        <w:r w:rsidRPr="009E390F">
          <w:rPr>
            <w:rFonts w:ascii="Arial" w:hAnsi="Arial" w:cs="Arial"/>
            <w:smallCaps w:val="0"/>
            <w:noProof/>
            <w:webHidden/>
            <w:sz w:val="24"/>
            <w:szCs w:val="24"/>
          </w:rPr>
          <w:instrText xml:space="preserve"> PAGEREF _Toc516229617 \h </w:instrText>
        </w:r>
        <w:r w:rsidRPr="009E390F">
          <w:rPr>
            <w:rFonts w:ascii="Arial" w:hAnsi="Arial" w:cs="Arial"/>
            <w:smallCaps w:val="0"/>
            <w:noProof/>
            <w:webHidden/>
            <w:sz w:val="24"/>
            <w:szCs w:val="24"/>
          </w:rPr>
        </w:r>
        <w:r w:rsidRPr="009E390F">
          <w:rPr>
            <w:rFonts w:ascii="Arial" w:hAnsi="Arial" w:cs="Arial"/>
            <w:smallCaps w:val="0"/>
            <w:noProof/>
            <w:webHidden/>
            <w:sz w:val="24"/>
            <w:szCs w:val="24"/>
          </w:rPr>
          <w:fldChar w:fldCharType="separate"/>
        </w:r>
        <w:r w:rsidR="00A37DFA">
          <w:rPr>
            <w:rFonts w:ascii="Arial" w:hAnsi="Arial" w:cs="Arial"/>
            <w:smallCaps w:val="0"/>
            <w:noProof/>
            <w:webHidden/>
            <w:sz w:val="24"/>
            <w:szCs w:val="24"/>
          </w:rPr>
          <w:t>8</w:t>
        </w:r>
        <w:r w:rsidRPr="009E390F">
          <w:rPr>
            <w:rFonts w:ascii="Arial" w:hAnsi="Arial" w:cs="Arial"/>
            <w:smallCaps w:val="0"/>
            <w:noProof/>
            <w:webHidden/>
            <w:sz w:val="24"/>
            <w:szCs w:val="24"/>
          </w:rPr>
          <w:fldChar w:fldCharType="end"/>
        </w:r>
      </w:hyperlink>
    </w:p>
    <w:p w:rsidR="001F63D5" w:rsidRPr="009E0A3D" w:rsidRDefault="009E390F" w:rsidP="00FA4447">
      <w:pPr>
        <w:spacing w:after="0"/>
        <w:ind w:right="1149"/>
        <w:rPr>
          <w:rFonts w:cs="Arial"/>
          <w:b/>
          <w:bCs/>
          <w:kern w:val="1"/>
          <w:szCs w:val="24"/>
        </w:rPr>
      </w:pPr>
      <w:r w:rsidRPr="009E390F">
        <w:rPr>
          <w:rFonts w:cs="Arial"/>
          <w:szCs w:val="24"/>
        </w:rPr>
        <w:fldChar w:fldCharType="end"/>
      </w:r>
    </w:p>
    <w:p w:rsidR="00836FED" w:rsidRDefault="00836FED"/>
    <w:p w:rsidR="00836FED" w:rsidRDefault="00836FED"/>
    <w:p w:rsidR="00AB17A9" w:rsidRPr="009E0A3D" w:rsidRDefault="00AB17A9" w:rsidP="00FA4447">
      <w:pPr>
        <w:tabs>
          <w:tab w:val="left" w:pos="9498"/>
          <w:tab w:val="left" w:pos="9639"/>
        </w:tabs>
        <w:spacing w:after="0"/>
        <w:rPr>
          <w:rFonts w:cs="Arial"/>
          <w:szCs w:val="24"/>
        </w:rPr>
      </w:pPr>
    </w:p>
    <w:p w:rsidR="00AB17A9" w:rsidRPr="009E0A3D" w:rsidRDefault="00AB17A9" w:rsidP="00FA4447">
      <w:pPr>
        <w:spacing w:after="0"/>
        <w:rPr>
          <w:rFonts w:cs="Arial"/>
          <w:szCs w:val="24"/>
        </w:rPr>
      </w:pPr>
    </w:p>
    <w:p w:rsidR="00AB17A9" w:rsidRPr="009E0A3D" w:rsidRDefault="00AB17A9" w:rsidP="00FA4447">
      <w:pPr>
        <w:spacing w:after="0"/>
        <w:rPr>
          <w:rFonts w:cs="Arial"/>
          <w:szCs w:val="24"/>
        </w:rPr>
        <w:sectPr w:rsidR="00AB17A9" w:rsidRPr="009E0A3D" w:rsidSect="003E3C2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465DD5" w:rsidRPr="009E0A3D" w:rsidRDefault="00465DD5" w:rsidP="00836FED">
      <w:pPr>
        <w:pStyle w:val="Titre1"/>
      </w:pPr>
      <w:bookmarkStart w:id="10" w:name="_Toc452450985"/>
      <w:bookmarkStart w:id="11" w:name="_Toc494269500"/>
      <w:bookmarkStart w:id="12" w:name="_Toc516229106"/>
      <w:bookmarkStart w:id="13" w:name="_Toc516229361"/>
      <w:bookmarkStart w:id="14" w:name="_Toc516229604"/>
      <w:r w:rsidRPr="009E0A3D">
        <w:lastRenderedPageBreak/>
        <w:t>Introduction</w:t>
      </w:r>
      <w:bookmarkEnd w:id="3"/>
      <w:bookmarkEnd w:id="4"/>
      <w:bookmarkEnd w:id="5"/>
      <w:bookmarkEnd w:id="6"/>
      <w:bookmarkEnd w:id="7"/>
      <w:bookmarkEnd w:id="8"/>
      <w:bookmarkEnd w:id="9"/>
      <w:bookmarkEnd w:id="10"/>
      <w:bookmarkEnd w:id="11"/>
      <w:bookmarkEnd w:id="12"/>
      <w:bookmarkEnd w:id="13"/>
      <w:bookmarkEnd w:id="14"/>
    </w:p>
    <w:p w:rsidR="00F00EA1" w:rsidRPr="009E0A3D" w:rsidRDefault="00F00EA1" w:rsidP="00FA4447">
      <w:pPr>
        <w:rPr>
          <w:rFonts w:cs="Arial"/>
          <w:szCs w:val="24"/>
          <w:lang w:eastAsia="fr-CA"/>
        </w:rPr>
      </w:pPr>
    </w:p>
    <w:p w:rsidR="00465DD5" w:rsidRPr="009E0A3D" w:rsidRDefault="00465DD5" w:rsidP="00FA4447">
      <w:pPr>
        <w:rPr>
          <w:rFonts w:cs="Arial"/>
          <w:szCs w:val="24"/>
        </w:rPr>
      </w:pPr>
      <w:r w:rsidRPr="009E0A3D">
        <w:rPr>
          <w:rFonts w:cs="Arial"/>
          <w:szCs w:val="24"/>
        </w:rPr>
        <w:t xml:space="preserve">Fondée en 1985 </w:t>
      </w:r>
      <w:r w:rsidR="00F907AF">
        <w:rPr>
          <w:rFonts w:cs="Arial"/>
          <w:szCs w:val="24"/>
        </w:rPr>
        <w:t>par</w:t>
      </w:r>
      <w:r w:rsidRPr="009E0A3D">
        <w:rPr>
          <w:rFonts w:cs="Arial"/>
          <w:szCs w:val="24"/>
        </w:rPr>
        <w:t xml:space="preserve"> et </w:t>
      </w:r>
      <w:r w:rsidR="00F907AF">
        <w:rPr>
          <w:rFonts w:cs="Arial"/>
          <w:szCs w:val="24"/>
        </w:rPr>
        <w:t>pour</w:t>
      </w:r>
      <w:r w:rsidRPr="009E0A3D">
        <w:rPr>
          <w:rFonts w:cs="Arial"/>
          <w:szCs w:val="24"/>
        </w:rPr>
        <w:t xml:space="preserve"> des personnes ayant des limitations fonctionnelles, la COPHAN est un regroupement d’action communautaire autonome de défense collective des droits qui a pour mission de rendre le Québec inclusif afin d’assurer la participation sociale pleine et entière des personnes </w:t>
      </w:r>
      <w:r w:rsidRPr="00F907AF">
        <w:rPr>
          <w:rStyle w:val="Accentuation"/>
          <w:rFonts w:cs="Arial"/>
          <w:i w:val="0"/>
          <w:szCs w:val="24"/>
        </w:rPr>
        <w:t>ayant</w:t>
      </w:r>
      <w:r w:rsidRPr="009E0A3D">
        <w:rPr>
          <w:rFonts w:cs="Arial"/>
          <w:szCs w:val="24"/>
        </w:rPr>
        <w:t xml:space="preserve"> des limitations fonctionnelles et d</w:t>
      </w:r>
      <w:r w:rsidR="00CB1EFF" w:rsidRPr="009E0A3D">
        <w:rPr>
          <w:rFonts w:cs="Arial"/>
          <w:szCs w:val="24"/>
        </w:rPr>
        <w:t>e leur</w:t>
      </w:r>
      <w:r w:rsidR="00B72E3B" w:rsidRPr="009E0A3D">
        <w:rPr>
          <w:rFonts w:cs="Arial"/>
          <w:szCs w:val="24"/>
        </w:rPr>
        <w:t>s</w:t>
      </w:r>
      <w:r w:rsidR="00BC17FA">
        <w:rPr>
          <w:rFonts w:cs="Arial"/>
          <w:szCs w:val="24"/>
        </w:rPr>
        <w:t xml:space="preserve"> proches. Elle regroupe 51</w:t>
      </w:r>
      <w:r w:rsidRPr="009E0A3D">
        <w:rPr>
          <w:rFonts w:cs="Arial"/>
          <w:szCs w:val="24"/>
        </w:rPr>
        <w:t xml:space="preserve"> organismes nationaux et régionaux de personnes ayant des limitations fonctionnelles et leur</w:t>
      </w:r>
      <w:r w:rsidR="00B72E3B" w:rsidRPr="009E0A3D">
        <w:rPr>
          <w:rFonts w:cs="Arial"/>
          <w:szCs w:val="24"/>
        </w:rPr>
        <w:t>s</w:t>
      </w:r>
      <w:r w:rsidRPr="009E0A3D">
        <w:rPr>
          <w:rFonts w:cs="Arial"/>
          <w:szCs w:val="24"/>
        </w:rPr>
        <w:t xml:space="preserve"> </w:t>
      </w:r>
      <w:r w:rsidR="00CB1EFF" w:rsidRPr="009E0A3D">
        <w:rPr>
          <w:rFonts w:cs="Arial"/>
          <w:szCs w:val="24"/>
        </w:rPr>
        <w:t>proches</w:t>
      </w:r>
      <w:r w:rsidRPr="009E0A3D">
        <w:rPr>
          <w:rFonts w:cs="Arial"/>
          <w:szCs w:val="24"/>
        </w:rPr>
        <w:t>. Par l’intermédiaire de ses membres, la COPHAN est présente partout au Québec et rejoint tous les types de limitations</w:t>
      </w:r>
      <w:r w:rsidR="00F907AF">
        <w:rPr>
          <w:rFonts w:cs="Arial"/>
          <w:szCs w:val="24"/>
        </w:rPr>
        <w:t xml:space="preserve"> </w:t>
      </w:r>
      <w:r w:rsidRPr="009E0A3D">
        <w:rPr>
          <w:rFonts w:cs="Arial"/>
          <w:szCs w:val="24"/>
        </w:rPr>
        <w:t xml:space="preserve">: motrices, organiques, neurologiques, troubles d’apprentissage, troubles </w:t>
      </w:r>
      <w:r w:rsidR="00CB1EFF" w:rsidRPr="009E0A3D">
        <w:rPr>
          <w:rFonts w:cs="Arial"/>
          <w:szCs w:val="24"/>
        </w:rPr>
        <w:t>du spectre de l’autisme,</w:t>
      </w:r>
      <w:r w:rsidRPr="009E0A3D">
        <w:rPr>
          <w:rFonts w:cs="Arial"/>
          <w:szCs w:val="24"/>
        </w:rPr>
        <w:t xml:space="preserve"> intellectuelles, visuelles, auditives, parole et langage, et santé mentale.</w:t>
      </w:r>
    </w:p>
    <w:p w:rsidR="00465DD5" w:rsidRPr="009E0A3D" w:rsidRDefault="00CB1EFF" w:rsidP="00FA4447">
      <w:pPr>
        <w:rPr>
          <w:rFonts w:cs="Arial"/>
          <w:szCs w:val="24"/>
        </w:rPr>
      </w:pPr>
      <w:r w:rsidRPr="009E0A3D">
        <w:rPr>
          <w:rFonts w:cs="Arial"/>
          <w:szCs w:val="24"/>
        </w:rPr>
        <w:t>Suivant ses capacités financières et organisationnelles, l</w:t>
      </w:r>
      <w:r w:rsidR="00465DD5" w:rsidRPr="009E0A3D">
        <w:rPr>
          <w:rFonts w:cs="Arial"/>
          <w:szCs w:val="24"/>
        </w:rPr>
        <w:t>a COPHAN est active aux niveaux québécois, canadien et international dans tous les domaines qui ont une incidence sur les conditions de vie et la participation sociale des personnes ayant des limitations fonctionnelles et de leur</w:t>
      </w:r>
      <w:r w:rsidR="00812175" w:rsidRPr="009E0A3D">
        <w:rPr>
          <w:rFonts w:cs="Arial"/>
          <w:szCs w:val="24"/>
        </w:rPr>
        <w:t>s</w:t>
      </w:r>
      <w:r w:rsidR="00465DD5" w:rsidRPr="009E0A3D">
        <w:rPr>
          <w:rFonts w:cs="Arial"/>
          <w:szCs w:val="24"/>
        </w:rPr>
        <w:t xml:space="preserve"> </w:t>
      </w:r>
      <w:r w:rsidRPr="009E0A3D">
        <w:rPr>
          <w:rFonts w:cs="Arial"/>
          <w:szCs w:val="24"/>
        </w:rPr>
        <w:t>proches</w:t>
      </w:r>
      <w:r w:rsidR="00465DD5" w:rsidRPr="009E0A3D">
        <w:rPr>
          <w:rFonts w:cs="Arial"/>
          <w:szCs w:val="24"/>
        </w:rPr>
        <w:t xml:space="preserve">. En plus de réagir à l’actualité lorsqu’il est question de dossiers susceptibles de concerner les personnes </w:t>
      </w:r>
      <w:r w:rsidRPr="009E0A3D">
        <w:rPr>
          <w:rFonts w:cs="Arial"/>
          <w:szCs w:val="24"/>
        </w:rPr>
        <w:t>ayant des limitations</w:t>
      </w:r>
      <w:r w:rsidR="00465DD5" w:rsidRPr="009E0A3D">
        <w:rPr>
          <w:rFonts w:cs="Arial"/>
          <w:szCs w:val="24"/>
        </w:rPr>
        <w:t xml:space="preserve"> et leur</w:t>
      </w:r>
      <w:r w:rsidR="00812175" w:rsidRPr="009E0A3D">
        <w:rPr>
          <w:rFonts w:cs="Arial"/>
          <w:szCs w:val="24"/>
        </w:rPr>
        <w:t>s</w:t>
      </w:r>
      <w:r w:rsidR="00465DD5" w:rsidRPr="009E0A3D">
        <w:rPr>
          <w:rFonts w:cs="Arial"/>
          <w:szCs w:val="24"/>
        </w:rPr>
        <w:t xml:space="preserve"> </w:t>
      </w:r>
      <w:r w:rsidRPr="009E0A3D">
        <w:rPr>
          <w:rFonts w:cs="Arial"/>
          <w:szCs w:val="24"/>
        </w:rPr>
        <w:t>proches,</w:t>
      </w:r>
      <w:r w:rsidR="00465DD5" w:rsidRPr="009E0A3D">
        <w:rPr>
          <w:rFonts w:cs="Arial"/>
          <w:szCs w:val="24"/>
        </w:rPr>
        <w:t xml:space="preserve"> la COPHAN intervient notamment sur les problématiques suivantes :</w:t>
      </w:r>
    </w:p>
    <w:p w:rsidR="00465DD5" w:rsidRPr="009E0A3D" w:rsidRDefault="00465DD5" w:rsidP="00FA4447">
      <w:pPr>
        <w:pStyle w:val="Paragraphedeliste2"/>
        <w:numPr>
          <w:ilvl w:val="0"/>
          <w:numId w:val="1"/>
        </w:numPr>
        <w:rPr>
          <w:rFonts w:cs="Arial"/>
          <w:szCs w:val="24"/>
        </w:rPr>
      </w:pPr>
      <w:r w:rsidRPr="009E0A3D">
        <w:rPr>
          <w:rFonts w:cs="Arial"/>
          <w:szCs w:val="24"/>
        </w:rPr>
        <w:t>Accès à l’information et aux technologies de l’information et des communications (TIC);</w:t>
      </w:r>
    </w:p>
    <w:p w:rsidR="00421796" w:rsidRPr="009E0A3D" w:rsidRDefault="00421796" w:rsidP="00FA4447">
      <w:pPr>
        <w:pStyle w:val="Paragraphedeliste2"/>
        <w:numPr>
          <w:ilvl w:val="0"/>
          <w:numId w:val="1"/>
        </w:numPr>
        <w:rPr>
          <w:rFonts w:cs="Arial"/>
          <w:szCs w:val="24"/>
        </w:rPr>
      </w:pPr>
      <w:r w:rsidRPr="009E0A3D">
        <w:rPr>
          <w:rFonts w:cs="Arial"/>
          <w:szCs w:val="24"/>
        </w:rPr>
        <w:t>Accompagnement;</w:t>
      </w:r>
    </w:p>
    <w:p w:rsidR="00465DD5" w:rsidRPr="009E0A3D" w:rsidRDefault="00465DD5" w:rsidP="00FA4447">
      <w:pPr>
        <w:pStyle w:val="Paragraphedeliste2"/>
        <w:numPr>
          <w:ilvl w:val="0"/>
          <w:numId w:val="1"/>
        </w:numPr>
        <w:rPr>
          <w:rFonts w:cs="Arial"/>
          <w:szCs w:val="24"/>
        </w:rPr>
      </w:pPr>
      <w:r w:rsidRPr="009E0A3D">
        <w:rPr>
          <w:rFonts w:cs="Arial"/>
          <w:szCs w:val="24"/>
        </w:rPr>
        <w:t>Éducation;</w:t>
      </w:r>
    </w:p>
    <w:p w:rsidR="00421796" w:rsidRPr="009E0A3D" w:rsidRDefault="00421796" w:rsidP="00FA4447">
      <w:pPr>
        <w:pStyle w:val="Paragraphedeliste2"/>
        <w:numPr>
          <w:ilvl w:val="0"/>
          <w:numId w:val="1"/>
        </w:numPr>
        <w:rPr>
          <w:rFonts w:cs="Arial"/>
          <w:szCs w:val="24"/>
        </w:rPr>
      </w:pPr>
      <w:r w:rsidRPr="009E0A3D">
        <w:rPr>
          <w:rFonts w:cs="Arial"/>
          <w:szCs w:val="24"/>
        </w:rPr>
        <w:t>Environnement bâti et aménagements publics;</w:t>
      </w:r>
    </w:p>
    <w:p w:rsidR="00465DD5" w:rsidRPr="009E0A3D" w:rsidRDefault="00465DD5" w:rsidP="00FA4447">
      <w:pPr>
        <w:pStyle w:val="Paragraphedeliste2"/>
        <w:numPr>
          <w:ilvl w:val="0"/>
          <w:numId w:val="1"/>
        </w:numPr>
        <w:rPr>
          <w:rFonts w:cs="Arial"/>
          <w:szCs w:val="24"/>
        </w:rPr>
      </w:pPr>
      <w:r w:rsidRPr="009E0A3D">
        <w:rPr>
          <w:rFonts w:cs="Arial"/>
          <w:szCs w:val="24"/>
        </w:rPr>
        <w:t>Famille et enfance;</w:t>
      </w:r>
    </w:p>
    <w:p w:rsidR="00421796" w:rsidRPr="009E0A3D" w:rsidRDefault="00421796" w:rsidP="00FA4447">
      <w:pPr>
        <w:pStyle w:val="Paragraphedeliste2"/>
        <w:numPr>
          <w:ilvl w:val="0"/>
          <w:numId w:val="1"/>
        </w:numPr>
        <w:rPr>
          <w:rFonts w:cs="Arial"/>
          <w:szCs w:val="24"/>
        </w:rPr>
      </w:pPr>
      <w:r w:rsidRPr="009E0A3D">
        <w:rPr>
          <w:rFonts w:cs="Arial"/>
          <w:szCs w:val="24"/>
        </w:rPr>
        <w:t>Fiscalité et compensation financière des coûts supplémentaires reliés aux limitations fonctionnelles et aux situations de handicap;</w:t>
      </w:r>
    </w:p>
    <w:p w:rsidR="00421796" w:rsidRPr="009E0A3D" w:rsidRDefault="00421796" w:rsidP="00FA4447">
      <w:pPr>
        <w:pStyle w:val="Paragraphedeliste2"/>
        <w:numPr>
          <w:ilvl w:val="0"/>
          <w:numId w:val="1"/>
        </w:numPr>
        <w:rPr>
          <w:rFonts w:cs="Arial"/>
          <w:szCs w:val="24"/>
        </w:rPr>
      </w:pPr>
      <w:r w:rsidRPr="009E0A3D">
        <w:rPr>
          <w:rFonts w:cs="Arial"/>
          <w:szCs w:val="24"/>
        </w:rPr>
        <w:t>Justice;</w:t>
      </w:r>
    </w:p>
    <w:p w:rsidR="00421796" w:rsidRPr="009E0A3D" w:rsidRDefault="00421796" w:rsidP="00FA4447">
      <w:pPr>
        <w:pStyle w:val="Paragraphedeliste2"/>
        <w:numPr>
          <w:ilvl w:val="0"/>
          <w:numId w:val="1"/>
        </w:numPr>
        <w:rPr>
          <w:rFonts w:cs="Arial"/>
          <w:szCs w:val="24"/>
        </w:rPr>
      </w:pPr>
      <w:r w:rsidRPr="009E0A3D">
        <w:rPr>
          <w:rFonts w:cs="Arial"/>
          <w:szCs w:val="24"/>
        </w:rPr>
        <w:t>Loisirs et culture;</w:t>
      </w:r>
    </w:p>
    <w:p w:rsidR="00465DD5" w:rsidRPr="009E0A3D" w:rsidRDefault="00465DD5" w:rsidP="00FA4447">
      <w:pPr>
        <w:pStyle w:val="Paragraphedeliste2"/>
        <w:numPr>
          <w:ilvl w:val="0"/>
          <w:numId w:val="1"/>
        </w:numPr>
        <w:rPr>
          <w:rFonts w:cs="Arial"/>
          <w:szCs w:val="24"/>
        </w:rPr>
      </w:pPr>
      <w:r w:rsidRPr="009E0A3D">
        <w:rPr>
          <w:rFonts w:cs="Arial"/>
          <w:szCs w:val="24"/>
        </w:rPr>
        <w:t>Lutte contre la pauvreté et l’exclusion sociale;</w:t>
      </w:r>
    </w:p>
    <w:p w:rsidR="00465DD5" w:rsidRPr="009E0A3D" w:rsidRDefault="00465DD5" w:rsidP="00FA4447">
      <w:pPr>
        <w:pStyle w:val="Paragraphedeliste2"/>
        <w:numPr>
          <w:ilvl w:val="0"/>
          <w:numId w:val="1"/>
        </w:numPr>
        <w:rPr>
          <w:rFonts w:cs="Arial"/>
          <w:szCs w:val="24"/>
        </w:rPr>
      </w:pPr>
      <w:r w:rsidRPr="009E0A3D">
        <w:rPr>
          <w:rFonts w:cs="Arial"/>
          <w:szCs w:val="24"/>
        </w:rPr>
        <w:t>Santé et services sociaux;</w:t>
      </w:r>
    </w:p>
    <w:p w:rsidR="00465DD5" w:rsidRPr="009E0A3D" w:rsidRDefault="00465DD5" w:rsidP="00FA4447">
      <w:pPr>
        <w:pStyle w:val="Paragraphedeliste2"/>
        <w:numPr>
          <w:ilvl w:val="0"/>
          <w:numId w:val="1"/>
        </w:numPr>
        <w:rPr>
          <w:rFonts w:cs="Arial"/>
          <w:szCs w:val="24"/>
        </w:rPr>
      </w:pPr>
      <w:r w:rsidRPr="009E0A3D">
        <w:rPr>
          <w:rFonts w:cs="Arial"/>
          <w:szCs w:val="24"/>
        </w:rPr>
        <w:t>Transports;</w:t>
      </w:r>
    </w:p>
    <w:p w:rsidR="00421796" w:rsidRPr="009E0A3D" w:rsidRDefault="00421796" w:rsidP="00FA4447">
      <w:pPr>
        <w:pStyle w:val="Paragraphedeliste2"/>
        <w:numPr>
          <w:ilvl w:val="0"/>
          <w:numId w:val="1"/>
        </w:numPr>
        <w:rPr>
          <w:rFonts w:cs="Arial"/>
          <w:szCs w:val="24"/>
        </w:rPr>
      </w:pPr>
      <w:r w:rsidRPr="009E0A3D">
        <w:rPr>
          <w:rFonts w:cs="Arial"/>
          <w:szCs w:val="24"/>
        </w:rPr>
        <w:t>Travail, formation et développement de la main-d’œuvre;</w:t>
      </w:r>
    </w:p>
    <w:p w:rsidR="00465DD5" w:rsidRPr="009E0A3D" w:rsidRDefault="00F907AF" w:rsidP="00FA4447">
      <w:pPr>
        <w:pStyle w:val="Paragraphedeliste2"/>
        <w:numPr>
          <w:ilvl w:val="0"/>
          <w:numId w:val="1"/>
        </w:numPr>
        <w:rPr>
          <w:rFonts w:cs="Arial"/>
          <w:szCs w:val="24"/>
        </w:rPr>
      </w:pPr>
      <w:r>
        <w:rPr>
          <w:rFonts w:cs="Arial"/>
          <w:szCs w:val="24"/>
        </w:rPr>
        <w:t>E</w:t>
      </w:r>
      <w:r w:rsidR="00465DD5" w:rsidRPr="009E0A3D">
        <w:rPr>
          <w:rFonts w:cs="Arial"/>
          <w:szCs w:val="24"/>
        </w:rPr>
        <w:t>tc.</w:t>
      </w:r>
    </w:p>
    <w:p w:rsidR="002B1454" w:rsidRPr="00836FED" w:rsidRDefault="00F00EA1" w:rsidP="00836FED">
      <w:pPr>
        <w:pStyle w:val="Titre1"/>
      </w:pPr>
      <w:r w:rsidRPr="009E0A3D">
        <w:rPr>
          <w:szCs w:val="24"/>
        </w:rPr>
        <w:br w:type="page"/>
      </w:r>
      <w:bookmarkStart w:id="15" w:name="_Toc326170985"/>
      <w:bookmarkStart w:id="16" w:name="_Toc516229362"/>
      <w:bookmarkStart w:id="17" w:name="_Toc516229605"/>
      <w:r w:rsidR="002B1454" w:rsidRPr="00836FED">
        <w:lastRenderedPageBreak/>
        <w:t>Valeurs de la COPHAN</w:t>
      </w:r>
      <w:bookmarkEnd w:id="16"/>
      <w:bookmarkEnd w:id="17"/>
    </w:p>
    <w:p w:rsidR="002B1454" w:rsidRPr="009E0A3D" w:rsidRDefault="002B1454" w:rsidP="00FA4447">
      <w:pPr>
        <w:autoSpaceDE w:val="0"/>
        <w:autoSpaceDN w:val="0"/>
        <w:adjustRightInd w:val="0"/>
        <w:rPr>
          <w:rFonts w:cs="Arial"/>
          <w:szCs w:val="24"/>
          <w:lang w:val="fr-FR" w:eastAsia="fr-FR"/>
        </w:rPr>
      </w:pPr>
    </w:p>
    <w:p w:rsidR="002B1454" w:rsidRPr="009E0A3D" w:rsidRDefault="002B1454" w:rsidP="00FA4447">
      <w:pPr>
        <w:autoSpaceDE w:val="0"/>
        <w:autoSpaceDN w:val="0"/>
        <w:adjustRightInd w:val="0"/>
        <w:rPr>
          <w:rFonts w:cs="Arial"/>
          <w:szCs w:val="24"/>
          <w:lang w:val="fr-FR" w:eastAsia="fr-FR"/>
        </w:rPr>
      </w:pPr>
      <w:r w:rsidRPr="009E0A3D">
        <w:rPr>
          <w:rFonts w:cs="Arial"/>
          <w:b/>
          <w:bCs/>
          <w:szCs w:val="24"/>
          <w:lang w:val="fr-FR" w:eastAsia="fr-FR"/>
        </w:rPr>
        <w:t>La primauté du droit</w:t>
      </w:r>
      <w:r w:rsidRPr="009E0A3D">
        <w:rPr>
          <w:rFonts w:cs="Arial"/>
          <w:szCs w:val="24"/>
          <w:lang w:val="fr-FR" w:eastAsia="fr-FR"/>
        </w:rPr>
        <w:t> : la COPHAN utilise la Charte canadienne des droits et libertés et la Charte des droits et libertés de la personne du Québec pour appuyer ses actions et lutter contre l’arbitraire. Elle travaille à faire appliquer l’ensemble des lois, règlement et autre, et à les faire changer si nécessaire.</w:t>
      </w:r>
    </w:p>
    <w:p w:rsidR="002B1454" w:rsidRPr="009E0A3D" w:rsidRDefault="002B1454" w:rsidP="00FA4447">
      <w:pPr>
        <w:autoSpaceDE w:val="0"/>
        <w:autoSpaceDN w:val="0"/>
        <w:adjustRightInd w:val="0"/>
        <w:rPr>
          <w:rFonts w:cs="Arial"/>
          <w:szCs w:val="24"/>
          <w:lang w:val="fr-FR" w:eastAsia="fr-FR"/>
        </w:rPr>
      </w:pPr>
      <w:r w:rsidRPr="009E0A3D">
        <w:rPr>
          <w:rFonts w:cs="Arial"/>
          <w:b/>
          <w:bCs/>
          <w:szCs w:val="24"/>
          <w:lang w:val="fr-FR" w:eastAsia="fr-FR"/>
        </w:rPr>
        <w:t>Le droit à l’égalité</w:t>
      </w:r>
      <w:r w:rsidRPr="009E0A3D">
        <w:rPr>
          <w:rFonts w:cs="Arial"/>
          <w:szCs w:val="24"/>
          <w:lang w:val="fr-FR" w:eastAsia="fr-FR"/>
        </w:rPr>
        <w:t> : la COPHAN utilise ce droit qui reconnaît que pour être égal, il ne faut pas qu’il y ait de discrimination et que cela nécessite parfois un traitement différencié. Pour favoriser l’exercice de ce droit, elle utilise des moyens tels que l’accessibilité universelle, l’accommodement raisonnable, la compensation des coûts supplémentaires liés aux limitations fonctionnelles et le traitement égalitaire.</w:t>
      </w:r>
    </w:p>
    <w:p w:rsidR="002B1454" w:rsidRPr="009E0A3D" w:rsidRDefault="002B1454" w:rsidP="00FA4447">
      <w:pPr>
        <w:autoSpaceDE w:val="0"/>
        <w:autoSpaceDN w:val="0"/>
        <w:adjustRightInd w:val="0"/>
        <w:rPr>
          <w:rFonts w:cs="Arial"/>
          <w:szCs w:val="24"/>
          <w:lang w:val="fr-FR" w:eastAsia="fr-FR"/>
        </w:rPr>
      </w:pPr>
      <w:r w:rsidRPr="009E0A3D">
        <w:rPr>
          <w:rFonts w:cs="Arial"/>
          <w:b/>
          <w:bCs/>
          <w:szCs w:val="24"/>
          <w:lang w:val="fr-FR" w:eastAsia="fr-FR"/>
        </w:rPr>
        <w:t>Les personnes sont les véritables maîtres d’œuvre de leur vie</w:t>
      </w:r>
      <w:r w:rsidRPr="009E0A3D">
        <w:rPr>
          <w:rFonts w:cs="Arial"/>
          <w:szCs w:val="24"/>
          <w:lang w:val="fr-FR" w:eastAsia="fr-FR"/>
        </w:rPr>
        <w:t> : les personnes ayant des limitations fonctionnelles ont le libre choix et la capacité de participer aux décisions qui les concernent et qui concernent la société en général. La COPHAN croit en cette valeur essentielle et aux principes qui l’accompagnent, notamment « l’empowerment », le « par et pour » et la solidarité sociale.</w:t>
      </w:r>
    </w:p>
    <w:p w:rsidR="0017095D" w:rsidRPr="009E0A3D" w:rsidRDefault="002B1454" w:rsidP="00FA4447">
      <w:pPr>
        <w:autoSpaceDE w:val="0"/>
        <w:autoSpaceDN w:val="0"/>
        <w:adjustRightInd w:val="0"/>
        <w:rPr>
          <w:rFonts w:cs="Arial"/>
          <w:szCs w:val="24"/>
          <w:lang w:val="fr-FR" w:eastAsia="fr-FR"/>
        </w:rPr>
      </w:pPr>
      <w:r w:rsidRPr="009E0A3D">
        <w:rPr>
          <w:rFonts w:cs="Arial"/>
          <w:szCs w:val="24"/>
          <w:lang w:val="fr-FR" w:eastAsia="fr-FR"/>
        </w:rPr>
        <w:t>Le plan d’action 2018-2019 de la COPHAN s’inscrit en continuité avec plusieurs des actions de la COPHAN, et aussi en tenant compte de la planification</w:t>
      </w:r>
      <w:r w:rsidR="00BC17FA">
        <w:rPr>
          <w:rFonts w:cs="Arial"/>
          <w:szCs w:val="24"/>
          <w:lang w:val="fr-FR" w:eastAsia="fr-FR"/>
        </w:rPr>
        <w:t xml:space="preserve"> stratégique</w:t>
      </w:r>
      <w:r w:rsidRPr="009E0A3D">
        <w:rPr>
          <w:rFonts w:cs="Arial"/>
          <w:szCs w:val="24"/>
          <w:lang w:val="fr-FR" w:eastAsia="fr-FR"/>
        </w:rPr>
        <w:t> 2012-2017.</w:t>
      </w:r>
    </w:p>
    <w:p w:rsidR="00465DD5" w:rsidRPr="009E0A3D" w:rsidRDefault="002B1454" w:rsidP="00836FED">
      <w:pPr>
        <w:pStyle w:val="Titre1"/>
      </w:pPr>
      <w:r w:rsidRPr="009E0A3D">
        <w:rPr>
          <w:szCs w:val="24"/>
        </w:rPr>
        <w:br w:type="page"/>
      </w:r>
      <w:bookmarkStart w:id="18" w:name="_Toc516229363"/>
      <w:bookmarkStart w:id="19" w:name="_Toc516229606"/>
      <w:r w:rsidR="00AA2145" w:rsidRPr="009E0A3D">
        <w:lastRenderedPageBreak/>
        <w:t>Mise en contexte 2018-2019</w:t>
      </w:r>
      <w:bookmarkEnd w:id="18"/>
      <w:bookmarkEnd w:id="19"/>
    </w:p>
    <w:p w:rsidR="00267E7C" w:rsidRPr="009E0A3D" w:rsidRDefault="00267E7C" w:rsidP="00FA4447">
      <w:pPr>
        <w:rPr>
          <w:rFonts w:cs="Arial"/>
          <w:szCs w:val="24"/>
          <w:lang w:eastAsia="fr-CA"/>
        </w:rPr>
      </w:pPr>
    </w:p>
    <w:p w:rsidR="002B1454" w:rsidRPr="009E0A3D" w:rsidRDefault="002B1454" w:rsidP="00FA4447">
      <w:pPr>
        <w:autoSpaceDE w:val="0"/>
        <w:autoSpaceDN w:val="0"/>
        <w:adjustRightInd w:val="0"/>
        <w:rPr>
          <w:rFonts w:cs="Arial"/>
          <w:szCs w:val="24"/>
          <w:lang w:val="fr-FR" w:eastAsia="fr-FR"/>
        </w:rPr>
      </w:pPr>
      <w:bookmarkStart w:id="20" w:name="_Toc452450988"/>
      <w:r w:rsidRPr="009E0A3D">
        <w:rPr>
          <w:rFonts w:cs="Arial"/>
          <w:szCs w:val="24"/>
          <w:lang w:val="fr-FR" w:eastAsia="fr-FR"/>
        </w:rPr>
        <w:t>En tenant compte de ses ressources et de la capacité de ses membres à participer aux actions de la Confédération, nous souhaitons prioriser les actions pour la prochaine année financière de l’organisation.</w:t>
      </w:r>
    </w:p>
    <w:p w:rsidR="002B1454" w:rsidRPr="009E0A3D" w:rsidRDefault="00F907AF" w:rsidP="00FA4447">
      <w:pPr>
        <w:autoSpaceDE w:val="0"/>
        <w:autoSpaceDN w:val="0"/>
        <w:adjustRightInd w:val="0"/>
        <w:rPr>
          <w:rFonts w:cs="Arial"/>
          <w:szCs w:val="24"/>
          <w:lang w:val="fr-FR" w:eastAsia="fr-FR"/>
        </w:rPr>
      </w:pPr>
      <w:r>
        <w:rPr>
          <w:rFonts w:cs="Arial"/>
          <w:szCs w:val="24"/>
          <w:lang w:val="fr-FR" w:eastAsia="fr-FR"/>
        </w:rPr>
        <w:t xml:space="preserve">D’emblée, la prochaine année sera riche en changements et en consolidation </w:t>
      </w:r>
      <w:r w:rsidR="002B1454" w:rsidRPr="009E0A3D">
        <w:rPr>
          <w:rFonts w:cs="Arial"/>
          <w:szCs w:val="24"/>
          <w:lang w:val="fr-FR" w:eastAsia="fr-FR"/>
        </w:rPr>
        <w:t>: déménagement de ses bureaux, consolidation de l’équipe de travail et de développement de son financement. De plus, les membres de la COPHAN seront au cœur des actions du CA et de l’équipe de travail.</w:t>
      </w:r>
    </w:p>
    <w:p w:rsidR="002B1454" w:rsidRPr="009E0A3D" w:rsidRDefault="002B1454" w:rsidP="00FA4447">
      <w:pPr>
        <w:autoSpaceDE w:val="0"/>
        <w:autoSpaceDN w:val="0"/>
        <w:adjustRightInd w:val="0"/>
        <w:rPr>
          <w:rFonts w:cs="Arial"/>
          <w:szCs w:val="24"/>
          <w:lang w:val="fr-FR" w:eastAsia="fr-FR"/>
        </w:rPr>
      </w:pPr>
      <w:r w:rsidRPr="009E0A3D">
        <w:rPr>
          <w:rFonts w:cs="Arial"/>
          <w:szCs w:val="24"/>
          <w:lang w:val="fr-FR" w:eastAsia="fr-FR"/>
        </w:rPr>
        <w:t>Les éléments de contexte suivant constituent autant d’excellentes occasions de positionner l’action de la COPHAN :</w:t>
      </w:r>
    </w:p>
    <w:p w:rsidR="002B1454"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volonté exprimée par le CA de la COPHAN d’effectuer une</w:t>
      </w:r>
      <w:r w:rsidR="00F907AF">
        <w:rPr>
          <w:rFonts w:cs="Arial"/>
          <w:szCs w:val="24"/>
          <w:lang w:val="fr-FR" w:eastAsia="fr-FR"/>
        </w:rPr>
        <w:t xml:space="preserve"> consolidation de la</w:t>
      </w:r>
      <w:r w:rsidRPr="009E0A3D">
        <w:rPr>
          <w:rFonts w:cs="Arial"/>
          <w:szCs w:val="24"/>
          <w:lang w:val="fr-FR" w:eastAsia="fr-FR"/>
        </w:rPr>
        <w:t xml:space="preserve"> réorganisation interne et de déménager ses locaux ;</w:t>
      </w:r>
    </w:p>
    <w:p w:rsidR="002B1454"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volonté exprimée par la permanence et le CA de la COPHAN de se rapprocher des membres ;</w:t>
      </w:r>
    </w:p>
    <w:p w:rsidR="002B1454"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volonté de donner suite à la planification stratégique de la COPHAN qui s’est terminée en 2017 ;</w:t>
      </w:r>
    </w:p>
    <w:p w:rsidR="002B1454"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volonté exprimée d</w:t>
      </w:r>
      <w:r w:rsidR="00BC17FA">
        <w:rPr>
          <w:rFonts w:cs="Arial"/>
          <w:szCs w:val="24"/>
          <w:lang w:val="fr-FR" w:eastAsia="fr-FR"/>
        </w:rPr>
        <w:t>e stabiliser et accro</w:t>
      </w:r>
      <w:r w:rsidR="00F907AF">
        <w:rPr>
          <w:rFonts w:cs="Arial"/>
          <w:szCs w:val="24"/>
          <w:lang w:val="fr-FR" w:eastAsia="fr-FR"/>
        </w:rPr>
        <w:t>î</w:t>
      </w:r>
      <w:r w:rsidR="00BC17FA">
        <w:rPr>
          <w:rFonts w:cs="Arial"/>
          <w:szCs w:val="24"/>
          <w:lang w:val="fr-FR" w:eastAsia="fr-FR"/>
        </w:rPr>
        <w:t>tre</w:t>
      </w:r>
      <w:r w:rsidRPr="009E0A3D">
        <w:rPr>
          <w:rFonts w:cs="Arial"/>
          <w:szCs w:val="24"/>
          <w:lang w:val="fr-FR" w:eastAsia="fr-FR"/>
        </w:rPr>
        <w:t xml:space="preserve"> le financement de l’organisation.</w:t>
      </w:r>
    </w:p>
    <w:p w:rsidR="002B1454" w:rsidRPr="009E0A3D" w:rsidRDefault="002B1454" w:rsidP="00FA4447">
      <w:pPr>
        <w:autoSpaceDE w:val="0"/>
        <w:autoSpaceDN w:val="0"/>
        <w:adjustRightInd w:val="0"/>
        <w:rPr>
          <w:rFonts w:cs="Arial"/>
          <w:szCs w:val="24"/>
          <w:lang w:val="fr-FR" w:eastAsia="fr-FR"/>
        </w:rPr>
      </w:pPr>
    </w:p>
    <w:p w:rsidR="002B1454" w:rsidRPr="009E0A3D" w:rsidRDefault="009E0A3D" w:rsidP="00836FED">
      <w:pPr>
        <w:pStyle w:val="Titre2"/>
        <w:rPr>
          <w:lang w:eastAsia="fr-FR"/>
        </w:rPr>
      </w:pPr>
      <w:bookmarkStart w:id="21" w:name="_Toc516229364"/>
      <w:bookmarkStart w:id="22" w:name="_Toc516229607"/>
      <w:r w:rsidRPr="009E0A3D">
        <w:rPr>
          <w:lang w:eastAsia="fr-FR"/>
        </w:rPr>
        <w:t>Actions </w:t>
      </w:r>
      <w:bookmarkEnd w:id="21"/>
      <w:bookmarkEnd w:id="22"/>
    </w:p>
    <w:p w:rsidR="002B1454" w:rsidRPr="009E0A3D" w:rsidRDefault="002B1454" w:rsidP="00FA4447">
      <w:pPr>
        <w:autoSpaceDE w:val="0"/>
        <w:autoSpaceDN w:val="0"/>
        <w:adjustRightInd w:val="0"/>
        <w:rPr>
          <w:rFonts w:cs="Arial"/>
          <w:szCs w:val="24"/>
          <w:lang w:val="fr-FR" w:eastAsia="fr-FR"/>
        </w:rPr>
      </w:pPr>
    </w:p>
    <w:p w:rsidR="002B1454" w:rsidRPr="009E0A3D" w:rsidRDefault="002B1454" w:rsidP="00FA4447">
      <w:pPr>
        <w:numPr>
          <w:ilvl w:val="0"/>
          <w:numId w:val="4"/>
        </w:numPr>
        <w:autoSpaceDE w:val="0"/>
        <w:autoSpaceDN w:val="0"/>
        <w:adjustRightInd w:val="0"/>
        <w:rPr>
          <w:rFonts w:cs="Arial"/>
          <w:szCs w:val="24"/>
          <w:lang w:val="fr-FR" w:eastAsia="fr-FR"/>
        </w:rPr>
      </w:pPr>
      <w:r w:rsidRPr="009E0A3D">
        <w:rPr>
          <w:rFonts w:cs="Arial"/>
          <w:szCs w:val="24"/>
          <w:lang w:val="fr-FR" w:eastAsia="fr-FR"/>
        </w:rPr>
        <w:tab/>
        <w:t xml:space="preserve">Une attention particulière sera portée afin de stabiliser le financement de la COPHAN et </w:t>
      </w:r>
      <w:r w:rsidR="00F907AF">
        <w:rPr>
          <w:rFonts w:cs="Arial"/>
          <w:szCs w:val="24"/>
          <w:lang w:val="fr-FR" w:eastAsia="fr-FR"/>
        </w:rPr>
        <w:t xml:space="preserve">de </w:t>
      </w:r>
      <w:r w:rsidRPr="009E0A3D">
        <w:rPr>
          <w:rFonts w:cs="Arial"/>
          <w:szCs w:val="24"/>
          <w:lang w:val="fr-FR" w:eastAsia="fr-FR"/>
        </w:rPr>
        <w:t xml:space="preserve">l’accroître. Pour ce faire, une recherche sera faite dans le monde de la philanthropie </w:t>
      </w:r>
      <w:r w:rsidR="005D00D5">
        <w:rPr>
          <w:rFonts w:cs="Arial"/>
          <w:szCs w:val="24"/>
          <w:lang w:val="fr-FR" w:eastAsia="fr-FR"/>
        </w:rPr>
        <w:t>afin d’</w:t>
      </w:r>
      <w:r w:rsidRPr="009E0A3D">
        <w:rPr>
          <w:rFonts w:cs="Arial"/>
          <w:szCs w:val="24"/>
          <w:lang w:val="fr-FR" w:eastAsia="fr-FR"/>
        </w:rPr>
        <w:t>élaborer des projets orientés avec la mission de la COPHAN ;</w:t>
      </w:r>
    </w:p>
    <w:p w:rsidR="00F264FA" w:rsidRPr="00174289" w:rsidRDefault="002B1454" w:rsidP="00FA4447">
      <w:pPr>
        <w:numPr>
          <w:ilvl w:val="0"/>
          <w:numId w:val="4"/>
        </w:numPr>
        <w:autoSpaceDE w:val="0"/>
        <w:autoSpaceDN w:val="0"/>
        <w:adjustRightInd w:val="0"/>
        <w:rPr>
          <w:rFonts w:cs="Arial"/>
          <w:szCs w:val="24"/>
          <w:lang w:val="fr-FR" w:eastAsia="fr-FR"/>
        </w:rPr>
      </w:pPr>
      <w:r w:rsidRPr="009E0A3D">
        <w:rPr>
          <w:rFonts w:cs="Arial"/>
          <w:szCs w:val="24"/>
          <w:lang w:val="fr-FR" w:eastAsia="fr-FR"/>
        </w:rPr>
        <w:tab/>
        <w:t xml:space="preserve">La COPHAN donnera suite au plan de communication élaboré dans les dernières années ; </w:t>
      </w:r>
    </w:p>
    <w:p w:rsidR="002B1454"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Considérant que 2018 est une année électorale</w:t>
      </w:r>
      <w:r w:rsidR="00F907AF">
        <w:rPr>
          <w:rFonts w:cs="Arial"/>
          <w:szCs w:val="24"/>
          <w:lang w:val="fr-FR" w:eastAsia="fr-FR"/>
        </w:rPr>
        <w:t xml:space="preserve"> au niveau provincial,</w:t>
      </w:r>
      <w:r w:rsidRPr="009E0A3D">
        <w:rPr>
          <w:rFonts w:cs="Arial"/>
          <w:szCs w:val="24"/>
          <w:lang w:val="fr-FR" w:eastAsia="fr-FR"/>
        </w:rPr>
        <w:t xml:space="preserve"> la COPHAN organisera une activité avec tous les partis politiques afin de mettre de l’avant les revendications des personnes ayant des limitations fonctionnelles</w:t>
      </w:r>
      <w:r w:rsidR="005D00D5">
        <w:rPr>
          <w:rFonts w:cs="Arial"/>
          <w:szCs w:val="24"/>
          <w:lang w:val="fr-FR" w:eastAsia="fr-FR"/>
        </w:rPr>
        <w:t xml:space="preserve"> et leur famille</w:t>
      </w:r>
      <w:r w:rsidRPr="009E0A3D">
        <w:rPr>
          <w:rFonts w:cs="Arial"/>
          <w:szCs w:val="24"/>
          <w:lang w:val="fr-FR" w:eastAsia="fr-FR"/>
        </w:rPr>
        <w:t>. La</w:t>
      </w:r>
      <w:r w:rsidR="005D00D5">
        <w:rPr>
          <w:rFonts w:cs="Arial"/>
          <w:szCs w:val="24"/>
          <w:lang w:val="fr-FR" w:eastAsia="fr-FR"/>
        </w:rPr>
        <w:t xml:space="preserve"> COPHAN publiera un résumé</w:t>
      </w:r>
      <w:r w:rsidRPr="009E0A3D">
        <w:rPr>
          <w:rFonts w:cs="Arial"/>
          <w:szCs w:val="24"/>
          <w:lang w:val="fr-FR" w:eastAsia="fr-FR"/>
        </w:rPr>
        <w:t xml:space="preserve"> des plate</w:t>
      </w:r>
      <w:r w:rsidR="00F907AF">
        <w:rPr>
          <w:rFonts w:cs="Arial"/>
          <w:szCs w:val="24"/>
          <w:lang w:val="fr-FR" w:eastAsia="fr-FR"/>
        </w:rPr>
        <w:t xml:space="preserve">formes politiques à ses membres en lien avec les enjeux les concernant ; </w:t>
      </w:r>
    </w:p>
    <w:p w:rsidR="002B1454"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lastRenderedPageBreak/>
        <w:tab/>
        <w:t xml:space="preserve">Toujours dans un souci de bien représenter les personnes avec des limitations fonctionnelles </w:t>
      </w:r>
      <w:r w:rsidR="005D00D5">
        <w:rPr>
          <w:rFonts w:cs="Arial"/>
          <w:szCs w:val="24"/>
          <w:lang w:val="fr-FR" w:eastAsia="fr-FR"/>
        </w:rPr>
        <w:t>et leur famille</w:t>
      </w:r>
      <w:r w:rsidRPr="009E0A3D">
        <w:rPr>
          <w:rFonts w:cs="Arial"/>
          <w:szCs w:val="24"/>
          <w:lang w:val="fr-FR" w:eastAsia="fr-FR"/>
        </w:rPr>
        <w:t>, la COPHAN veillera à rencontrer les nouveaux ministres é</w:t>
      </w:r>
      <w:r w:rsidR="005D00D5">
        <w:rPr>
          <w:rFonts w:cs="Arial"/>
          <w:szCs w:val="24"/>
          <w:lang w:val="fr-FR" w:eastAsia="fr-FR"/>
        </w:rPr>
        <w:t>lus après les élections</w:t>
      </w:r>
      <w:r w:rsidRPr="009E0A3D">
        <w:rPr>
          <w:rFonts w:cs="Arial"/>
          <w:szCs w:val="24"/>
          <w:lang w:val="fr-FR" w:eastAsia="fr-FR"/>
        </w:rPr>
        <w:t xml:space="preserve"> et ainsi, faire connaître ses priorités et développer son réseau auprès du nouveau gouvernement ;</w:t>
      </w:r>
    </w:p>
    <w:p w:rsidR="002B1454" w:rsidRPr="009E0A3D" w:rsidRDefault="00F907AF" w:rsidP="00FA4447">
      <w:pPr>
        <w:numPr>
          <w:ilvl w:val="0"/>
          <w:numId w:val="3"/>
        </w:numPr>
        <w:autoSpaceDE w:val="0"/>
        <w:autoSpaceDN w:val="0"/>
        <w:adjustRightInd w:val="0"/>
        <w:rPr>
          <w:rFonts w:cs="Arial"/>
          <w:szCs w:val="24"/>
          <w:lang w:val="fr-FR" w:eastAsia="fr-FR"/>
        </w:rPr>
      </w:pPr>
      <w:r>
        <w:rPr>
          <w:rFonts w:cs="Arial"/>
          <w:szCs w:val="24"/>
          <w:lang w:val="fr-FR" w:eastAsia="fr-FR"/>
        </w:rPr>
        <w:t xml:space="preserve">La COPHAN veillera </w:t>
      </w:r>
      <w:r w:rsidR="00570D54">
        <w:rPr>
          <w:rFonts w:cs="Arial"/>
          <w:szCs w:val="24"/>
          <w:lang w:val="fr-FR" w:eastAsia="fr-FR"/>
        </w:rPr>
        <w:t xml:space="preserve">à développer son réseau </w:t>
      </w:r>
      <w:r w:rsidR="002B1454" w:rsidRPr="009E0A3D">
        <w:rPr>
          <w:rFonts w:cs="Arial"/>
          <w:szCs w:val="24"/>
          <w:lang w:val="fr-FR" w:eastAsia="fr-FR"/>
        </w:rPr>
        <w:t>sur la scène fédérale ;</w:t>
      </w:r>
    </w:p>
    <w:p w:rsidR="0015263D"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r>
      <w:r w:rsidR="0015263D">
        <w:rPr>
          <w:rFonts w:cs="Arial"/>
          <w:szCs w:val="24"/>
          <w:lang w:val="fr-FR" w:eastAsia="fr-FR"/>
        </w:rPr>
        <w:t xml:space="preserve">La COPHAN interviendra dans le domaine des technologies de l’information et du numérique </w:t>
      </w:r>
      <w:r w:rsidR="0015263D" w:rsidRPr="009E0A3D">
        <w:rPr>
          <w:rFonts w:cs="Arial"/>
          <w:szCs w:val="24"/>
          <w:lang w:val="fr-FR" w:eastAsia="fr-FR"/>
        </w:rPr>
        <w:t>pour s’assurer que les personnes avec des limitations soient bien représentées et puissent ainsi tirer profit de ce développement ;</w:t>
      </w:r>
    </w:p>
    <w:p w:rsidR="002B1454"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COPHAN participera activement aux différents c</w:t>
      </w:r>
      <w:r w:rsidR="0015263D">
        <w:rPr>
          <w:rFonts w:cs="Arial"/>
          <w:szCs w:val="24"/>
          <w:lang w:val="fr-FR" w:eastAsia="fr-FR"/>
        </w:rPr>
        <w:t>omités de travail mis en place</w:t>
      </w:r>
      <w:r w:rsidRPr="009E0A3D">
        <w:rPr>
          <w:rFonts w:cs="Arial"/>
          <w:szCs w:val="24"/>
          <w:lang w:val="fr-FR" w:eastAsia="fr-FR"/>
        </w:rPr>
        <w:t xml:space="preserve"> par les gouvernements et partenaires ; </w:t>
      </w:r>
    </w:p>
    <w:p w:rsidR="009D4790" w:rsidRPr="009E0A3D" w:rsidRDefault="003C0CB6" w:rsidP="00FA4447">
      <w:pPr>
        <w:numPr>
          <w:ilvl w:val="0"/>
          <w:numId w:val="3"/>
        </w:numPr>
        <w:autoSpaceDE w:val="0"/>
        <w:autoSpaceDN w:val="0"/>
        <w:adjustRightInd w:val="0"/>
        <w:rPr>
          <w:rFonts w:cs="Arial"/>
          <w:szCs w:val="24"/>
          <w:lang w:val="fr-FR" w:eastAsia="fr-FR"/>
        </w:rPr>
      </w:pPr>
      <w:r>
        <w:rPr>
          <w:rFonts w:cs="Arial"/>
          <w:szCs w:val="24"/>
          <w:lang w:val="fr-FR" w:eastAsia="fr-FR"/>
        </w:rPr>
        <w:t>Nous i</w:t>
      </w:r>
      <w:r w:rsidR="000B6C20">
        <w:rPr>
          <w:rFonts w:cs="Arial"/>
          <w:szCs w:val="24"/>
          <w:lang w:val="fr-FR" w:eastAsia="fr-FR"/>
        </w:rPr>
        <w:t>ntensifier</w:t>
      </w:r>
      <w:r>
        <w:rPr>
          <w:rFonts w:cs="Arial"/>
          <w:szCs w:val="24"/>
          <w:lang w:val="fr-FR" w:eastAsia="fr-FR"/>
        </w:rPr>
        <w:t>ons</w:t>
      </w:r>
      <w:r w:rsidR="00526E40">
        <w:rPr>
          <w:rFonts w:cs="Arial"/>
          <w:szCs w:val="24"/>
          <w:lang w:val="fr-FR" w:eastAsia="fr-FR"/>
        </w:rPr>
        <w:t xml:space="preserve"> également</w:t>
      </w:r>
      <w:r w:rsidR="000B6C20">
        <w:rPr>
          <w:rFonts w:cs="Arial"/>
          <w:szCs w:val="24"/>
          <w:lang w:val="fr-FR" w:eastAsia="fr-FR"/>
        </w:rPr>
        <w:t xml:space="preserve"> nos revendications pour un meilleur financement des organismes de défense collective de droits ;</w:t>
      </w:r>
      <w:r w:rsidR="00D06283">
        <w:rPr>
          <w:rFonts w:cs="Arial"/>
          <w:szCs w:val="24"/>
          <w:lang w:val="fr-FR" w:eastAsia="fr-FR"/>
        </w:rPr>
        <w:t xml:space="preserve"> </w:t>
      </w:r>
    </w:p>
    <w:p w:rsidR="002B1454" w:rsidRPr="009E0A3D" w:rsidRDefault="00D06283" w:rsidP="00FA4447">
      <w:pPr>
        <w:numPr>
          <w:ilvl w:val="0"/>
          <w:numId w:val="3"/>
        </w:numPr>
        <w:autoSpaceDE w:val="0"/>
        <w:autoSpaceDN w:val="0"/>
        <w:adjustRightInd w:val="0"/>
        <w:rPr>
          <w:rFonts w:cs="Arial"/>
          <w:szCs w:val="24"/>
          <w:lang w:val="fr-FR" w:eastAsia="fr-FR"/>
        </w:rPr>
      </w:pPr>
      <w:r>
        <w:rPr>
          <w:rFonts w:cs="Arial"/>
          <w:szCs w:val="24"/>
          <w:lang w:val="fr-FR" w:eastAsia="fr-FR"/>
        </w:rPr>
        <w:t>Nous ferons également</w:t>
      </w:r>
      <w:r w:rsidR="002B1454" w:rsidRPr="009E0A3D">
        <w:rPr>
          <w:rFonts w:cs="Arial"/>
          <w:szCs w:val="24"/>
          <w:lang w:val="fr-FR" w:eastAsia="fr-FR"/>
        </w:rPr>
        <w:t xml:space="preserve"> un</w:t>
      </w:r>
      <w:r w:rsidR="0015263D">
        <w:rPr>
          <w:rFonts w:cs="Arial"/>
          <w:szCs w:val="24"/>
          <w:lang w:val="fr-FR" w:eastAsia="fr-FR"/>
        </w:rPr>
        <w:t xml:space="preserve"> bilan de la mise en œuvre </w:t>
      </w:r>
      <w:r w:rsidR="002B1454" w:rsidRPr="009E0A3D">
        <w:rPr>
          <w:rFonts w:cs="Arial"/>
          <w:szCs w:val="24"/>
          <w:lang w:val="fr-FR" w:eastAsia="fr-FR"/>
        </w:rPr>
        <w:t xml:space="preserve">de la planification 2012-2017 et </w:t>
      </w:r>
      <w:r>
        <w:rPr>
          <w:rFonts w:cs="Arial"/>
          <w:szCs w:val="24"/>
          <w:lang w:val="fr-FR" w:eastAsia="fr-FR"/>
        </w:rPr>
        <w:t xml:space="preserve">procéderons à une </w:t>
      </w:r>
      <w:r w:rsidR="002B1454" w:rsidRPr="009E0A3D">
        <w:rPr>
          <w:rFonts w:cs="Arial"/>
          <w:szCs w:val="24"/>
          <w:lang w:val="fr-FR" w:eastAsia="fr-FR"/>
        </w:rPr>
        <w:t>mise à jour ;</w:t>
      </w:r>
    </w:p>
    <w:p w:rsidR="002B1454" w:rsidRPr="009E0A3D"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COPHAN souhaite prendre le temps de faire vivre et d’effectuer un suiv</w:t>
      </w:r>
      <w:r w:rsidR="0015263D">
        <w:rPr>
          <w:rFonts w:cs="Arial"/>
          <w:szCs w:val="24"/>
          <w:lang w:val="fr-FR" w:eastAsia="fr-FR"/>
        </w:rPr>
        <w:t xml:space="preserve">i plus serré des dossiers </w:t>
      </w:r>
      <w:r w:rsidRPr="009E0A3D">
        <w:rPr>
          <w:rFonts w:cs="Arial"/>
          <w:szCs w:val="24"/>
          <w:lang w:val="fr-FR" w:eastAsia="fr-FR"/>
        </w:rPr>
        <w:t xml:space="preserve">et revendications qu’elle a produits dans les dernières années ; </w:t>
      </w:r>
    </w:p>
    <w:p w:rsidR="002B1454" w:rsidRDefault="002B1454"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r>
      <w:r w:rsidR="00D06283">
        <w:rPr>
          <w:rFonts w:cs="Arial"/>
          <w:szCs w:val="24"/>
          <w:lang w:val="fr-FR" w:eastAsia="fr-FR"/>
        </w:rPr>
        <w:t>Nous p</w:t>
      </w:r>
      <w:r w:rsidRPr="009E0A3D">
        <w:rPr>
          <w:rFonts w:cs="Arial"/>
          <w:szCs w:val="24"/>
          <w:lang w:val="fr-FR" w:eastAsia="fr-FR"/>
        </w:rPr>
        <w:t>roposer</w:t>
      </w:r>
      <w:r w:rsidR="00D06283">
        <w:rPr>
          <w:rFonts w:cs="Arial"/>
          <w:szCs w:val="24"/>
          <w:lang w:val="fr-FR" w:eastAsia="fr-FR"/>
        </w:rPr>
        <w:t>ons aussi</w:t>
      </w:r>
      <w:r w:rsidRPr="009E0A3D">
        <w:rPr>
          <w:rFonts w:cs="Arial"/>
          <w:szCs w:val="24"/>
          <w:lang w:val="fr-FR" w:eastAsia="fr-FR"/>
        </w:rPr>
        <w:t xml:space="preserve"> un système pour archiver les mémoires de la COPHAN et les mettre au profit </w:t>
      </w:r>
      <w:r w:rsidR="00D06283">
        <w:rPr>
          <w:rFonts w:cs="Arial"/>
          <w:szCs w:val="24"/>
          <w:lang w:val="fr-FR" w:eastAsia="fr-FR"/>
        </w:rPr>
        <w:t xml:space="preserve">de ses membres et de la société ; </w:t>
      </w:r>
    </w:p>
    <w:p w:rsidR="00174289" w:rsidRPr="009E0A3D" w:rsidRDefault="00174289"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COPHAN s’assurera pendant la prochaine année</w:t>
      </w:r>
      <w:r>
        <w:rPr>
          <w:rFonts w:cs="Arial"/>
          <w:szCs w:val="24"/>
          <w:lang w:val="fr-FR" w:eastAsia="fr-FR"/>
        </w:rPr>
        <w:t xml:space="preserve"> financière</w:t>
      </w:r>
      <w:r w:rsidRPr="009E0A3D">
        <w:rPr>
          <w:rFonts w:cs="Arial"/>
          <w:szCs w:val="24"/>
          <w:lang w:val="fr-FR" w:eastAsia="fr-FR"/>
        </w:rPr>
        <w:t xml:space="preserve"> d’une consolidation de l’équipe de travail et</w:t>
      </w:r>
      <w:r w:rsidR="00D06283">
        <w:rPr>
          <w:rFonts w:cs="Arial"/>
          <w:szCs w:val="24"/>
          <w:lang w:val="fr-FR" w:eastAsia="fr-FR"/>
        </w:rPr>
        <w:t xml:space="preserve"> de</w:t>
      </w:r>
      <w:r w:rsidRPr="009E0A3D">
        <w:rPr>
          <w:rFonts w:cs="Arial"/>
          <w:szCs w:val="24"/>
          <w:lang w:val="fr-FR" w:eastAsia="fr-FR"/>
        </w:rPr>
        <w:t xml:space="preserve"> la </w:t>
      </w:r>
      <w:r w:rsidR="00D06283">
        <w:rPr>
          <w:rFonts w:cs="Arial"/>
          <w:szCs w:val="24"/>
          <w:lang w:val="fr-FR" w:eastAsia="fr-FR"/>
        </w:rPr>
        <w:t>poursuite de la mise</w:t>
      </w:r>
      <w:r w:rsidRPr="009E0A3D">
        <w:rPr>
          <w:rFonts w:cs="Arial"/>
          <w:szCs w:val="24"/>
          <w:lang w:val="fr-FR" w:eastAsia="fr-FR"/>
        </w:rPr>
        <w:t xml:space="preserve"> en place de </w:t>
      </w:r>
      <w:r>
        <w:rPr>
          <w:rFonts w:cs="Arial"/>
          <w:szCs w:val="24"/>
          <w:lang w:val="fr-FR" w:eastAsia="fr-FR"/>
        </w:rPr>
        <w:t>bonnes pratiques de travail</w:t>
      </w:r>
      <w:r w:rsidRPr="009E0A3D">
        <w:rPr>
          <w:rFonts w:cs="Arial"/>
          <w:szCs w:val="24"/>
          <w:lang w:val="fr-FR" w:eastAsia="fr-FR"/>
        </w:rPr>
        <w:t> ;</w:t>
      </w:r>
    </w:p>
    <w:p w:rsidR="00174289" w:rsidRPr="009E0A3D" w:rsidRDefault="00174289" w:rsidP="00FA4447">
      <w:pPr>
        <w:numPr>
          <w:ilvl w:val="0"/>
          <w:numId w:val="3"/>
        </w:numPr>
        <w:autoSpaceDE w:val="0"/>
        <w:autoSpaceDN w:val="0"/>
        <w:adjustRightInd w:val="0"/>
        <w:rPr>
          <w:rFonts w:cs="Arial"/>
          <w:szCs w:val="24"/>
          <w:lang w:val="fr-FR" w:eastAsia="fr-FR"/>
        </w:rPr>
      </w:pPr>
      <w:r w:rsidRPr="009E0A3D">
        <w:rPr>
          <w:rFonts w:cs="Arial"/>
          <w:szCs w:val="24"/>
          <w:lang w:val="fr-FR" w:eastAsia="fr-FR"/>
        </w:rPr>
        <w:tab/>
        <w:t>La COPHAN déménagera ses bureaux dans le premier trimestre de l’année </w:t>
      </w:r>
      <w:r w:rsidR="00D06283">
        <w:rPr>
          <w:rFonts w:cs="Arial"/>
          <w:szCs w:val="24"/>
          <w:lang w:val="fr-FR" w:eastAsia="fr-FR"/>
        </w:rPr>
        <w:t xml:space="preserve">financière. </w:t>
      </w:r>
    </w:p>
    <w:p w:rsidR="002B1454" w:rsidRDefault="002B1454" w:rsidP="00FA4447">
      <w:pPr>
        <w:autoSpaceDE w:val="0"/>
        <w:autoSpaceDN w:val="0"/>
        <w:adjustRightInd w:val="0"/>
        <w:ind w:left="720"/>
        <w:rPr>
          <w:rFonts w:cs="Arial"/>
          <w:szCs w:val="24"/>
          <w:lang w:val="fr-FR" w:eastAsia="fr-FR"/>
        </w:rPr>
      </w:pPr>
    </w:p>
    <w:p w:rsidR="002B1454" w:rsidRPr="009E0A3D" w:rsidRDefault="009E0A3D" w:rsidP="00836FED">
      <w:pPr>
        <w:pStyle w:val="Titre1"/>
      </w:pPr>
      <w:bookmarkStart w:id="23" w:name="_Toc516229365"/>
      <w:bookmarkStart w:id="24" w:name="_Toc516229608"/>
      <w:r w:rsidRPr="009E0A3D">
        <w:t>Priorités annuelles</w:t>
      </w:r>
      <w:bookmarkEnd w:id="23"/>
      <w:bookmarkEnd w:id="24"/>
      <w:r w:rsidRPr="009E0A3D">
        <w:t> </w:t>
      </w:r>
    </w:p>
    <w:p w:rsidR="002B1454" w:rsidRPr="009E0A3D" w:rsidRDefault="002B1454" w:rsidP="00FA4447">
      <w:pPr>
        <w:autoSpaceDE w:val="0"/>
        <w:autoSpaceDN w:val="0"/>
        <w:adjustRightInd w:val="0"/>
        <w:rPr>
          <w:rFonts w:cs="Arial"/>
          <w:szCs w:val="24"/>
          <w:lang w:val="fr-FR" w:eastAsia="fr-FR"/>
        </w:rPr>
      </w:pPr>
    </w:p>
    <w:p w:rsidR="002B1454" w:rsidRPr="009E0A3D" w:rsidRDefault="002B1454" w:rsidP="00FA4447">
      <w:pPr>
        <w:autoSpaceDE w:val="0"/>
        <w:autoSpaceDN w:val="0"/>
        <w:adjustRightInd w:val="0"/>
        <w:rPr>
          <w:rFonts w:cs="Arial"/>
          <w:szCs w:val="24"/>
          <w:lang w:val="fr-FR" w:eastAsia="fr-FR"/>
        </w:rPr>
      </w:pPr>
      <w:r w:rsidRPr="009E0A3D">
        <w:rPr>
          <w:rFonts w:cs="Arial"/>
          <w:szCs w:val="24"/>
          <w:lang w:val="fr-FR" w:eastAsia="fr-FR"/>
        </w:rPr>
        <w:t xml:space="preserve">En plus de faire les suivis sur les dossiers en cours et de réagir à l’actualité, en 2018-2019, la COPHAN priorisera de nouveau le soutien du revenu et la législation, actions déjà mises de l’avant en 2017-2018. </w:t>
      </w:r>
    </w:p>
    <w:bookmarkEnd w:id="20"/>
    <w:p w:rsidR="00B8456F" w:rsidRDefault="00B8456F" w:rsidP="00FA4447">
      <w:pPr>
        <w:autoSpaceDE w:val="0"/>
        <w:autoSpaceDN w:val="0"/>
        <w:adjustRightInd w:val="0"/>
        <w:spacing w:after="0"/>
        <w:rPr>
          <w:rFonts w:cs="Arial"/>
          <w:szCs w:val="24"/>
          <w:lang w:val="fr-FR" w:eastAsia="fr-FR"/>
        </w:rPr>
      </w:pPr>
    </w:p>
    <w:p w:rsidR="00863D55" w:rsidRPr="009E0A3D" w:rsidRDefault="00863D55" w:rsidP="00FA4447">
      <w:pPr>
        <w:autoSpaceDE w:val="0"/>
        <w:autoSpaceDN w:val="0"/>
        <w:adjustRightInd w:val="0"/>
        <w:spacing w:after="0"/>
        <w:rPr>
          <w:rFonts w:cs="Arial"/>
          <w:szCs w:val="24"/>
          <w:lang w:val="fr-FR" w:eastAsia="fr-FR"/>
        </w:rPr>
      </w:pPr>
    </w:p>
    <w:p w:rsidR="00B8456F" w:rsidRPr="009E0A3D" w:rsidRDefault="00B8456F" w:rsidP="00836FED">
      <w:pPr>
        <w:pStyle w:val="Titre2"/>
        <w:rPr>
          <w:lang w:eastAsia="fr-FR"/>
        </w:rPr>
      </w:pPr>
      <w:bookmarkStart w:id="25" w:name="_Toc516229366"/>
      <w:bookmarkStart w:id="26" w:name="_Toc516229609"/>
      <w:r w:rsidRPr="009E0A3D">
        <w:rPr>
          <w:lang w:eastAsia="fr-FR"/>
        </w:rPr>
        <w:lastRenderedPageBreak/>
        <w:t>Soutien du revenu</w:t>
      </w:r>
      <w:bookmarkEnd w:id="25"/>
      <w:bookmarkEnd w:id="26"/>
    </w:p>
    <w:p w:rsidR="0017095D" w:rsidRPr="009E0A3D" w:rsidRDefault="0017095D" w:rsidP="00FA4447">
      <w:pPr>
        <w:autoSpaceDE w:val="0"/>
        <w:autoSpaceDN w:val="0"/>
        <w:adjustRightInd w:val="0"/>
        <w:spacing w:before="240" w:after="60"/>
        <w:rPr>
          <w:rFonts w:cs="Arial"/>
          <w:b/>
          <w:bCs/>
          <w:szCs w:val="24"/>
          <w:lang w:val="fr-FR" w:eastAsia="fr-FR"/>
        </w:rPr>
      </w:pPr>
    </w:p>
    <w:p w:rsidR="00B8456F" w:rsidRPr="009E0A3D" w:rsidRDefault="00B8456F" w:rsidP="00FA4447">
      <w:pPr>
        <w:autoSpaceDE w:val="0"/>
        <w:autoSpaceDN w:val="0"/>
        <w:adjustRightInd w:val="0"/>
        <w:rPr>
          <w:rFonts w:cs="Arial"/>
          <w:szCs w:val="24"/>
          <w:lang w:val="fr-FR" w:eastAsia="fr-FR"/>
        </w:rPr>
      </w:pPr>
      <w:r w:rsidRPr="009E0A3D">
        <w:rPr>
          <w:rFonts w:cs="Arial"/>
          <w:szCs w:val="24"/>
          <w:lang w:val="fr-FR" w:eastAsia="fr-FR"/>
        </w:rPr>
        <w:t>Concernant le soutien du revenu, notre suggestion repose notamment sur les considérations suivantes :</w:t>
      </w:r>
    </w:p>
    <w:p w:rsidR="008B5027" w:rsidRPr="008B5027" w:rsidRDefault="00B8456F" w:rsidP="00FA4447">
      <w:pPr>
        <w:numPr>
          <w:ilvl w:val="0"/>
          <w:numId w:val="4"/>
        </w:numPr>
        <w:autoSpaceDE w:val="0"/>
        <w:autoSpaceDN w:val="0"/>
        <w:adjustRightInd w:val="0"/>
        <w:ind w:left="709"/>
        <w:rPr>
          <w:rFonts w:cs="Arial"/>
          <w:szCs w:val="24"/>
          <w:lang w:val="fr-FR" w:eastAsia="fr-FR"/>
        </w:rPr>
      </w:pPr>
      <w:r w:rsidRPr="009E0A3D">
        <w:rPr>
          <w:rFonts w:cs="Arial"/>
          <w:szCs w:val="24"/>
          <w:lang w:val="fr-FR" w:eastAsia="fr-FR"/>
        </w:rPr>
        <w:tab/>
      </w:r>
      <w:r w:rsidR="00873E71">
        <w:rPr>
          <w:rFonts w:cs="Arial"/>
          <w:szCs w:val="24"/>
          <w:lang w:val="fr-FR" w:eastAsia="fr-FR"/>
        </w:rPr>
        <w:t xml:space="preserve">Nous savons en fonction de différentes statistiques que, </w:t>
      </w:r>
      <w:r w:rsidRPr="009E0A3D">
        <w:rPr>
          <w:rFonts w:cs="Arial"/>
          <w:szCs w:val="24"/>
          <w:lang w:val="fr-FR" w:eastAsia="fr-FR"/>
        </w:rPr>
        <w:t xml:space="preserve">collectivement, </w:t>
      </w:r>
      <w:r w:rsidR="00873E71">
        <w:rPr>
          <w:rFonts w:cs="Arial"/>
          <w:szCs w:val="24"/>
          <w:lang w:val="fr-FR" w:eastAsia="fr-FR"/>
        </w:rPr>
        <w:t xml:space="preserve">et </w:t>
      </w:r>
      <w:r w:rsidRPr="009E0A3D">
        <w:rPr>
          <w:rFonts w:cs="Arial"/>
          <w:szCs w:val="24"/>
          <w:lang w:val="fr-FR" w:eastAsia="fr-FR"/>
        </w:rPr>
        <w:t>peu importe leur limitation, les personnes en situation de handicap sont plus pauvres, plus isolées et beaucoup moins présentes sur le marché du travail </w:t>
      </w:r>
      <w:r w:rsidR="008B5027">
        <w:rPr>
          <w:rFonts w:cs="Arial"/>
          <w:szCs w:val="24"/>
          <w:lang w:val="fr-FR" w:eastAsia="fr-FR"/>
        </w:rPr>
        <w:t>;</w:t>
      </w:r>
    </w:p>
    <w:p w:rsidR="00B8456F" w:rsidRPr="009E0A3D" w:rsidRDefault="00B8456F" w:rsidP="00FA4447">
      <w:pPr>
        <w:numPr>
          <w:ilvl w:val="0"/>
          <w:numId w:val="4"/>
        </w:numPr>
        <w:autoSpaceDE w:val="0"/>
        <w:autoSpaceDN w:val="0"/>
        <w:adjustRightInd w:val="0"/>
        <w:rPr>
          <w:rFonts w:cs="Arial"/>
          <w:szCs w:val="24"/>
          <w:lang w:val="fr-FR" w:eastAsia="fr-FR"/>
        </w:rPr>
      </w:pPr>
      <w:r w:rsidRPr="009E0A3D">
        <w:rPr>
          <w:rFonts w:cs="Arial"/>
          <w:szCs w:val="24"/>
          <w:lang w:val="fr-FR" w:eastAsia="fr-FR"/>
        </w:rPr>
        <w:tab/>
        <w:t xml:space="preserve">Depuis plusieurs années, des individus, </w:t>
      </w:r>
      <w:r w:rsidR="00873E71">
        <w:rPr>
          <w:rFonts w:cs="Arial"/>
          <w:szCs w:val="24"/>
          <w:lang w:val="fr-FR" w:eastAsia="fr-FR"/>
        </w:rPr>
        <w:t xml:space="preserve">des </w:t>
      </w:r>
      <w:r w:rsidRPr="009E0A3D">
        <w:rPr>
          <w:rFonts w:cs="Arial"/>
          <w:szCs w:val="24"/>
          <w:lang w:val="fr-FR" w:eastAsia="fr-FR"/>
        </w:rPr>
        <w:t xml:space="preserve">organismes et divers mouvements citoyens interpellent la COPHAN et diverses instances pour que des solutions durables soient identifiées et mises en place pour lutter contre la pauvreté </w:t>
      </w:r>
      <w:r w:rsidR="00873E71">
        <w:rPr>
          <w:rFonts w:cs="Arial"/>
          <w:szCs w:val="24"/>
          <w:lang w:val="fr-FR" w:eastAsia="fr-FR"/>
        </w:rPr>
        <w:t xml:space="preserve">et l’exclusion sociale </w:t>
      </w:r>
      <w:r w:rsidRPr="009E0A3D">
        <w:rPr>
          <w:rFonts w:cs="Arial"/>
          <w:szCs w:val="24"/>
          <w:lang w:val="fr-FR" w:eastAsia="fr-FR"/>
        </w:rPr>
        <w:t>d’une très grande partie des personnes que nous représentons ;</w:t>
      </w:r>
    </w:p>
    <w:p w:rsidR="00B8456F" w:rsidRPr="000B6C20" w:rsidRDefault="00B8456F" w:rsidP="00FA4447">
      <w:pPr>
        <w:numPr>
          <w:ilvl w:val="0"/>
          <w:numId w:val="4"/>
        </w:numPr>
        <w:autoSpaceDE w:val="0"/>
        <w:autoSpaceDN w:val="0"/>
        <w:adjustRightInd w:val="0"/>
        <w:rPr>
          <w:rFonts w:cs="Arial"/>
          <w:szCs w:val="24"/>
          <w:lang w:val="fr-FR" w:eastAsia="fr-FR"/>
        </w:rPr>
      </w:pPr>
      <w:r w:rsidRPr="009E0A3D">
        <w:rPr>
          <w:rFonts w:cs="Arial"/>
          <w:szCs w:val="24"/>
          <w:lang w:val="fr-FR" w:eastAsia="fr-FR"/>
        </w:rPr>
        <w:tab/>
        <w:t xml:space="preserve">Un des aspects du plan d’engagement gouvernemental (PEG) adopté par le conseil des ministres en juin 2015 vise à proposer des solutions à </w:t>
      </w:r>
      <w:r w:rsidR="007F22BE">
        <w:rPr>
          <w:rFonts w:cs="Arial"/>
          <w:szCs w:val="24"/>
          <w:lang w:val="fr-FR" w:eastAsia="fr-FR"/>
        </w:rPr>
        <w:t>cet enjeu</w:t>
      </w:r>
      <w:r w:rsidRPr="009E0A3D">
        <w:rPr>
          <w:rFonts w:cs="Arial"/>
          <w:szCs w:val="24"/>
          <w:lang w:val="fr-FR" w:eastAsia="fr-FR"/>
        </w:rPr>
        <w:t> ;</w:t>
      </w:r>
    </w:p>
    <w:p w:rsidR="004900E7" w:rsidRDefault="00B8456F" w:rsidP="00FA4447">
      <w:pPr>
        <w:numPr>
          <w:ilvl w:val="0"/>
          <w:numId w:val="4"/>
        </w:numPr>
        <w:autoSpaceDE w:val="0"/>
        <w:autoSpaceDN w:val="0"/>
        <w:adjustRightInd w:val="0"/>
        <w:rPr>
          <w:rFonts w:cs="Arial"/>
          <w:szCs w:val="24"/>
          <w:lang w:val="fr-FR" w:eastAsia="fr-FR"/>
        </w:rPr>
      </w:pPr>
      <w:r w:rsidRPr="009E0A3D">
        <w:rPr>
          <w:rFonts w:cs="Arial"/>
          <w:szCs w:val="24"/>
          <w:lang w:val="fr-FR" w:eastAsia="fr-FR"/>
        </w:rPr>
        <w:t>Certains programmes et régimes mériteraient d’être modifiés, développés ou davantage publicisés (ex : crédit d’impôt pour personne handicapée, REÉI…) ;</w:t>
      </w:r>
    </w:p>
    <w:p w:rsidR="004900E7" w:rsidRPr="004900E7" w:rsidRDefault="007F22BE" w:rsidP="00FA4447">
      <w:pPr>
        <w:numPr>
          <w:ilvl w:val="0"/>
          <w:numId w:val="4"/>
        </w:numPr>
        <w:autoSpaceDE w:val="0"/>
        <w:autoSpaceDN w:val="0"/>
        <w:adjustRightInd w:val="0"/>
        <w:rPr>
          <w:rFonts w:cs="Arial"/>
          <w:szCs w:val="24"/>
          <w:lang w:val="fr-FR" w:eastAsia="fr-FR"/>
        </w:rPr>
      </w:pPr>
      <w:r>
        <w:rPr>
          <w:rFonts w:cs="Arial"/>
          <w:szCs w:val="24"/>
          <w:lang w:val="fr-FR" w:eastAsia="fr-FR"/>
        </w:rPr>
        <w:t xml:space="preserve">La COPHAN compte faire un suivi de l’instauration et de la </w:t>
      </w:r>
      <w:r w:rsidR="004900E7">
        <w:rPr>
          <w:rFonts w:cs="Arial"/>
          <w:szCs w:val="24"/>
          <w:lang w:val="fr-FR" w:eastAsia="fr-FR"/>
        </w:rPr>
        <w:t xml:space="preserve">mise en œuvre du </w:t>
      </w:r>
      <w:r>
        <w:rPr>
          <w:rFonts w:cs="Arial"/>
          <w:szCs w:val="24"/>
          <w:lang w:val="fr-FR" w:eastAsia="fr-FR"/>
        </w:rPr>
        <w:t xml:space="preserve">programme de </w:t>
      </w:r>
      <w:r w:rsidR="004900E7">
        <w:rPr>
          <w:rFonts w:cs="Arial"/>
          <w:szCs w:val="24"/>
          <w:lang w:val="fr-FR" w:eastAsia="fr-FR"/>
        </w:rPr>
        <w:t>revenu de base.</w:t>
      </w:r>
    </w:p>
    <w:p w:rsidR="00B8456F" w:rsidRPr="009E0A3D" w:rsidRDefault="00B8456F" w:rsidP="00FA4447">
      <w:pPr>
        <w:autoSpaceDE w:val="0"/>
        <w:autoSpaceDN w:val="0"/>
        <w:adjustRightInd w:val="0"/>
        <w:ind w:left="720"/>
        <w:rPr>
          <w:rFonts w:cs="Arial"/>
          <w:szCs w:val="24"/>
          <w:lang w:val="fr-FR" w:eastAsia="fr-FR"/>
        </w:rPr>
      </w:pPr>
    </w:p>
    <w:p w:rsidR="00B8456F" w:rsidRPr="009E0A3D" w:rsidRDefault="00B8456F" w:rsidP="00FA4447">
      <w:pPr>
        <w:autoSpaceDE w:val="0"/>
        <w:autoSpaceDN w:val="0"/>
        <w:adjustRightInd w:val="0"/>
        <w:rPr>
          <w:rFonts w:cs="Arial"/>
          <w:szCs w:val="24"/>
          <w:lang w:val="fr-FR" w:eastAsia="fr-FR"/>
        </w:rPr>
      </w:pPr>
    </w:p>
    <w:p w:rsidR="006C3DAD" w:rsidRPr="009E0A3D" w:rsidRDefault="006C3DAD" w:rsidP="00836FED">
      <w:pPr>
        <w:pStyle w:val="Titre2"/>
        <w:rPr>
          <w:lang w:eastAsia="fr-FR"/>
        </w:rPr>
      </w:pPr>
      <w:bookmarkStart w:id="27" w:name="_Toc516229367"/>
      <w:bookmarkStart w:id="28" w:name="_Toc516229610"/>
      <w:r w:rsidRPr="009E0A3D">
        <w:rPr>
          <w:lang w:eastAsia="fr-FR"/>
        </w:rPr>
        <w:t>Législation</w:t>
      </w:r>
      <w:bookmarkEnd w:id="27"/>
      <w:bookmarkEnd w:id="28"/>
    </w:p>
    <w:p w:rsidR="0017095D" w:rsidRPr="009E0A3D" w:rsidRDefault="0017095D" w:rsidP="00FA4447">
      <w:pPr>
        <w:autoSpaceDE w:val="0"/>
        <w:autoSpaceDN w:val="0"/>
        <w:adjustRightInd w:val="0"/>
        <w:spacing w:before="240" w:after="60"/>
        <w:rPr>
          <w:rFonts w:cs="Arial"/>
          <w:b/>
          <w:bCs/>
          <w:szCs w:val="24"/>
          <w:lang w:val="fr-FR" w:eastAsia="fr-FR"/>
        </w:rPr>
      </w:pPr>
    </w:p>
    <w:p w:rsidR="006C3DAD" w:rsidRPr="009E0A3D" w:rsidRDefault="006C3DAD" w:rsidP="00FA4447">
      <w:pPr>
        <w:autoSpaceDE w:val="0"/>
        <w:autoSpaceDN w:val="0"/>
        <w:adjustRightInd w:val="0"/>
        <w:rPr>
          <w:rFonts w:cs="Arial"/>
          <w:szCs w:val="24"/>
          <w:lang w:val="fr-FR" w:eastAsia="fr-FR"/>
        </w:rPr>
      </w:pPr>
      <w:r w:rsidRPr="009E0A3D">
        <w:rPr>
          <w:rFonts w:cs="Arial"/>
          <w:szCs w:val="24"/>
          <w:lang w:val="fr-FR" w:eastAsia="fr-FR"/>
        </w:rPr>
        <w:t>Concernant la législation, notre suggestion repose notamment sur les considérations suivantes :</w:t>
      </w:r>
    </w:p>
    <w:p w:rsidR="006C3DAD" w:rsidRPr="009E0A3D" w:rsidRDefault="00854786" w:rsidP="00FA4447">
      <w:pPr>
        <w:numPr>
          <w:ilvl w:val="0"/>
          <w:numId w:val="3"/>
        </w:numPr>
        <w:autoSpaceDE w:val="0"/>
        <w:autoSpaceDN w:val="0"/>
        <w:adjustRightInd w:val="0"/>
        <w:ind w:left="709"/>
        <w:rPr>
          <w:rFonts w:cs="Arial"/>
          <w:szCs w:val="24"/>
          <w:lang w:val="fr-FR" w:eastAsia="fr-FR"/>
        </w:rPr>
      </w:pPr>
      <w:r>
        <w:rPr>
          <w:rFonts w:cs="Arial"/>
          <w:szCs w:val="24"/>
          <w:lang w:val="fr-FR" w:eastAsia="fr-FR"/>
        </w:rPr>
        <w:t xml:space="preserve">L’importance de la </w:t>
      </w:r>
      <w:r w:rsidR="004900E7">
        <w:rPr>
          <w:rFonts w:cs="Arial"/>
          <w:szCs w:val="24"/>
          <w:lang w:val="fr-FR" w:eastAsia="fr-FR"/>
        </w:rPr>
        <w:t xml:space="preserve">mise en </w:t>
      </w:r>
      <w:r w:rsidR="00D06283">
        <w:rPr>
          <w:rFonts w:cs="Arial"/>
          <w:szCs w:val="24"/>
          <w:lang w:val="fr-FR" w:eastAsia="fr-FR"/>
        </w:rPr>
        <w:t>œuvre</w:t>
      </w:r>
      <w:r w:rsidR="006C3DAD" w:rsidRPr="009E0A3D">
        <w:rPr>
          <w:rFonts w:cs="Arial"/>
          <w:szCs w:val="24"/>
          <w:lang w:val="fr-FR" w:eastAsia="fr-FR"/>
        </w:rPr>
        <w:t xml:space="preserve"> de la LAEDP</w:t>
      </w:r>
      <w:r w:rsidR="008B5027">
        <w:rPr>
          <w:rFonts w:cs="Arial"/>
          <w:szCs w:val="24"/>
          <w:lang w:val="fr-FR" w:eastAsia="fr-FR"/>
        </w:rPr>
        <w:t xml:space="preserve">H </w:t>
      </w:r>
      <w:r>
        <w:rPr>
          <w:rFonts w:cs="Arial"/>
          <w:szCs w:val="24"/>
          <w:lang w:val="fr-FR" w:eastAsia="fr-FR"/>
        </w:rPr>
        <w:t xml:space="preserve">notamment </w:t>
      </w:r>
      <w:r w:rsidR="008B5027">
        <w:rPr>
          <w:rFonts w:cs="Arial"/>
          <w:szCs w:val="24"/>
          <w:lang w:val="fr-FR" w:eastAsia="fr-FR"/>
        </w:rPr>
        <w:t>e</w:t>
      </w:r>
      <w:r w:rsidR="00D06283">
        <w:rPr>
          <w:rFonts w:cs="Arial"/>
          <w:szCs w:val="24"/>
          <w:lang w:val="fr-FR" w:eastAsia="fr-FR"/>
        </w:rPr>
        <w:t>n vertu des articles 61.3</w:t>
      </w:r>
      <w:r>
        <w:rPr>
          <w:rFonts w:cs="Arial"/>
          <w:szCs w:val="24"/>
          <w:lang w:val="fr-FR" w:eastAsia="fr-FR"/>
        </w:rPr>
        <w:t xml:space="preserve"> (processus d’approvisionnement)</w:t>
      </w:r>
      <w:r w:rsidR="00D06283">
        <w:rPr>
          <w:rFonts w:cs="Arial"/>
          <w:szCs w:val="24"/>
          <w:lang w:val="fr-FR" w:eastAsia="fr-FR"/>
        </w:rPr>
        <w:t xml:space="preserve"> et 69 </w:t>
      </w:r>
      <w:r>
        <w:rPr>
          <w:rFonts w:cs="Arial"/>
          <w:szCs w:val="24"/>
          <w:lang w:val="fr-FR" w:eastAsia="fr-FR"/>
        </w:rPr>
        <w:t xml:space="preserve">(accessibilité des immeubles) </w:t>
      </w:r>
      <w:r w:rsidR="00D06283">
        <w:rPr>
          <w:rFonts w:cs="Arial"/>
          <w:szCs w:val="24"/>
          <w:lang w:val="fr-FR" w:eastAsia="fr-FR"/>
        </w:rPr>
        <w:t xml:space="preserve">; </w:t>
      </w:r>
    </w:p>
    <w:p w:rsidR="006C3DAD" w:rsidRPr="009E0A3D" w:rsidRDefault="004900E7" w:rsidP="00FA4447">
      <w:pPr>
        <w:numPr>
          <w:ilvl w:val="0"/>
          <w:numId w:val="3"/>
        </w:numPr>
        <w:autoSpaceDE w:val="0"/>
        <w:autoSpaceDN w:val="0"/>
        <w:adjustRightInd w:val="0"/>
        <w:rPr>
          <w:rFonts w:cs="Arial"/>
          <w:szCs w:val="24"/>
          <w:lang w:val="fr-FR" w:eastAsia="fr-FR"/>
        </w:rPr>
      </w:pPr>
      <w:r>
        <w:rPr>
          <w:rFonts w:cs="Arial"/>
          <w:szCs w:val="24"/>
          <w:lang w:val="fr-FR" w:eastAsia="fr-FR"/>
        </w:rPr>
        <w:tab/>
      </w:r>
      <w:r w:rsidR="00854786">
        <w:rPr>
          <w:rFonts w:cs="Arial"/>
          <w:szCs w:val="24"/>
          <w:lang w:val="fr-FR" w:eastAsia="fr-FR"/>
        </w:rPr>
        <w:t>La volonté de la COPHAN de s’impliquer dans l</w:t>
      </w:r>
      <w:r>
        <w:rPr>
          <w:rFonts w:cs="Arial"/>
          <w:szCs w:val="24"/>
          <w:lang w:val="fr-FR" w:eastAsia="fr-FR"/>
        </w:rPr>
        <w:t>a phase 2</w:t>
      </w:r>
      <w:r w:rsidR="00854786">
        <w:rPr>
          <w:rFonts w:cs="Arial"/>
          <w:szCs w:val="24"/>
          <w:lang w:val="fr-FR" w:eastAsia="fr-FR"/>
        </w:rPr>
        <w:t xml:space="preserve"> de la Politique À part entière ;</w:t>
      </w:r>
    </w:p>
    <w:p w:rsidR="006C3DAD" w:rsidRPr="009E0A3D" w:rsidRDefault="006C3DAD" w:rsidP="00FA4447">
      <w:pPr>
        <w:numPr>
          <w:ilvl w:val="0"/>
          <w:numId w:val="3"/>
        </w:numPr>
        <w:autoSpaceDE w:val="0"/>
        <w:autoSpaceDN w:val="0"/>
        <w:adjustRightInd w:val="0"/>
        <w:ind w:left="709" w:hanging="349"/>
        <w:rPr>
          <w:rFonts w:cs="Arial"/>
          <w:szCs w:val="24"/>
          <w:lang w:val="fr-FR" w:eastAsia="fr-FR"/>
        </w:rPr>
      </w:pPr>
      <w:r w:rsidRPr="009E0A3D">
        <w:rPr>
          <w:rFonts w:cs="Arial"/>
          <w:szCs w:val="24"/>
          <w:lang w:val="fr-FR" w:eastAsia="fr-FR"/>
        </w:rPr>
        <w:tab/>
        <w:t xml:space="preserve">Le mandat donné au ministre fédéral des Sports et des Personnes handicapées, </w:t>
      </w:r>
      <w:r w:rsidR="00854786">
        <w:rPr>
          <w:rFonts w:cs="Arial"/>
          <w:szCs w:val="24"/>
          <w:lang w:val="fr-FR" w:eastAsia="fr-FR"/>
        </w:rPr>
        <w:t xml:space="preserve">Mme </w:t>
      </w:r>
      <w:r w:rsidRPr="009E0A3D">
        <w:rPr>
          <w:rFonts w:cs="Arial"/>
          <w:szCs w:val="24"/>
          <w:lang w:val="fr-FR" w:eastAsia="fr-FR"/>
        </w:rPr>
        <w:t>K</w:t>
      </w:r>
      <w:r w:rsidR="00BA6561">
        <w:rPr>
          <w:rFonts w:cs="Arial"/>
          <w:szCs w:val="24"/>
          <w:lang w:val="fr-FR" w:eastAsia="fr-FR"/>
        </w:rPr>
        <w:t>i</w:t>
      </w:r>
      <w:r w:rsidR="008F7877">
        <w:rPr>
          <w:rFonts w:cs="Arial"/>
          <w:szCs w:val="24"/>
          <w:lang w:val="fr-FR" w:eastAsia="fr-FR"/>
        </w:rPr>
        <w:t>rsty Duncan</w:t>
      </w:r>
      <w:r w:rsidRPr="009E0A3D">
        <w:rPr>
          <w:rFonts w:cs="Arial"/>
          <w:szCs w:val="24"/>
          <w:lang w:val="fr-FR" w:eastAsia="fr-FR"/>
        </w:rPr>
        <w:t>, de trava</w:t>
      </w:r>
      <w:r w:rsidR="00CA76E6">
        <w:rPr>
          <w:rFonts w:cs="Arial"/>
          <w:szCs w:val="24"/>
          <w:lang w:val="fr-FR" w:eastAsia="fr-FR"/>
        </w:rPr>
        <w:t>iller à une loi canadienne</w:t>
      </w:r>
      <w:r w:rsidR="007B2DDA">
        <w:rPr>
          <w:rFonts w:cs="Arial"/>
          <w:szCs w:val="24"/>
          <w:lang w:val="fr-FR" w:eastAsia="fr-FR"/>
        </w:rPr>
        <w:t xml:space="preserve"> sur l’access</w:t>
      </w:r>
      <w:r w:rsidR="00BA6561">
        <w:rPr>
          <w:rFonts w:cs="Arial"/>
          <w:szCs w:val="24"/>
          <w:lang w:val="fr-FR" w:eastAsia="fr-FR"/>
        </w:rPr>
        <w:t>ibilité ;</w:t>
      </w:r>
    </w:p>
    <w:p w:rsidR="006C3DAD" w:rsidRPr="009E0A3D" w:rsidRDefault="006C3DAD" w:rsidP="00FA4447">
      <w:pPr>
        <w:numPr>
          <w:ilvl w:val="0"/>
          <w:numId w:val="3"/>
        </w:numPr>
        <w:autoSpaceDE w:val="0"/>
        <w:autoSpaceDN w:val="0"/>
        <w:adjustRightInd w:val="0"/>
        <w:ind w:left="714" w:hanging="357"/>
        <w:rPr>
          <w:rFonts w:cs="Arial"/>
          <w:szCs w:val="24"/>
          <w:lang w:val="fr-FR" w:eastAsia="fr-FR"/>
        </w:rPr>
      </w:pPr>
      <w:r w:rsidRPr="009E0A3D">
        <w:rPr>
          <w:rFonts w:cs="Arial"/>
          <w:szCs w:val="24"/>
          <w:lang w:val="fr-FR" w:eastAsia="fr-FR"/>
        </w:rPr>
        <w:tab/>
        <w:t>Le suivi via le CCD des recommandations suite à l’examen de la Convention internationale sur les droits des personnes handicapées</w:t>
      </w:r>
      <w:r w:rsidR="00BA6561">
        <w:rPr>
          <w:rFonts w:cs="Arial"/>
          <w:szCs w:val="24"/>
          <w:lang w:val="fr-FR" w:eastAsia="fr-FR"/>
        </w:rPr>
        <w:t>.</w:t>
      </w:r>
    </w:p>
    <w:p w:rsidR="00A72657" w:rsidRDefault="00A72657" w:rsidP="00F518A3">
      <w:pPr>
        <w:pStyle w:val="Titre1"/>
      </w:pPr>
      <w:bookmarkStart w:id="29" w:name="_Toc516229368"/>
      <w:bookmarkStart w:id="30" w:name="_Toc516229611"/>
      <w:r>
        <w:lastRenderedPageBreak/>
        <w:t>ANNEXE : Thèmes des mémoires et revendications de la COPHAN dans les dernières années</w:t>
      </w:r>
      <w:bookmarkEnd w:id="29"/>
      <w:bookmarkEnd w:id="30"/>
    </w:p>
    <w:p w:rsidR="00B8456F" w:rsidRPr="009E0A3D" w:rsidRDefault="00B8456F" w:rsidP="00FA4447">
      <w:pPr>
        <w:autoSpaceDE w:val="0"/>
        <w:autoSpaceDN w:val="0"/>
        <w:adjustRightInd w:val="0"/>
        <w:rPr>
          <w:rFonts w:cs="Arial"/>
          <w:b/>
          <w:bCs/>
          <w:szCs w:val="24"/>
          <w:lang w:val="fr-FR" w:eastAsia="fr-FR"/>
        </w:rPr>
      </w:pPr>
    </w:p>
    <w:p w:rsidR="00576FC1" w:rsidRPr="007C37EB" w:rsidRDefault="00576FC1" w:rsidP="00576FC1">
      <w:pPr>
        <w:pStyle w:val="Titre2"/>
      </w:pPr>
      <w:bookmarkStart w:id="31" w:name="_Toc516229369"/>
      <w:bookmarkStart w:id="32" w:name="_Toc516229612"/>
      <w:r w:rsidRPr="007C37EB">
        <w:t>Éducation</w:t>
      </w:r>
      <w:bookmarkEnd w:id="31"/>
      <w:bookmarkEnd w:id="32"/>
    </w:p>
    <w:p w:rsidR="00576FC1" w:rsidRPr="009E0A3D" w:rsidRDefault="00576FC1" w:rsidP="00576FC1">
      <w:pPr>
        <w:pStyle w:val="NormalArial"/>
        <w:spacing w:line="276" w:lineRule="auto"/>
        <w:rPr>
          <w:rFonts w:cs="Arial"/>
          <w:b/>
        </w:rPr>
      </w:pPr>
    </w:p>
    <w:p w:rsidR="00576FC1" w:rsidRPr="00A5424C" w:rsidRDefault="00576FC1" w:rsidP="00576FC1">
      <w:pPr>
        <w:numPr>
          <w:ilvl w:val="0"/>
          <w:numId w:val="17"/>
        </w:numPr>
        <w:spacing w:after="0"/>
        <w:rPr>
          <w:rFonts w:ascii="Times New Roman" w:hAnsi="Times New Roman"/>
          <w:szCs w:val="24"/>
          <w:lang w:eastAsia="fr-FR"/>
        </w:rPr>
      </w:pPr>
      <w:r w:rsidRPr="00A5424C">
        <w:rPr>
          <w:rFonts w:cs="Arial"/>
          <w:color w:val="000000"/>
        </w:rPr>
        <w:t xml:space="preserve">Mémoire sur la </w:t>
      </w:r>
      <w:r w:rsidRPr="00A5424C">
        <w:rPr>
          <w:rFonts w:cs="Arial"/>
          <w:color w:val="000000"/>
          <w:szCs w:val="24"/>
        </w:rPr>
        <w:t>politique de réussite éducative :</w:t>
      </w:r>
      <w:r w:rsidRPr="00A5424C">
        <w:rPr>
          <w:rFonts w:cs="Arial"/>
          <w:color w:val="231F20"/>
          <w:szCs w:val="24"/>
          <w:shd w:val="clear" w:color="auto" w:fill="FFFFFF"/>
        </w:rPr>
        <w:t xml:space="preserve"> </w:t>
      </w:r>
      <w:r>
        <w:rPr>
          <w:rFonts w:cs="Arial"/>
          <w:color w:val="231F20"/>
          <w:szCs w:val="24"/>
          <w:shd w:val="clear" w:color="auto" w:fill="FFFFFF"/>
          <w:lang w:eastAsia="fr-FR"/>
        </w:rPr>
        <w:t>l</w:t>
      </w:r>
      <w:r w:rsidRPr="00A5424C">
        <w:rPr>
          <w:rFonts w:cs="Arial"/>
          <w:color w:val="231F20"/>
          <w:szCs w:val="24"/>
          <w:shd w:val="clear" w:color="auto" w:fill="FFFFFF"/>
          <w:lang w:eastAsia="fr-FR"/>
        </w:rPr>
        <w:t xml:space="preserve">a COPHAN et l’AQIS </w:t>
      </w:r>
      <w:r>
        <w:rPr>
          <w:rFonts w:cs="Arial"/>
          <w:color w:val="231F20"/>
          <w:szCs w:val="24"/>
          <w:shd w:val="clear" w:color="auto" w:fill="FFFFFF"/>
          <w:lang w:eastAsia="fr-FR"/>
        </w:rPr>
        <w:t>avaient élaboré un mémoire conjoint</w:t>
      </w:r>
      <w:r w:rsidRPr="00A5424C">
        <w:rPr>
          <w:rFonts w:cs="Arial"/>
          <w:color w:val="231F20"/>
          <w:szCs w:val="24"/>
          <w:shd w:val="clear" w:color="auto" w:fill="FFFFFF"/>
          <w:lang w:eastAsia="fr-FR"/>
        </w:rPr>
        <w:t xml:space="preserve"> afin de recentrer le débat autour des priorités concernant les élèves handicapés ou en difficulté d</w:t>
      </w:r>
      <w:r>
        <w:rPr>
          <w:rFonts w:cs="Arial"/>
          <w:color w:val="231F20"/>
          <w:szCs w:val="24"/>
          <w:shd w:val="clear" w:color="auto" w:fill="FFFFFF"/>
          <w:lang w:eastAsia="fr-FR"/>
        </w:rPr>
        <w:t>’adaptation ou d’apprentissage</w:t>
      </w:r>
      <w:r w:rsidRPr="00A5424C">
        <w:rPr>
          <w:rFonts w:cs="Arial"/>
          <w:color w:val="231F20"/>
          <w:szCs w:val="24"/>
          <w:shd w:val="clear" w:color="auto" w:fill="FFFFFF"/>
          <w:lang w:eastAsia="fr-FR"/>
        </w:rPr>
        <w:t xml:space="preserve">. </w:t>
      </w:r>
      <w:r>
        <w:rPr>
          <w:rFonts w:cs="Arial"/>
          <w:color w:val="231F20"/>
          <w:szCs w:val="24"/>
          <w:shd w:val="clear" w:color="auto" w:fill="FFFFFF"/>
          <w:lang w:eastAsia="fr-FR"/>
        </w:rPr>
        <w:t xml:space="preserve">Nous avions </w:t>
      </w:r>
      <w:r w:rsidRPr="00A5424C">
        <w:rPr>
          <w:rFonts w:cs="Arial"/>
          <w:color w:val="231F20"/>
          <w:szCs w:val="24"/>
          <w:shd w:val="clear" w:color="auto" w:fill="FFFFFF"/>
          <w:lang w:eastAsia="fr-FR"/>
        </w:rPr>
        <w:t>réaffirmé que l’inclusion éducative doit nécessairement être au</w:t>
      </w:r>
      <w:r>
        <w:rPr>
          <w:rFonts w:cs="Arial"/>
          <w:color w:val="231F20"/>
          <w:szCs w:val="24"/>
          <w:shd w:val="clear" w:color="auto" w:fill="FFFFFF"/>
          <w:lang w:eastAsia="fr-FR"/>
        </w:rPr>
        <w:t xml:space="preserve"> cœur de cette future politique ; </w:t>
      </w:r>
    </w:p>
    <w:p w:rsidR="00576FC1" w:rsidRPr="005E3E49" w:rsidRDefault="00576FC1" w:rsidP="00576FC1">
      <w:pPr>
        <w:pStyle w:val="NormalArial"/>
        <w:numPr>
          <w:ilvl w:val="0"/>
          <w:numId w:val="11"/>
        </w:numPr>
        <w:spacing w:line="276" w:lineRule="auto"/>
        <w:rPr>
          <w:rFonts w:cs="Arial"/>
          <w:color w:val="000000"/>
        </w:rPr>
      </w:pPr>
      <w:r w:rsidRPr="00A5424C">
        <w:rPr>
          <w:rFonts w:cs="Arial"/>
          <w:color w:val="000000"/>
        </w:rPr>
        <w:t>Avis sur la révision du modèle d’allocation des ressources aux CÉGEPS :</w:t>
      </w:r>
      <w:r>
        <w:rPr>
          <w:rFonts w:cs="Arial"/>
          <w:color w:val="231F20"/>
          <w:shd w:val="clear" w:color="auto" w:fill="FFFFFF"/>
        </w:rPr>
        <w:t xml:space="preserve"> où la</w:t>
      </w:r>
      <w:r w:rsidRPr="00A5424C">
        <w:rPr>
          <w:rFonts w:cs="Arial"/>
          <w:color w:val="231F20"/>
          <w:shd w:val="clear" w:color="auto" w:fill="FFFFFF"/>
        </w:rPr>
        <w:t xml:space="preserve"> COPHAN réaffirme les principes de base qui devraient être au cœur de cette révision</w:t>
      </w:r>
      <w:r w:rsidRPr="005E3E49">
        <w:rPr>
          <w:rFonts w:cs="Arial"/>
          <w:color w:val="231F20"/>
          <w:shd w:val="clear" w:color="auto" w:fill="FFFFFF"/>
        </w:rPr>
        <w:t xml:space="preserve"> et a formulé des remarques spécifiques concernant l’allocation intitulée « Accessibilité au collégial des étudiants en situation de han</w:t>
      </w:r>
      <w:r>
        <w:rPr>
          <w:rFonts w:cs="Arial"/>
          <w:color w:val="231F20"/>
          <w:shd w:val="clear" w:color="auto" w:fill="FFFFFF"/>
        </w:rPr>
        <w:t xml:space="preserve">dicap » ; </w:t>
      </w:r>
    </w:p>
    <w:p w:rsidR="00576FC1" w:rsidRPr="00A5424C" w:rsidRDefault="00576FC1" w:rsidP="00576FC1">
      <w:pPr>
        <w:pStyle w:val="NormalArial"/>
        <w:numPr>
          <w:ilvl w:val="0"/>
          <w:numId w:val="11"/>
        </w:numPr>
        <w:spacing w:line="276" w:lineRule="auto"/>
        <w:rPr>
          <w:rFonts w:cs="Arial"/>
          <w:color w:val="000000"/>
        </w:rPr>
      </w:pPr>
      <w:r w:rsidRPr="00A5424C">
        <w:rPr>
          <w:rFonts w:cs="Arial"/>
          <w:color w:val="000000"/>
        </w:rPr>
        <w:t>Commentaires sur le nouveau modèle de financement lié aux élèves déclarés handicapés ou ayant des troubles graves du comportement :</w:t>
      </w:r>
      <w:r>
        <w:rPr>
          <w:rFonts w:cs="Arial"/>
          <w:color w:val="231F20"/>
          <w:shd w:val="clear" w:color="auto" w:fill="FFFFFF"/>
        </w:rPr>
        <w:t xml:space="preserve"> la COPHAN a précisé que ce n</w:t>
      </w:r>
      <w:r w:rsidRPr="00A5424C">
        <w:rPr>
          <w:rFonts w:cs="Arial"/>
          <w:color w:val="231F20"/>
          <w:shd w:val="clear" w:color="auto" w:fill="FFFFFF"/>
        </w:rPr>
        <w:t xml:space="preserve">ouveau modèle </w:t>
      </w:r>
      <w:r>
        <w:rPr>
          <w:rFonts w:cs="Arial"/>
          <w:color w:val="231F20"/>
          <w:shd w:val="clear" w:color="auto" w:fill="FFFFFF"/>
        </w:rPr>
        <w:t xml:space="preserve">est </w:t>
      </w:r>
      <w:r w:rsidRPr="00A5424C">
        <w:rPr>
          <w:rFonts w:cs="Arial"/>
          <w:color w:val="231F20"/>
          <w:shd w:val="clear" w:color="auto" w:fill="FFFFFF"/>
        </w:rPr>
        <w:t>basé sur une approche plus inclusive et constitue un début de réponse. Toutefois, la restructuration actuelle du financement ne répond pas aux problèmes de base, à savoir une révision des codes de difficulté pour mieux répondre aux besoins des élèves ayant des limitations fonctionnelles. </w:t>
      </w:r>
    </w:p>
    <w:p w:rsidR="00B8456F" w:rsidRPr="00576FC1" w:rsidRDefault="00B8456F" w:rsidP="00FA4447">
      <w:pPr>
        <w:autoSpaceDE w:val="0"/>
        <w:autoSpaceDN w:val="0"/>
        <w:adjustRightInd w:val="0"/>
        <w:spacing w:before="120" w:after="120"/>
        <w:rPr>
          <w:rFonts w:cs="Arial"/>
          <w:szCs w:val="24"/>
          <w:lang w:eastAsia="fr-FR"/>
        </w:rPr>
      </w:pPr>
    </w:p>
    <w:p w:rsidR="00576FC1" w:rsidRPr="007C37EB" w:rsidRDefault="00576FC1" w:rsidP="00576FC1">
      <w:pPr>
        <w:pStyle w:val="Titre2"/>
        <w:rPr>
          <w:lang w:val="fr-FR" w:eastAsia="fr-FR"/>
        </w:rPr>
      </w:pPr>
      <w:bookmarkStart w:id="33" w:name="_Toc516229370"/>
      <w:bookmarkStart w:id="34" w:name="_Toc516229613"/>
      <w:r w:rsidRPr="007C37EB">
        <w:t>Emploi et soutien du revenu</w:t>
      </w:r>
      <w:bookmarkEnd w:id="33"/>
      <w:bookmarkEnd w:id="34"/>
    </w:p>
    <w:p w:rsidR="00576FC1" w:rsidRPr="009E0A3D" w:rsidRDefault="00576FC1" w:rsidP="00576FC1">
      <w:pPr>
        <w:pStyle w:val="NormalArial"/>
        <w:spacing w:line="276" w:lineRule="auto"/>
        <w:rPr>
          <w:rFonts w:cs="Arial"/>
          <w:b/>
          <w:color w:val="000000"/>
        </w:rPr>
      </w:pPr>
    </w:p>
    <w:p w:rsidR="00576FC1" w:rsidRPr="00A5424C" w:rsidRDefault="00576FC1" w:rsidP="00576FC1">
      <w:pPr>
        <w:numPr>
          <w:ilvl w:val="0"/>
          <w:numId w:val="16"/>
        </w:numPr>
        <w:spacing w:after="0"/>
        <w:rPr>
          <w:rFonts w:ascii="Times New Roman" w:hAnsi="Times New Roman"/>
          <w:szCs w:val="24"/>
          <w:lang w:eastAsia="fr-FR"/>
        </w:rPr>
      </w:pPr>
      <w:r w:rsidRPr="00A5424C">
        <w:rPr>
          <w:rFonts w:cs="Arial"/>
          <w:color w:val="000000"/>
        </w:rPr>
        <w:t xml:space="preserve">Mémoire dans le cadre de la consultation Solidarité et inclusion </w:t>
      </w:r>
      <w:r w:rsidRPr="00A5424C">
        <w:rPr>
          <w:rFonts w:cs="Arial"/>
          <w:color w:val="000000"/>
          <w:szCs w:val="24"/>
        </w:rPr>
        <w:t xml:space="preserve">sociale : </w:t>
      </w:r>
      <w:r>
        <w:rPr>
          <w:rFonts w:cs="Arial"/>
          <w:color w:val="000000"/>
          <w:szCs w:val="24"/>
        </w:rPr>
        <w:t>c</w:t>
      </w:r>
      <w:r w:rsidRPr="00A5424C">
        <w:rPr>
          <w:rFonts w:cs="Arial"/>
          <w:color w:val="231F20"/>
          <w:szCs w:val="24"/>
          <w:shd w:val="clear" w:color="auto" w:fill="FFFFFF"/>
          <w:lang w:eastAsia="fr-FR"/>
        </w:rPr>
        <w:t>e mémoire soulève plusieurs enjeux relatifs à l’emploi (CIT, travail à temps partiel, sensibi</w:t>
      </w:r>
      <w:r>
        <w:rPr>
          <w:rFonts w:cs="Arial"/>
          <w:color w:val="231F20"/>
          <w:szCs w:val="24"/>
          <w:shd w:val="clear" w:color="auto" w:fill="FFFFFF"/>
          <w:lang w:eastAsia="fr-FR"/>
        </w:rPr>
        <w:t>lisation des milieux d’emploi),</w:t>
      </w:r>
      <w:r w:rsidRPr="00A5424C">
        <w:rPr>
          <w:rFonts w:cs="Arial"/>
          <w:color w:val="231F20"/>
          <w:szCs w:val="24"/>
          <w:shd w:val="clear" w:color="auto" w:fill="FFFFFF"/>
          <w:lang w:eastAsia="fr-FR"/>
        </w:rPr>
        <w:t> à l’éducation et la formation (TEVA, stages et emplois d’été adaptés ou accessibles, programmes jeunesse) et au soutien du revenu (programme de solidarité soc</w:t>
      </w:r>
      <w:r>
        <w:rPr>
          <w:rFonts w:cs="Arial"/>
          <w:color w:val="231F20"/>
          <w:szCs w:val="24"/>
          <w:shd w:val="clear" w:color="auto" w:fill="FFFFFF"/>
          <w:lang w:eastAsia="fr-FR"/>
        </w:rPr>
        <w:t>iale, RRQ) ;</w:t>
      </w:r>
    </w:p>
    <w:p w:rsidR="00576FC1" w:rsidRDefault="00576FC1" w:rsidP="00576FC1">
      <w:pPr>
        <w:pStyle w:val="NormalArial"/>
        <w:numPr>
          <w:ilvl w:val="0"/>
          <w:numId w:val="2"/>
        </w:numPr>
        <w:spacing w:line="276" w:lineRule="auto"/>
        <w:ind w:left="709"/>
        <w:rPr>
          <w:rFonts w:cs="Arial"/>
          <w:color w:val="000000"/>
        </w:rPr>
      </w:pPr>
      <w:r w:rsidRPr="00A5424C">
        <w:rPr>
          <w:rFonts w:cs="Arial"/>
          <w:color w:val="000000"/>
        </w:rPr>
        <w:t>Mémoire concernant le projet de loi 70</w:t>
      </w:r>
      <w:r>
        <w:rPr>
          <w:rFonts w:cs="Arial"/>
          <w:color w:val="000000"/>
        </w:rPr>
        <w:t xml:space="preserve"> - </w:t>
      </w:r>
      <w:r w:rsidRPr="001B5707">
        <w:rPr>
          <w:rFonts w:cs="Arial"/>
          <w:i/>
          <w:color w:val="000000"/>
        </w:rPr>
        <w:t>Loi visant à permettre une meilleure adéquation entre la formation et l’emploi ainsi qu’à favoriser l’intégration en emploi</w:t>
      </w:r>
      <w:r>
        <w:rPr>
          <w:rFonts w:cs="Arial"/>
          <w:color w:val="000000"/>
        </w:rPr>
        <w:t xml:space="preserve"> : dans lequel la COPHAN avait dénoncé le renforcement des préjugés à l’égard des personnes ayant des limitations qui ne voudraient pas sortir de la pauvreté et que certaines ne seraient pas employables; </w:t>
      </w:r>
    </w:p>
    <w:p w:rsidR="00576FC1" w:rsidRPr="00A5424C" w:rsidRDefault="00576FC1" w:rsidP="00576FC1">
      <w:pPr>
        <w:pStyle w:val="NormalArial"/>
        <w:numPr>
          <w:ilvl w:val="0"/>
          <w:numId w:val="2"/>
        </w:numPr>
        <w:spacing w:line="276" w:lineRule="auto"/>
        <w:ind w:left="709"/>
        <w:rPr>
          <w:rFonts w:cs="Arial"/>
          <w:color w:val="000000"/>
        </w:rPr>
      </w:pPr>
      <w:r w:rsidRPr="00A5424C">
        <w:rPr>
          <w:rFonts w:cs="Arial"/>
          <w:color w:val="000000"/>
        </w:rPr>
        <w:lastRenderedPageBreak/>
        <w:t>Avis sur le Régime des rentes du Québec :</w:t>
      </w:r>
      <w:r w:rsidRPr="00A5424C">
        <w:rPr>
          <w:rStyle w:val="Titre1Car"/>
          <w:shd w:val="clear" w:color="auto" w:fill="FFFFFF"/>
        </w:rPr>
        <w:t xml:space="preserve"> </w:t>
      </w:r>
      <w:r w:rsidRPr="00A5424C">
        <w:rPr>
          <w:rFonts w:cs="Arial"/>
          <w:color w:val="231F20"/>
          <w:shd w:val="clear" w:color="auto" w:fill="FFFFFF"/>
        </w:rPr>
        <w:t> </w:t>
      </w:r>
      <w:r>
        <w:rPr>
          <w:rFonts w:cs="Arial"/>
          <w:color w:val="231F20"/>
          <w:shd w:val="clear" w:color="auto" w:fill="FFFFFF"/>
        </w:rPr>
        <w:t>l</w:t>
      </w:r>
      <w:r w:rsidRPr="00A5424C">
        <w:rPr>
          <w:rFonts w:cs="Arial"/>
          <w:color w:val="231F20"/>
          <w:shd w:val="clear" w:color="auto" w:fill="FFFFFF"/>
        </w:rPr>
        <w:t>a COPHAN souligne plusieurs iniquités dans le régime actuel, notamment en ce qui concerne l’accès à la rente d’invalidité et les pénalités appliquées sur la rente de retraite pour les personnes ayant bén</w:t>
      </w:r>
      <w:r>
        <w:rPr>
          <w:rFonts w:cs="Arial"/>
          <w:color w:val="231F20"/>
          <w:shd w:val="clear" w:color="auto" w:fill="FFFFFF"/>
        </w:rPr>
        <w:t xml:space="preserve">éficié d’une rente d’invalidité ; </w:t>
      </w:r>
    </w:p>
    <w:p w:rsidR="00576FC1" w:rsidRPr="009E390F" w:rsidRDefault="00576FC1" w:rsidP="00576FC1">
      <w:pPr>
        <w:pStyle w:val="NormalArial"/>
        <w:numPr>
          <w:ilvl w:val="0"/>
          <w:numId w:val="2"/>
        </w:numPr>
        <w:spacing w:line="276" w:lineRule="auto"/>
        <w:ind w:left="709"/>
        <w:rPr>
          <w:rFonts w:cs="Arial"/>
          <w:color w:val="000000"/>
        </w:rPr>
      </w:pPr>
      <w:r w:rsidRPr="00A5424C">
        <w:rPr>
          <w:rFonts w:cs="Arial"/>
          <w:color w:val="000000"/>
        </w:rPr>
        <w:t>Pour les 40 ans de la LAEDPH, une brique de moins dans le mur de la pauvreté et de l’exclusion so</w:t>
      </w:r>
      <w:r>
        <w:rPr>
          <w:rFonts w:cs="Arial"/>
          <w:color w:val="000000"/>
        </w:rPr>
        <w:t xml:space="preserve">ciale - projet de loi </w:t>
      </w:r>
      <w:r w:rsidRPr="00A5424C">
        <w:rPr>
          <w:rFonts w:cs="Arial"/>
          <w:color w:val="000000"/>
        </w:rPr>
        <w:t xml:space="preserve">173 : </w:t>
      </w:r>
      <w:r>
        <w:rPr>
          <w:rFonts w:cs="Arial"/>
          <w:color w:val="231F20"/>
          <w:shd w:val="clear" w:color="auto" w:fill="FFFFFF"/>
        </w:rPr>
        <w:t>l</w:t>
      </w:r>
      <w:r w:rsidRPr="00A5424C">
        <w:rPr>
          <w:rFonts w:cs="Arial"/>
          <w:color w:val="231F20"/>
          <w:shd w:val="clear" w:color="auto" w:fill="FFFFFF"/>
        </w:rPr>
        <w:t xml:space="preserve">a mise en place </w:t>
      </w:r>
      <w:r>
        <w:rPr>
          <w:rFonts w:cs="Arial"/>
          <w:color w:val="231F20"/>
          <w:shd w:val="clear" w:color="auto" w:fill="FFFFFF"/>
        </w:rPr>
        <w:t>d’</w:t>
      </w:r>
      <w:r w:rsidRPr="00A5424C">
        <w:rPr>
          <w:rFonts w:cs="Arial"/>
          <w:color w:val="231F20"/>
          <w:shd w:val="clear" w:color="auto" w:fill="FFFFFF"/>
        </w:rPr>
        <w:t xml:space="preserve">un programme de revenu de base pour </w:t>
      </w:r>
      <w:r>
        <w:rPr>
          <w:rFonts w:cs="Arial"/>
          <w:color w:val="231F20"/>
          <w:shd w:val="clear" w:color="auto" w:fill="FFFFFF"/>
        </w:rPr>
        <w:t>certaines</w:t>
      </w:r>
      <w:r w:rsidRPr="00A5424C">
        <w:rPr>
          <w:rFonts w:cs="Arial"/>
          <w:color w:val="231F20"/>
          <w:shd w:val="clear" w:color="auto" w:fill="FFFFFF"/>
        </w:rPr>
        <w:t xml:space="preserve"> personnes ayant des contraintes sévères à l’emploi</w:t>
      </w:r>
      <w:r w:rsidRPr="00A5424C">
        <w:rPr>
          <w:rFonts w:cs="Arial"/>
          <w:color w:val="231F20"/>
          <w:sz w:val="22"/>
          <w:shd w:val="clear" w:color="auto" w:fill="FFFFFF"/>
        </w:rPr>
        <w:t>.</w:t>
      </w:r>
    </w:p>
    <w:p w:rsidR="009E390F" w:rsidRPr="00A5424C" w:rsidRDefault="009E390F" w:rsidP="009E390F">
      <w:pPr>
        <w:pStyle w:val="NormalArial"/>
        <w:spacing w:line="276" w:lineRule="auto"/>
        <w:rPr>
          <w:rFonts w:cs="Arial"/>
          <w:color w:val="000000"/>
        </w:rPr>
      </w:pPr>
    </w:p>
    <w:p w:rsidR="00B8456F" w:rsidRPr="007C37EB" w:rsidRDefault="00B8456F" w:rsidP="00F518A3">
      <w:pPr>
        <w:pStyle w:val="Titre2"/>
        <w:rPr>
          <w:lang w:eastAsia="fr-FR"/>
        </w:rPr>
      </w:pPr>
      <w:bookmarkStart w:id="35" w:name="_Toc516229371"/>
      <w:bookmarkStart w:id="36" w:name="_Toc516229614"/>
      <w:r w:rsidRPr="007C37EB">
        <w:rPr>
          <w:lang w:eastAsia="fr-FR"/>
        </w:rPr>
        <w:t>Environnement bâti et aménagements publics</w:t>
      </w:r>
      <w:bookmarkEnd w:id="35"/>
      <w:bookmarkEnd w:id="36"/>
    </w:p>
    <w:p w:rsidR="00937288" w:rsidRPr="009E0A3D" w:rsidRDefault="00937288" w:rsidP="00FA4447">
      <w:pPr>
        <w:autoSpaceDE w:val="0"/>
        <w:autoSpaceDN w:val="0"/>
        <w:adjustRightInd w:val="0"/>
        <w:spacing w:before="120" w:after="120"/>
        <w:rPr>
          <w:rFonts w:cs="Arial"/>
          <w:b/>
          <w:bCs/>
          <w:szCs w:val="24"/>
          <w:lang w:val="fr-FR" w:eastAsia="fr-FR"/>
        </w:rPr>
      </w:pPr>
    </w:p>
    <w:p w:rsidR="00ED0D64" w:rsidRPr="00A5424C" w:rsidRDefault="00B8456F" w:rsidP="00FA4447">
      <w:pPr>
        <w:numPr>
          <w:ilvl w:val="0"/>
          <w:numId w:val="15"/>
        </w:numPr>
        <w:spacing w:after="0"/>
        <w:rPr>
          <w:rFonts w:ascii="Times New Roman" w:hAnsi="Times New Roman"/>
          <w:szCs w:val="24"/>
          <w:lang w:eastAsia="fr-FR"/>
        </w:rPr>
      </w:pPr>
      <w:r w:rsidRPr="00A5424C">
        <w:rPr>
          <w:rFonts w:cs="Arial"/>
          <w:szCs w:val="24"/>
          <w:lang w:val="fr-FR" w:eastAsia="fr-FR"/>
        </w:rPr>
        <w:t>Avis portant sur le projet de modification du Code de construction du Québec</w:t>
      </w:r>
      <w:r w:rsidR="00937288" w:rsidRPr="00A5424C">
        <w:rPr>
          <w:rFonts w:cs="Arial"/>
          <w:szCs w:val="24"/>
          <w:lang w:val="fr-FR" w:eastAsia="fr-FR"/>
        </w:rPr>
        <w:t> :</w:t>
      </w:r>
      <w:r w:rsidR="00ED0D64" w:rsidRPr="00A5424C">
        <w:rPr>
          <w:rFonts w:cs="Arial"/>
          <w:color w:val="231F20"/>
          <w:szCs w:val="24"/>
          <w:shd w:val="clear" w:color="auto" w:fill="FFFFFF"/>
        </w:rPr>
        <w:t xml:space="preserve"> </w:t>
      </w:r>
      <w:r w:rsidR="00450D32">
        <w:rPr>
          <w:rFonts w:cs="Arial"/>
          <w:color w:val="231F20"/>
          <w:szCs w:val="24"/>
          <w:shd w:val="clear" w:color="auto" w:fill="FFFFFF"/>
          <w:lang w:eastAsia="fr-FR"/>
        </w:rPr>
        <w:t>où la COPHAN a exposé</w:t>
      </w:r>
      <w:r w:rsidR="00ED0D64" w:rsidRPr="00A5424C">
        <w:rPr>
          <w:rFonts w:cs="Arial"/>
          <w:color w:val="231F20"/>
          <w:szCs w:val="24"/>
          <w:shd w:val="clear" w:color="auto" w:fill="FFFFFF"/>
          <w:lang w:eastAsia="fr-FR"/>
        </w:rPr>
        <w:t xml:space="preserve"> nos recommandations en ce qui </w:t>
      </w:r>
      <w:r w:rsidR="00FA3F93" w:rsidRPr="00A5424C">
        <w:rPr>
          <w:rFonts w:cs="Arial"/>
          <w:color w:val="231F20"/>
          <w:szCs w:val="24"/>
          <w:shd w:val="clear" w:color="auto" w:fill="FFFFFF"/>
          <w:lang w:eastAsia="fr-FR"/>
        </w:rPr>
        <w:t>a</w:t>
      </w:r>
      <w:r w:rsidR="00ED0D64" w:rsidRPr="00A5424C">
        <w:rPr>
          <w:rFonts w:cs="Arial"/>
          <w:color w:val="231F20"/>
          <w:szCs w:val="24"/>
          <w:shd w:val="clear" w:color="auto" w:fill="FFFFFF"/>
          <w:lang w:eastAsia="fr-FR"/>
        </w:rPr>
        <w:t xml:space="preserve"> trait aux exigences d’adaptabilité </w:t>
      </w:r>
      <w:r w:rsidR="00450D32">
        <w:rPr>
          <w:rFonts w:cs="Arial"/>
          <w:color w:val="231F20"/>
          <w:szCs w:val="24"/>
          <w:shd w:val="clear" w:color="auto" w:fill="FFFFFF"/>
          <w:lang w:eastAsia="fr-FR"/>
        </w:rPr>
        <w:t xml:space="preserve">des logements </w:t>
      </w:r>
      <w:r w:rsidR="00ED0D64" w:rsidRPr="00A5424C">
        <w:rPr>
          <w:rFonts w:cs="Arial"/>
          <w:color w:val="231F20"/>
          <w:szCs w:val="24"/>
          <w:shd w:val="clear" w:color="auto" w:fill="FFFFFF"/>
          <w:lang w:eastAsia="fr-FR"/>
        </w:rPr>
        <w:t xml:space="preserve">ainsi qu’à la modification apportée </w:t>
      </w:r>
      <w:r w:rsidR="00450D32">
        <w:rPr>
          <w:rFonts w:cs="Arial"/>
          <w:color w:val="231F20"/>
          <w:szCs w:val="24"/>
          <w:shd w:val="clear" w:color="auto" w:fill="FFFFFF"/>
          <w:lang w:eastAsia="fr-FR"/>
        </w:rPr>
        <w:t xml:space="preserve">aux catégories d’établissements ; </w:t>
      </w:r>
    </w:p>
    <w:p w:rsidR="00937288" w:rsidRPr="00A5424C" w:rsidRDefault="00B8456F" w:rsidP="00FA4447">
      <w:pPr>
        <w:numPr>
          <w:ilvl w:val="0"/>
          <w:numId w:val="7"/>
        </w:numPr>
        <w:autoSpaceDE w:val="0"/>
        <w:autoSpaceDN w:val="0"/>
        <w:adjustRightInd w:val="0"/>
        <w:spacing w:before="120" w:after="120"/>
        <w:rPr>
          <w:rFonts w:cs="Arial"/>
          <w:szCs w:val="24"/>
          <w:lang w:val="fr-FR" w:eastAsia="fr-FR"/>
        </w:rPr>
      </w:pPr>
      <w:r w:rsidRPr="00A5424C">
        <w:rPr>
          <w:rFonts w:cs="Arial"/>
          <w:szCs w:val="24"/>
          <w:lang w:val="fr-FR" w:eastAsia="fr-FR"/>
        </w:rPr>
        <w:t>Avis por</w:t>
      </w:r>
      <w:r w:rsidR="00450D32">
        <w:rPr>
          <w:rFonts w:cs="Arial"/>
          <w:szCs w:val="24"/>
          <w:lang w:val="fr-FR" w:eastAsia="fr-FR"/>
        </w:rPr>
        <w:t xml:space="preserve">tant sur le projet de loi 492 - </w:t>
      </w:r>
      <w:r w:rsidRPr="00450D32">
        <w:rPr>
          <w:rFonts w:cs="Arial"/>
          <w:i/>
          <w:szCs w:val="24"/>
          <w:lang w:val="fr-FR" w:eastAsia="fr-FR"/>
        </w:rPr>
        <w:t xml:space="preserve">Loi modifiant le Code civil afin de protéger </w:t>
      </w:r>
      <w:r w:rsidR="00937288" w:rsidRPr="00450D32">
        <w:rPr>
          <w:rFonts w:cs="Arial"/>
          <w:i/>
          <w:szCs w:val="24"/>
          <w:lang w:val="fr-FR" w:eastAsia="fr-FR"/>
        </w:rPr>
        <w:t>les droits des locataires aînés</w:t>
      </w:r>
      <w:r w:rsidR="00937288" w:rsidRPr="00A5424C">
        <w:rPr>
          <w:rFonts w:cs="Arial"/>
          <w:szCs w:val="24"/>
          <w:lang w:val="fr-FR" w:eastAsia="fr-FR"/>
        </w:rPr>
        <w:t xml:space="preserve"> : </w:t>
      </w:r>
      <w:r w:rsidR="001B5707">
        <w:rPr>
          <w:rFonts w:cs="Arial"/>
          <w:color w:val="231F20"/>
          <w:szCs w:val="24"/>
          <w:shd w:val="clear" w:color="auto" w:fill="FFFFFF"/>
          <w:lang w:val="fr-FR"/>
        </w:rPr>
        <w:t>la COPHAN avait alors mis de l’avant un</w:t>
      </w:r>
      <w:r w:rsidR="00937288" w:rsidRPr="00A5424C">
        <w:rPr>
          <w:rFonts w:cs="Arial"/>
          <w:color w:val="231F20"/>
          <w:szCs w:val="24"/>
          <w:shd w:val="clear" w:color="auto" w:fill="FFFFFF"/>
        </w:rPr>
        <w:t xml:space="preserve"> droit au logement </w:t>
      </w:r>
      <w:r w:rsidR="001B5707">
        <w:rPr>
          <w:rFonts w:cs="Arial"/>
          <w:color w:val="231F20"/>
          <w:szCs w:val="24"/>
          <w:shd w:val="clear" w:color="auto" w:fill="FFFFFF"/>
        </w:rPr>
        <w:t xml:space="preserve">qui soit </w:t>
      </w:r>
      <w:r w:rsidR="00937288" w:rsidRPr="00A5424C">
        <w:rPr>
          <w:rFonts w:cs="Arial"/>
          <w:color w:val="231F20"/>
          <w:szCs w:val="24"/>
          <w:shd w:val="clear" w:color="auto" w:fill="FFFFFF"/>
        </w:rPr>
        <w:t xml:space="preserve">équitable pour les groupes sociaux et </w:t>
      </w:r>
      <w:r w:rsidR="001B5707">
        <w:rPr>
          <w:rFonts w:cs="Arial"/>
          <w:color w:val="231F20"/>
          <w:szCs w:val="24"/>
          <w:shd w:val="clear" w:color="auto" w:fill="FFFFFF"/>
        </w:rPr>
        <w:t xml:space="preserve">les personnes </w:t>
      </w:r>
      <w:r w:rsidR="00937288" w:rsidRPr="00A5424C">
        <w:rPr>
          <w:rFonts w:cs="Arial"/>
          <w:color w:val="231F20"/>
          <w:szCs w:val="24"/>
          <w:shd w:val="clear" w:color="auto" w:fill="FFFFFF"/>
        </w:rPr>
        <w:t>vulnérables</w:t>
      </w:r>
      <w:r w:rsidR="001B5707">
        <w:rPr>
          <w:rFonts w:cs="Arial"/>
          <w:color w:val="231F20"/>
          <w:szCs w:val="24"/>
          <w:shd w:val="clear" w:color="auto" w:fill="FFFFFF"/>
        </w:rPr>
        <w:t xml:space="preserve"> ; </w:t>
      </w:r>
    </w:p>
    <w:p w:rsidR="00937288" w:rsidRPr="00A5424C" w:rsidRDefault="00B8456F" w:rsidP="00FA4447">
      <w:pPr>
        <w:numPr>
          <w:ilvl w:val="0"/>
          <w:numId w:val="7"/>
        </w:numPr>
        <w:autoSpaceDE w:val="0"/>
        <w:autoSpaceDN w:val="0"/>
        <w:adjustRightInd w:val="0"/>
        <w:spacing w:before="120" w:after="120"/>
        <w:ind w:left="709"/>
        <w:rPr>
          <w:rFonts w:cs="Arial"/>
          <w:szCs w:val="24"/>
          <w:lang w:val="fr-FR" w:eastAsia="fr-FR"/>
        </w:rPr>
      </w:pPr>
      <w:r w:rsidRPr="00A5424C">
        <w:rPr>
          <w:rFonts w:cs="Arial"/>
          <w:szCs w:val="24"/>
          <w:lang w:val="fr-FR" w:eastAsia="fr-FR"/>
        </w:rPr>
        <w:t>Commentaires sur les projets de règlement sur l’accessibilité minimale et l’adaptabilité de</w:t>
      </w:r>
      <w:r w:rsidR="00937288" w:rsidRPr="00A5424C">
        <w:rPr>
          <w:rFonts w:cs="Arial"/>
          <w:szCs w:val="24"/>
          <w:lang w:val="fr-FR" w:eastAsia="fr-FR"/>
        </w:rPr>
        <w:t>s nouveaux logements :</w:t>
      </w:r>
      <w:r w:rsidR="00937288" w:rsidRPr="00A5424C">
        <w:rPr>
          <w:rFonts w:cs="Arial"/>
          <w:color w:val="231F20"/>
          <w:szCs w:val="24"/>
          <w:shd w:val="clear" w:color="auto" w:fill="FFFFFF"/>
        </w:rPr>
        <w:t xml:space="preserve"> </w:t>
      </w:r>
      <w:r w:rsidR="001B5707">
        <w:rPr>
          <w:rFonts w:cs="Arial"/>
          <w:color w:val="231F20"/>
          <w:szCs w:val="24"/>
          <w:shd w:val="clear" w:color="auto" w:fill="FFFFFF"/>
          <w:lang w:eastAsia="fr-FR"/>
        </w:rPr>
        <w:t>l</w:t>
      </w:r>
      <w:r w:rsidR="00937288" w:rsidRPr="00A5424C">
        <w:rPr>
          <w:rFonts w:cs="Arial"/>
          <w:color w:val="231F20"/>
          <w:szCs w:val="24"/>
          <w:shd w:val="clear" w:color="auto" w:fill="FFFFFF"/>
          <w:lang w:eastAsia="fr-FR"/>
        </w:rPr>
        <w:t>’instauration proposée de normes en matière d’accessibilité des nouveaux logements qui seront construits dans des bâtiments de plus de deux étages et</w:t>
      </w:r>
      <w:r w:rsidR="001B5707">
        <w:rPr>
          <w:rFonts w:cs="Arial"/>
          <w:color w:val="231F20"/>
          <w:szCs w:val="24"/>
          <w:shd w:val="clear" w:color="auto" w:fill="FFFFFF"/>
          <w:lang w:eastAsia="fr-FR"/>
        </w:rPr>
        <w:t xml:space="preserve"> comportant plus de huit unités ;</w:t>
      </w:r>
    </w:p>
    <w:p w:rsidR="005D7CF6" w:rsidRPr="00FA4447" w:rsidRDefault="00590225" w:rsidP="00FA4447">
      <w:pPr>
        <w:numPr>
          <w:ilvl w:val="0"/>
          <w:numId w:val="7"/>
        </w:numPr>
        <w:autoSpaceDE w:val="0"/>
        <w:autoSpaceDN w:val="0"/>
        <w:adjustRightInd w:val="0"/>
        <w:spacing w:before="120" w:after="120"/>
        <w:rPr>
          <w:rFonts w:cs="Arial"/>
          <w:szCs w:val="24"/>
          <w:lang w:val="fr-FR" w:eastAsia="fr-FR"/>
        </w:rPr>
      </w:pPr>
      <w:r w:rsidRPr="00A5424C">
        <w:rPr>
          <w:rFonts w:cs="Arial"/>
          <w:color w:val="000000"/>
          <w:szCs w:val="24"/>
        </w:rPr>
        <w:t xml:space="preserve">Mémoire concernant le projet de loi 155 – </w:t>
      </w:r>
      <w:r w:rsidRPr="001B5707">
        <w:rPr>
          <w:rFonts w:cs="Arial"/>
          <w:i/>
          <w:color w:val="000000"/>
          <w:szCs w:val="24"/>
        </w:rPr>
        <w:t>Loi modifiant le domaine municipal et la SHQ</w:t>
      </w:r>
      <w:r w:rsidR="00937288" w:rsidRPr="00A5424C">
        <w:rPr>
          <w:rFonts w:cs="Arial"/>
          <w:color w:val="000000"/>
          <w:szCs w:val="24"/>
        </w:rPr>
        <w:t> :</w:t>
      </w:r>
      <w:r w:rsidR="00937288" w:rsidRPr="00A5424C">
        <w:rPr>
          <w:rFonts w:cs="Arial"/>
          <w:color w:val="231F20"/>
          <w:szCs w:val="24"/>
          <w:shd w:val="clear" w:color="auto" w:fill="FFFFFF"/>
        </w:rPr>
        <w:t xml:space="preserve"> </w:t>
      </w:r>
      <w:r w:rsidR="001B5707">
        <w:rPr>
          <w:rFonts w:cs="Arial"/>
          <w:color w:val="231F20"/>
          <w:szCs w:val="24"/>
          <w:shd w:val="clear" w:color="auto" w:fill="FFFFFF"/>
          <w:lang w:eastAsia="fr-FR"/>
        </w:rPr>
        <w:t>c</w:t>
      </w:r>
      <w:r w:rsidR="00937288" w:rsidRPr="00A5424C">
        <w:rPr>
          <w:rFonts w:cs="Arial"/>
          <w:color w:val="231F20"/>
          <w:szCs w:val="24"/>
          <w:shd w:val="clear" w:color="auto" w:fill="FFFFFF"/>
          <w:lang w:eastAsia="fr-FR"/>
        </w:rPr>
        <w:t>e projet de loi conférant à la Société d’habitation du Québec la responsabilité de l’accessibilité des établissements. La COPHAN a également fait une proposition de modification de la fiscalité municipale afin que le rôle d’évaluation tienne compte de l’accessibilité d’un bâtiment.</w:t>
      </w:r>
    </w:p>
    <w:p w:rsidR="00FA4447" w:rsidRPr="00A5424C" w:rsidRDefault="00FA4447" w:rsidP="00FA4447">
      <w:pPr>
        <w:autoSpaceDE w:val="0"/>
        <w:autoSpaceDN w:val="0"/>
        <w:adjustRightInd w:val="0"/>
        <w:spacing w:before="120" w:after="120"/>
        <w:ind w:left="720"/>
        <w:rPr>
          <w:rFonts w:cs="Arial"/>
          <w:szCs w:val="24"/>
          <w:lang w:val="fr-FR" w:eastAsia="fr-FR"/>
        </w:rPr>
      </w:pPr>
    </w:p>
    <w:p w:rsidR="0017095D" w:rsidRPr="007C37EB" w:rsidRDefault="003147B5" w:rsidP="00F518A3">
      <w:pPr>
        <w:pStyle w:val="Titre2"/>
      </w:pPr>
      <w:bookmarkStart w:id="37" w:name="_Toc516229372"/>
      <w:bookmarkStart w:id="38" w:name="_Toc516229615"/>
      <w:r w:rsidRPr="007C37EB">
        <w:t>Mobilité</w:t>
      </w:r>
      <w:bookmarkEnd w:id="37"/>
      <w:bookmarkEnd w:id="38"/>
    </w:p>
    <w:p w:rsidR="005E3E49" w:rsidRPr="009E0A3D" w:rsidRDefault="005E3E49" w:rsidP="00FA4447">
      <w:pPr>
        <w:pStyle w:val="NormalArial"/>
        <w:spacing w:line="276" w:lineRule="auto"/>
        <w:rPr>
          <w:rFonts w:cs="Arial"/>
          <w:b/>
          <w:color w:val="000000"/>
          <w:lang w:val="fr-FR"/>
        </w:rPr>
      </w:pPr>
    </w:p>
    <w:p w:rsidR="005D7CF6" w:rsidRPr="00A5424C" w:rsidRDefault="00BB2617" w:rsidP="00FA4447">
      <w:pPr>
        <w:numPr>
          <w:ilvl w:val="0"/>
          <w:numId w:val="10"/>
        </w:numPr>
        <w:spacing w:after="0"/>
        <w:rPr>
          <w:rFonts w:ascii="Times New Roman" w:hAnsi="Times New Roman"/>
          <w:szCs w:val="24"/>
          <w:lang w:eastAsia="fr-FR"/>
        </w:rPr>
      </w:pPr>
      <w:r w:rsidRPr="00A5424C">
        <w:rPr>
          <w:rFonts w:cs="Arial"/>
          <w:color w:val="000000"/>
        </w:rPr>
        <w:t xml:space="preserve">Avis </w:t>
      </w:r>
      <w:r w:rsidRPr="00A5424C">
        <w:rPr>
          <w:rFonts w:cs="Arial"/>
          <w:color w:val="000000"/>
          <w:szCs w:val="24"/>
        </w:rPr>
        <w:t>sur l’initiative de modernisation de la r</w:t>
      </w:r>
      <w:r w:rsidR="00F907AF" w:rsidRPr="00A5424C">
        <w:rPr>
          <w:rFonts w:cs="Arial"/>
          <w:color w:val="000000"/>
          <w:szCs w:val="24"/>
        </w:rPr>
        <w:t>é</w:t>
      </w:r>
      <w:r w:rsidRPr="00A5424C">
        <w:rPr>
          <w:rFonts w:cs="Arial"/>
          <w:color w:val="000000"/>
          <w:szCs w:val="24"/>
        </w:rPr>
        <w:t xml:space="preserve">glementation de l’Office des transports du </w:t>
      </w:r>
      <w:r w:rsidR="00870865" w:rsidRPr="00A5424C">
        <w:rPr>
          <w:rFonts w:cs="Arial"/>
          <w:color w:val="000000"/>
          <w:szCs w:val="24"/>
        </w:rPr>
        <w:t>Canada :</w:t>
      </w:r>
      <w:r w:rsidR="00870865" w:rsidRPr="00A5424C">
        <w:rPr>
          <w:rFonts w:cs="Arial"/>
          <w:color w:val="231F20"/>
          <w:szCs w:val="24"/>
          <w:shd w:val="clear" w:color="auto" w:fill="FFFFFF"/>
        </w:rPr>
        <w:t xml:space="preserve"> </w:t>
      </w:r>
      <w:r w:rsidR="00A26C82">
        <w:rPr>
          <w:rFonts w:cs="Arial"/>
          <w:color w:val="231F20"/>
          <w:szCs w:val="24"/>
          <w:shd w:val="clear" w:color="auto" w:fill="FFFFFF"/>
        </w:rPr>
        <w:t>a</w:t>
      </w:r>
      <w:r w:rsidR="00870865" w:rsidRPr="00A5424C">
        <w:rPr>
          <w:rFonts w:cs="Arial"/>
          <w:color w:val="231F20"/>
          <w:szCs w:val="24"/>
          <w:shd w:val="clear" w:color="auto" w:fill="FFFFFF"/>
          <w:lang w:eastAsia="fr-FR"/>
        </w:rPr>
        <w:t>ssurer un meilleur accès aux transports sous compétence fédérale aux personnes ayant des limitations fonctionnelles</w:t>
      </w:r>
      <w:r w:rsidR="00A26C82">
        <w:rPr>
          <w:rFonts w:cs="Arial"/>
          <w:color w:val="231F20"/>
          <w:sz w:val="22"/>
          <w:shd w:val="clear" w:color="auto" w:fill="FFFFFF"/>
          <w:lang w:eastAsia="fr-FR"/>
        </w:rPr>
        <w:t xml:space="preserve"> ; </w:t>
      </w:r>
    </w:p>
    <w:p w:rsidR="005D3684" w:rsidRPr="00A5424C" w:rsidRDefault="00BB2617" w:rsidP="00FA4447">
      <w:pPr>
        <w:numPr>
          <w:ilvl w:val="0"/>
          <w:numId w:val="10"/>
        </w:numPr>
        <w:spacing w:after="0"/>
        <w:rPr>
          <w:rFonts w:ascii="Times New Roman" w:hAnsi="Times New Roman"/>
          <w:szCs w:val="24"/>
          <w:lang w:eastAsia="fr-FR"/>
        </w:rPr>
      </w:pPr>
      <w:r w:rsidRPr="00A5424C">
        <w:rPr>
          <w:rFonts w:cs="Arial"/>
          <w:color w:val="000000"/>
        </w:rPr>
        <w:t xml:space="preserve">Mémoire </w:t>
      </w:r>
      <w:r w:rsidRPr="00A5424C">
        <w:rPr>
          <w:rFonts w:cs="Arial"/>
          <w:color w:val="000000"/>
          <w:szCs w:val="24"/>
        </w:rPr>
        <w:t>dans le cadre de la consultation sur la sécurité routière</w:t>
      </w:r>
      <w:r w:rsidR="005D3684" w:rsidRPr="00A5424C">
        <w:rPr>
          <w:rFonts w:cs="Arial"/>
          <w:color w:val="000000"/>
          <w:szCs w:val="24"/>
        </w:rPr>
        <w:t> :</w:t>
      </w:r>
      <w:r w:rsidR="005D3684" w:rsidRPr="00A5424C">
        <w:rPr>
          <w:rFonts w:cs="Arial"/>
          <w:color w:val="231F20"/>
          <w:szCs w:val="24"/>
          <w:shd w:val="clear" w:color="auto" w:fill="FFFFFF"/>
        </w:rPr>
        <w:t xml:space="preserve"> </w:t>
      </w:r>
      <w:r w:rsidR="00A26C82">
        <w:rPr>
          <w:rFonts w:cs="Arial"/>
          <w:color w:val="231F20"/>
          <w:szCs w:val="24"/>
          <w:shd w:val="clear" w:color="auto" w:fill="FFFFFF"/>
          <w:lang w:eastAsia="fr-FR"/>
        </w:rPr>
        <w:t>p</w:t>
      </w:r>
      <w:r w:rsidR="005D3684" w:rsidRPr="00A5424C">
        <w:rPr>
          <w:rFonts w:cs="Arial"/>
          <w:color w:val="231F20"/>
          <w:szCs w:val="24"/>
          <w:shd w:val="clear" w:color="auto" w:fill="FFFFFF"/>
          <w:lang w:eastAsia="fr-FR"/>
        </w:rPr>
        <w:t xml:space="preserve">lusieurs sujets reliés à la sécurité des déplacements des personnes ayant des limitations fonctionnelles sont </w:t>
      </w:r>
      <w:r w:rsidR="00A26C82" w:rsidRPr="00A5424C">
        <w:rPr>
          <w:rFonts w:cs="Arial"/>
          <w:color w:val="231F20"/>
          <w:szCs w:val="24"/>
          <w:shd w:val="clear" w:color="auto" w:fill="FFFFFF"/>
          <w:lang w:eastAsia="fr-FR"/>
        </w:rPr>
        <w:t>abordés,</w:t>
      </w:r>
      <w:r w:rsidR="005D3684" w:rsidRPr="00A5424C">
        <w:rPr>
          <w:rFonts w:cs="Arial"/>
          <w:color w:val="231F20"/>
          <w:szCs w:val="24"/>
          <w:shd w:val="clear" w:color="auto" w:fill="FFFFFF"/>
          <w:lang w:eastAsia="fr-FR"/>
        </w:rPr>
        <w:t xml:space="preserve"> notamment : les carrefours giratoires, les rues partagées, les feux sonores, le </w:t>
      </w:r>
      <w:r w:rsidR="005D3684" w:rsidRPr="00A5424C">
        <w:rPr>
          <w:rFonts w:cs="Arial"/>
          <w:color w:val="231F20"/>
          <w:szCs w:val="24"/>
          <w:shd w:val="clear" w:color="auto" w:fill="FFFFFF"/>
          <w:lang w:eastAsia="fr-FR"/>
        </w:rPr>
        <w:lastRenderedPageBreak/>
        <w:t>statut des utilisateurs d’AMM, l’apprentissage à la mobilité et la cohabitation de l’e</w:t>
      </w:r>
      <w:r w:rsidR="00FA4447">
        <w:rPr>
          <w:rFonts w:cs="Arial"/>
          <w:color w:val="231F20"/>
          <w:szCs w:val="24"/>
          <w:shd w:val="clear" w:color="auto" w:fill="FFFFFF"/>
          <w:lang w:eastAsia="fr-FR"/>
        </w:rPr>
        <w:t xml:space="preserve">nsemble des usagers de la route ; </w:t>
      </w:r>
    </w:p>
    <w:p w:rsidR="005D3684" w:rsidRPr="00A5424C" w:rsidRDefault="00590225" w:rsidP="00FA4447">
      <w:pPr>
        <w:pStyle w:val="NormalArial"/>
        <w:numPr>
          <w:ilvl w:val="0"/>
          <w:numId w:val="10"/>
        </w:numPr>
        <w:spacing w:line="276" w:lineRule="auto"/>
        <w:rPr>
          <w:rFonts w:cs="Arial"/>
          <w:color w:val="000000"/>
        </w:rPr>
      </w:pPr>
      <w:r w:rsidRPr="00A5424C">
        <w:rPr>
          <w:rFonts w:cs="Arial"/>
          <w:color w:val="000000"/>
        </w:rPr>
        <w:t>Mémoire c</w:t>
      </w:r>
      <w:r w:rsidR="00FA4447">
        <w:rPr>
          <w:rFonts w:cs="Arial"/>
          <w:color w:val="000000"/>
        </w:rPr>
        <w:t>oncernant le projet de loi 165 -</w:t>
      </w:r>
      <w:r w:rsidRPr="00A5424C">
        <w:rPr>
          <w:rFonts w:cs="Arial"/>
          <w:color w:val="000000"/>
        </w:rPr>
        <w:t xml:space="preserve"> </w:t>
      </w:r>
      <w:r w:rsidRPr="00FA4447">
        <w:rPr>
          <w:rFonts w:cs="Arial"/>
          <w:i/>
          <w:color w:val="000000"/>
        </w:rPr>
        <w:t>Loi modifiant le Code de la sécurité routière</w:t>
      </w:r>
      <w:r w:rsidR="005D3684" w:rsidRPr="00A5424C">
        <w:rPr>
          <w:rFonts w:cs="Arial"/>
          <w:color w:val="000000"/>
        </w:rPr>
        <w:t xml:space="preserve"> : </w:t>
      </w:r>
      <w:r w:rsidR="00FA4447">
        <w:rPr>
          <w:rFonts w:cs="Arial"/>
          <w:color w:val="000000"/>
        </w:rPr>
        <w:t>la COPHAN avait réagi sur les</w:t>
      </w:r>
      <w:r w:rsidR="005D3684" w:rsidRPr="00A5424C">
        <w:rPr>
          <w:rFonts w:cs="Arial"/>
          <w:color w:val="231F20"/>
          <w:shd w:val="clear" w:color="auto" w:fill="FFFFFF"/>
        </w:rPr>
        <w:t xml:space="preserve"> dispositions législatives concernant l’instauration du principe de prudence, les rues partagées et les vélorues, les véhicules électriques et hybrides, les carrefours giratoires ainsi que l’augmentation du montant des amendes</w:t>
      </w:r>
      <w:r w:rsidR="005D3684" w:rsidRPr="005D3684">
        <w:rPr>
          <w:rFonts w:cs="Arial"/>
          <w:color w:val="231F20"/>
          <w:shd w:val="clear" w:color="auto" w:fill="FFFFFF"/>
        </w:rPr>
        <w:t xml:space="preserve"> pour avoir immobilisé un véhicule routier dans un espace de stationnement réservé à l’usage </w:t>
      </w:r>
      <w:r w:rsidR="005D3684" w:rsidRPr="00A5424C">
        <w:rPr>
          <w:rFonts w:cs="Arial"/>
          <w:color w:val="231F20"/>
          <w:shd w:val="clear" w:color="auto" w:fill="FFFFFF"/>
        </w:rPr>
        <w:t>exc</w:t>
      </w:r>
      <w:r w:rsidR="00FA4447">
        <w:rPr>
          <w:rFonts w:cs="Arial"/>
          <w:color w:val="231F20"/>
          <w:shd w:val="clear" w:color="auto" w:fill="FFFFFF"/>
        </w:rPr>
        <w:t xml:space="preserve">lusif des personnes handicapées ; </w:t>
      </w:r>
    </w:p>
    <w:p w:rsidR="005D3684" w:rsidRPr="00576FC1" w:rsidRDefault="00EA3966" w:rsidP="00FA4447">
      <w:pPr>
        <w:pStyle w:val="NormalArial"/>
        <w:numPr>
          <w:ilvl w:val="0"/>
          <w:numId w:val="10"/>
        </w:numPr>
        <w:spacing w:line="276" w:lineRule="auto"/>
        <w:rPr>
          <w:rFonts w:cs="Arial"/>
          <w:b/>
          <w:color w:val="000000"/>
        </w:rPr>
      </w:pPr>
      <w:r w:rsidRPr="00A5424C">
        <w:rPr>
          <w:rFonts w:cs="Arial"/>
          <w:color w:val="000000"/>
        </w:rPr>
        <w:t xml:space="preserve">Mémoire sur la </w:t>
      </w:r>
      <w:r w:rsidR="000D6B95" w:rsidRPr="00A5424C">
        <w:rPr>
          <w:rFonts w:cs="Arial"/>
          <w:color w:val="000000"/>
        </w:rPr>
        <w:t>politique de mobilité durable</w:t>
      </w:r>
      <w:r w:rsidR="005D3684" w:rsidRPr="00A5424C">
        <w:rPr>
          <w:rFonts w:cs="Arial"/>
          <w:color w:val="000000"/>
        </w:rPr>
        <w:t xml:space="preserve"> : </w:t>
      </w:r>
      <w:r w:rsidR="00FA4447">
        <w:rPr>
          <w:rFonts w:cs="Arial"/>
          <w:color w:val="231F20"/>
          <w:shd w:val="clear" w:color="auto" w:fill="FFFFFF"/>
        </w:rPr>
        <w:t> l</w:t>
      </w:r>
      <w:r w:rsidR="005D3684" w:rsidRPr="00A5424C">
        <w:rPr>
          <w:rFonts w:cs="Arial"/>
          <w:color w:val="231F20"/>
          <w:shd w:val="clear" w:color="auto" w:fill="FFFFFF"/>
        </w:rPr>
        <w:t xml:space="preserve">a COPHAN précise des principes transversaux à l’ensemble de la politique, </w:t>
      </w:r>
      <w:r w:rsidR="00FA4447">
        <w:rPr>
          <w:rFonts w:cs="Arial"/>
          <w:color w:val="231F20"/>
          <w:shd w:val="clear" w:color="auto" w:fill="FFFFFF"/>
        </w:rPr>
        <w:t>à savoir</w:t>
      </w:r>
      <w:r w:rsidR="005D3684" w:rsidRPr="00A5424C">
        <w:rPr>
          <w:rFonts w:cs="Arial"/>
          <w:color w:val="231F20"/>
          <w:shd w:val="clear" w:color="auto" w:fill="FFFFFF"/>
        </w:rPr>
        <w:t> : un réel partenariat de tous les acteurs, l’exercice du droit à la mobilité, une analyse différenciée selon les capacités et la mise</w:t>
      </w:r>
      <w:r w:rsidR="005D3684" w:rsidRPr="005D3684">
        <w:rPr>
          <w:rFonts w:cs="Arial"/>
          <w:color w:val="231F20"/>
          <w:shd w:val="clear" w:color="auto" w:fill="FFFFFF"/>
        </w:rPr>
        <w:t xml:space="preserve"> en place d’un environnement inclusif.</w:t>
      </w:r>
    </w:p>
    <w:p w:rsidR="00576FC1" w:rsidRPr="005D3684" w:rsidRDefault="00576FC1" w:rsidP="00576FC1">
      <w:pPr>
        <w:pStyle w:val="NormalArial"/>
        <w:spacing w:line="276" w:lineRule="auto"/>
        <w:rPr>
          <w:rFonts w:cs="Arial"/>
          <w:b/>
          <w:color w:val="000000"/>
        </w:rPr>
      </w:pPr>
    </w:p>
    <w:p w:rsidR="00576FC1" w:rsidRDefault="00576FC1" w:rsidP="00576FC1">
      <w:pPr>
        <w:pStyle w:val="Titre2"/>
        <w:rPr>
          <w:lang w:eastAsia="fr-FR"/>
        </w:rPr>
      </w:pPr>
      <w:bookmarkStart w:id="39" w:name="_Toc516229373"/>
      <w:bookmarkStart w:id="40" w:name="_Toc516229616"/>
      <w:r w:rsidRPr="007C37EB">
        <w:rPr>
          <w:lang w:eastAsia="fr-FR"/>
        </w:rPr>
        <w:t>Santé et services sociaux</w:t>
      </w:r>
      <w:bookmarkEnd w:id="39"/>
      <w:bookmarkEnd w:id="40"/>
    </w:p>
    <w:p w:rsidR="009E390F" w:rsidRPr="009E390F" w:rsidRDefault="009E390F" w:rsidP="009E390F">
      <w:pPr>
        <w:rPr>
          <w:lang w:val="x-none" w:eastAsia="fr-FR"/>
        </w:rPr>
      </w:pPr>
    </w:p>
    <w:p w:rsidR="00576FC1" w:rsidRPr="00A5424C" w:rsidRDefault="00576FC1" w:rsidP="00576FC1">
      <w:pPr>
        <w:numPr>
          <w:ilvl w:val="0"/>
          <w:numId w:val="14"/>
        </w:numPr>
        <w:spacing w:after="0"/>
        <w:rPr>
          <w:rFonts w:ascii="Times New Roman" w:hAnsi="Times New Roman"/>
          <w:szCs w:val="24"/>
          <w:lang w:eastAsia="fr-FR"/>
        </w:rPr>
      </w:pPr>
      <w:r w:rsidRPr="00A5424C">
        <w:rPr>
          <w:rFonts w:cs="Arial"/>
          <w:szCs w:val="24"/>
          <w:lang w:val="fr-FR" w:eastAsia="fr-FR"/>
        </w:rPr>
        <w:t xml:space="preserve">Avis sur le document de consultation sur la Politique gouvernementale de prévention en santé : </w:t>
      </w:r>
      <w:r>
        <w:rPr>
          <w:rFonts w:cs="Arial"/>
          <w:szCs w:val="24"/>
          <w:lang w:val="fr-FR" w:eastAsia="fr-FR"/>
        </w:rPr>
        <w:t>l</w:t>
      </w:r>
      <w:r w:rsidRPr="00A5424C">
        <w:rPr>
          <w:rFonts w:cs="Arial"/>
          <w:color w:val="231F20"/>
          <w:szCs w:val="24"/>
          <w:shd w:val="clear" w:color="auto" w:fill="FFFFFF"/>
          <w:lang w:eastAsia="fr-FR"/>
        </w:rPr>
        <w:t>’importance d’assurer l’accès aux services généraux de santé pour les personnes ayant des limitations fonctionnelle</w:t>
      </w:r>
      <w:r>
        <w:rPr>
          <w:rFonts w:cs="Arial"/>
          <w:color w:val="231F20"/>
          <w:szCs w:val="24"/>
          <w:shd w:val="clear" w:color="auto" w:fill="FFFFFF"/>
          <w:lang w:eastAsia="fr-FR"/>
        </w:rPr>
        <w:t>s ;</w:t>
      </w:r>
    </w:p>
    <w:p w:rsidR="00576FC1" w:rsidRPr="00A5424C" w:rsidRDefault="00576FC1" w:rsidP="00576FC1">
      <w:pPr>
        <w:spacing w:after="0"/>
        <w:ind w:left="720"/>
        <w:rPr>
          <w:rFonts w:ascii="Times New Roman" w:hAnsi="Times New Roman"/>
          <w:szCs w:val="24"/>
          <w:lang w:eastAsia="fr-FR"/>
        </w:rPr>
      </w:pPr>
    </w:p>
    <w:p w:rsidR="00576FC1" w:rsidRPr="00A5424C" w:rsidRDefault="00576FC1" w:rsidP="00576FC1">
      <w:pPr>
        <w:numPr>
          <w:ilvl w:val="0"/>
          <w:numId w:val="14"/>
        </w:numPr>
        <w:spacing w:after="0"/>
        <w:rPr>
          <w:rFonts w:ascii="Times New Roman" w:hAnsi="Times New Roman"/>
          <w:szCs w:val="24"/>
          <w:lang w:eastAsia="fr-FR"/>
        </w:rPr>
      </w:pPr>
      <w:r w:rsidRPr="00A5424C">
        <w:rPr>
          <w:rFonts w:cs="Arial"/>
          <w:szCs w:val="24"/>
          <w:lang w:val="fr-FR" w:eastAsia="fr-FR"/>
        </w:rPr>
        <w:t xml:space="preserve">Mémoire concernant le panier de services assurés en santé et services sociaux : </w:t>
      </w:r>
      <w:r>
        <w:rPr>
          <w:rFonts w:cs="Arial"/>
          <w:szCs w:val="24"/>
          <w:lang w:val="fr-FR" w:eastAsia="fr-FR"/>
        </w:rPr>
        <w:t xml:space="preserve">afin de </w:t>
      </w:r>
      <w:r w:rsidRPr="00A5424C">
        <w:rPr>
          <w:rFonts w:cs="Arial"/>
          <w:color w:val="231F20"/>
          <w:szCs w:val="24"/>
          <w:shd w:val="clear" w:color="auto" w:fill="FFFFFF"/>
          <w:lang w:eastAsia="fr-FR"/>
        </w:rPr>
        <w:t>réaffirme</w:t>
      </w:r>
      <w:r>
        <w:rPr>
          <w:rFonts w:cs="Arial"/>
          <w:color w:val="231F20"/>
          <w:szCs w:val="24"/>
          <w:shd w:val="clear" w:color="auto" w:fill="FFFFFF"/>
          <w:lang w:eastAsia="fr-FR"/>
        </w:rPr>
        <w:t>r</w:t>
      </w:r>
      <w:r w:rsidRPr="00A5424C">
        <w:rPr>
          <w:rFonts w:cs="Arial"/>
          <w:color w:val="231F20"/>
          <w:szCs w:val="24"/>
          <w:shd w:val="clear" w:color="auto" w:fill="FFFFFF"/>
          <w:lang w:eastAsia="fr-FR"/>
        </w:rPr>
        <w:t xml:space="preserve"> les principes d’accessibilité, d’universalité, d’intégralité et de gratuité des services promus par </w:t>
      </w:r>
      <w:r>
        <w:rPr>
          <w:rFonts w:cs="Arial"/>
          <w:color w:val="231F20"/>
          <w:szCs w:val="24"/>
          <w:shd w:val="clear" w:color="auto" w:fill="FFFFFF"/>
          <w:lang w:eastAsia="fr-FR"/>
        </w:rPr>
        <w:t>la Loi canadienne sur la santé ;</w:t>
      </w:r>
    </w:p>
    <w:p w:rsidR="00576FC1" w:rsidRPr="00A5424C" w:rsidRDefault="00576FC1" w:rsidP="00576FC1">
      <w:pPr>
        <w:spacing w:after="0"/>
        <w:ind w:left="720"/>
        <w:rPr>
          <w:rFonts w:ascii="Times New Roman" w:hAnsi="Times New Roman"/>
          <w:szCs w:val="24"/>
          <w:lang w:eastAsia="fr-FR"/>
        </w:rPr>
      </w:pPr>
    </w:p>
    <w:p w:rsidR="00576FC1" w:rsidRPr="00436FAE" w:rsidRDefault="00576FC1" w:rsidP="00576FC1">
      <w:pPr>
        <w:numPr>
          <w:ilvl w:val="0"/>
          <w:numId w:val="14"/>
        </w:numPr>
        <w:spacing w:after="0"/>
        <w:rPr>
          <w:rFonts w:ascii="Times New Roman" w:hAnsi="Times New Roman"/>
          <w:szCs w:val="24"/>
          <w:lang w:eastAsia="fr-FR"/>
        </w:rPr>
      </w:pPr>
      <w:r w:rsidRPr="00A5424C">
        <w:rPr>
          <w:rFonts w:cs="Arial"/>
          <w:szCs w:val="24"/>
          <w:lang w:val="fr-FR" w:eastAsia="fr-FR"/>
        </w:rPr>
        <w:t>Mémoire co</w:t>
      </w:r>
      <w:r>
        <w:rPr>
          <w:rFonts w:cs="Arial"/>
          <w:szCs w:val="24"/>
          <w:lang w:val="fr-FR" w:eastAsia="fr-FR"/>
        </w:rPr>
        <w:t>ncernant le projet de loi 115 -</w:t>
      </w:r>
      <w:r w:rsidRPr="00A5424C">
        <w:rPr>
          <w:rFonts w:cs="Arial"/>
          <w:szCs w:val="24"/>
          <w:lang w:val="fr-FR" w:eastAsia="fr-FR"/>
        </w:rPr>
        <w:t xml:space="preserve"> </w:t>
      </w:r>
      <w:r w:rsidRPr="00A5424C">
        <w:rPr>
          <w:rFonts w:cs="Arial"/>
          <w:i/>
          <w:szCs w:val="24"/>
          <w:lang w:val="fr-FR" w:eastAsia="fr-FR"/>
        </w:rPr>
        <w:t>Loi visant à lutter contre la maltraitance envers les aînés et toute autre personne majeure en situation de vulnérabilité</w:t>
      </w:r>
      <w:r w:rsidRPr="00A5424C">
        <w:rPr>
          <w:rFonts w:cs="Arial"/>
          <w:szCs w:val="24"/>
          <w:lang w:val="fr-FR" w:eastAsia="fr-FR"/>
        </w:rPr>
        <w:t xml:space="preserve"> : </w:t>
      </w:r>
      <w:r>
        <w:rPr>
          <w:rFonts w:cs="Arial"/>
          <w:szCs w:val="24"/>
          <w:lang w:val="fr-FR" w:eastAsia="fr-FR"/>
        </w:rPr>
        <w:t xml:space="preserve">dans lequel nous invitions encore une fois </w:t>
      </w:r>
      <w:r w:rsidRPr="00A5424C">
        <w:rPr>
          <w:rFonts w:cs="Arial"/>
          <w:color w:val="231F20"/>
          <w:szCs w:val="24"/>
          <w:shd w:val="clear" w:color="auto" w:fill="FFFFFF"/>
          <w:lang w:eastAsia="fr-FR"/>
        </w:rPr>
        <w:t>tous</w:t>
      </w:r>
      <w:r w:rsidRPr="00436FAE">
        <w:rPr>
          <w:rFonts w:cs="Arial"/>
          <w:color w:val="231F20"/>
          <w:szCs w:val="24"/>
          <w:shd w:val="clear" w:color="auto" w:fill="FFFFFF"/>
          <w:lang w:eastAsia="fr-FR"/>
        </w:rPr>
        <w:t xml:space="preserve"> les ministères et organismes concernés à travailler de concert à l’élaboration d</w:t>
      </w:r>
      <w:r>
        <w:rPr>
          <w:rFonts w:cs="Arial"/>
          <w:color w:val="231F20"/>
          <w:szCs w:val="24"/>
          <w:shd w:val="clear" w:color="auto" w:fill="FFFFFF"/>
          <w:lang w:eastAsia="fr-FR"/>
        </w:rPr>
        <w:t>’un tel document</w:t>
      </w:r>
      <w:r w:rsidRPr="00436FAE">
        <w:rPr>
          <w:rFonts w:cs="Arial"/>
          <w:color w:val="231F20"/>
          <w:szCs w:val="24"/>
          <w:shd w:val="clear" w:color="auto" w:fill="FFFFFF"/>
          <w:lang w:eastAsia="fr-FR"/>
        </w:rPr>
        <w:t>.</w:t>
      </w:r>
    </w:p>
    <w:p w:rsidR="003147B5" w:rsidRPr="009E0A3D" w:rsidRDefault="003147B5" w:rsidP="00FA4447">
      <w:pPr>
        <w:pStyle w:val="NormalArial"/>
        <w:spacing w:line="276" w:lineRule="auto"/>
        <w:rPr>
          <w:rFonts w:cs="Arial"/>
        </w:rPr>
      </w:pPr>
    </w:p>
    <w:p w:rsidR="003147B5" w:rsidRPr="009E0A3D" w:rsidRDefault="003147B5" w:rsidP="00FA4447">
      <w:pPr>
        <w:pStyle w:val="NormalArial"/>
        <w:spacing w:line="276" w:lineRule="auto"/>
        <w:rPr>
          <w:rFonts w:cs="Arial"/>
        </w:rPr>
      </w:pPr>
    </w:p>
    <w:p w:rsidR="003147B5" w:rsidRPr="00576FC1" w:rsidRDefault="00576FC1" w:rsidP="00F518A3">
      <w:pPr>
        <w:pStyle w:val="Titre2"/>
        <w:rPr>
          <w:lang w:val="fr-CA"/>
        </w:rPr>
      </w:pPr>
      <w:bookmarkStart w:id="41" w:name="_Toc516229374"/>
      <w:bookmarkStart w:id="42" w:name="_Toc516229617"/>
      <w:r>
        <w:rPr>
          <w:lang w:val="fr-CA"/>
        </w:rPr>
        <w:t>Divers</w:t>
      </w:r>
      <w:bookmarkEnd w:id="41"/>
      <w:bookmarkEnd w:id="42"/>
    </w:p>
    <w:p w:rsidR="005D7CF6" w:rsidRPr="009E0A3D" w:rsidRDefault="005D7CF6" w:rsidP="00FA4447">
      <w:pPr>
        <w:pStyle w:val="NormalArial"/>
        <w:spacing w:line="276" w:lineRule="auto"/>
        <w:rPr>
          <w:rFonts w:cs="Arial"/>
          <w:b/>
        </w:rPr>
      </w:pPr>
    </w:p>
    <w:p w:rsidR="005D7CF6" w:rsidRPr="00FA4447" w:rsidRDefault="00267E7C" w:rsidP="00FA4447">
      <w:pPr>
        <w:numPr>
          <w:ilvl w:val="0"/>
          <w:numId w:val="18"/>
        </w:numPr>
        <w:spacing w:after="0"/>
        <w:rPr>
          <w:rFonts w:ascii="Times New Roman" w:hAnsi="Times New Roman"/>
          <w:szCs w:val="24"/>
          <w:lang w:eastAsia="fr-FR"/>
        </w:rPr>
      </w:pPr>
      <w:r w:rsidRPr="00A5424C">
        <w:rPr>
          <w:rFonts w:cs="Arial"/>
          <w:color w:val="000000"/>
          <w:szCs w:val="24"/>
        </w:rPr>
        <w:t>Mémoire dans le cadre de la consultation « Ensemble pour l’égalité ent</w:t>
      </w:r>
      <w:r w:rsidR="000D6B95" w:rsidRPr="00A5424C">
        <w:rPr>
          <w:rFonts w:cs="Arial"/>
          <w:color w:val="000000"/>
          <w:szCs w:val="24"/>
        </w:rPr>
        <w:t>re les femmes et les hommes »</w:t>
      </w:r>
      <w:r w:rsidR="005E3E49" w:rsidRPr="00A5424C">
        <w:rPr>
          <w:rFonts w:cs="Arial"/>
          <w:color w:val="000000"/>
          <w:szCs w:val="24"/>
        </w:rPr>
        <w:t> :</w:t>
      </w:r>
      <w:r w:rsidR="005E3E49" w:rsidRPr="00A5424C">
        <w:rPr>
          <w:rFonts w:cs="Arial"/>
          <w:color w:val="231F20"/>
          <w:szCs w:val="24"/>
          <w:shd w:val="clear" w:color="auto" w:fill="FFFFFF"/>
        </w:rPr>
        <w:t xml:space="preserve"> </w:t>
      </w:r>
      <w:r w:rsidR="00FA4447">
        <w:rPr>
          <w:rFonts w:cs="Arial"/>
          <w:color w:val="231F20"/>
          <w:szCs w:val="24"/>
          <w:shd w:val="clear" w:color="auto" w:fill="FFFFFF"/>
          <w:lang w:eastAsia="fr-FR"/>
        </w:rPr>
        <w:t>l</w:t>
      </w:r>
      <w:r w:rsidR="005E3E49" w:rsidRPr="00A5424C">
        <w:rPr>
          <w:rFonts w:cs="Arial"/>
          <w:color w:val="231F20"/>
          <w:szCs w:val="24"/>
          <w:shd w:val="clear" w:color="auto" w:fill="FFFFFF"/>
          <w:lang w:eastAsia="fr-FR"/>
        </w:rPr>
        <w:t xml:space="preserve">a COPHAN y défend l’idée qu’afin d’atteindre l’objectif d’égalité entre les femmes et les hommes, il est primordial de s’attaquer à la question de l’égalité entre tous et toutes, en </w:t>
      </w:r>
      <w:r w:rsidR="005E3E49" w:rsidRPr="00FA4447">
        <w:rPr>
          <w:rFonts w:cs="Arial"/>
          <w:szCs w:val="24"/>
          <w:shd w:val="clear" w:color="auto" w:fill="FFFFFF"/>
          <w:lang w:eastAsia="fr-FR"/>
        </w:rPr>
        <w:t>reconnaissant l’intersectionnalité des motifs de discrimination</w:t>
      </w:r>
      <w:r w:rsidR="00FA4447">
        <w:rPr>
          <w:rFonts w:cs="Arial"/>
          <w:szCs w:val="24"/>
          <w:shd w:val="clear" w:color="auto" w:fill="FFFFFF"/>
          <w:lang w:eastAsia="fr-FR"/>
        </w:rPr>
        <w:t xml:space="preserve"> ;</w:t>
      </w:r>
    </w:p>
    <w:p w:rsidR="009E390F" w:rsidRPr="001B5707" w:rsidRDefault="009E390F" w:rsidP="009E390F">
      <w:pPr>
        <w:numPr>
          <w:ilvl w:val="0"/>
          <w:numId w:val="18"/>
        </w:numPr>
        <w:spacing w:after="0"/>
        <w:rPr>
          <w:rFonts w:cs="Arial"/>
          <w:b/>
          <w:color w:val="000000"/>
        </w:rPr>
      </w:pPr>
      <w:r w:rsidRPr="001B5707">
        <w:rPr>
          <w:rFonts w:cs="Arial"/>
          <w:color w:val="000000"/>
          <w:szCs w:val="24"/>
          <w:lang w:val="fr-FR"/>
        </w:rPr>
        <w:lastRenderedPageBreak/>
        <w:t>Mémoire sur le projet de Stratégie gouvernementale de développement durable révisée 2015-2020 : l</w:t>
      </w:r>
      <w:r w:rsidRPr="001B5707">
        <w:rPr>
          <w:rFonts w:cs="Arial"/>
          <w:color w:val="231F20"/>
          <w:szCs w:val="24"/>
          <w:shd w:val="clear" w:color="auto" w:fill="FFFFFF"/>
          <w:lang w:eastAsia="fr-FR"/>
        </w:rPr>
        <w:t>’importance d’une plus grande prise en compte des besoins des personnes ayant des limitations fonctionnelles dans la réflexion entourant le développement durable au Québec. La COPHAN propose l’ajout de la notion de socioresponsabilité, qui était absente du proje</w:t>
      </w:r>
      <w:r>
        <w:rPr>
          <w:rFonts w:cs="Arial"/>
          <w:color w:val="231F20"/>
          <w:szCs w:val="24"/>
          <w:shd w:val="clear" w:color="auto" w:fill="FFFFFF"/>
          <w:lang w:eastAsia="fr-FR"/>
        </w:rPr>
        <w:t xml:space="preserve">t. </w:t>
      </w:r>
    </w:p>
    <w:p w:rsidR="001A490B" w:rsidRPr="00FA4447" w:rsidRDefault="00FA4447" w:rsidP="00FA4447">
      <w:pPr>
        <w:numPr>
          <w:ilvl w:val="0"/>
          <w:numId w:val="18"/>
        </w:numPr>
        <w:spacing w:after="0"/>
        <w:rPr>
          <w:rFonts w:ascii="Times New Roman" w:hAnsi="Times New Roman"/>
          <w:szCs w:val="24"/>
          <w:lang w:eastAsia="fr-FR"/>
        </w:rPr>
      </w:pPr>
      <w:r w:rsidRPr="00FA4447">
        <w:rPr>
          <w:rFonts w:cs="Arial"/>
        </w:rPr>
        <w:t>A</w:t>
      </w:r>
      <w:r w:rsidR="00267E7C" w:rsidRPr="00FA4447">
        <w:rPr>
          <w:rFonts w:cs="Arial"/>
        </w:rPr>
        <w:t>vis concernant le projet de loi 56</w:t>
      </w:r>
      <w:r w:rsidRPr="00FA4447">
        <w:rPr>
          <w:rFonts w:cs="Arial"/>
        </w:rPr>
        <w:t xml:space="preserve"> -</w:t>
      </w:r>
      <w:r w:rsidR="00267E7C" w:rsidRPr="00FA4447">
        <w:rPr>
          <w:rFonts w:cs="Arial"/>
        </w:rPr>
        <w:t xml:space="preserve"> </w:t>
      </w:r>
      <w:r w:rsidR="00267E7C" w:rsidRPr="00FA4447">
        <w:rPr>
          <w:rFonts w:cs="Arial"/>
          <w:i/>
        </w:rPr>
        <w:t xml:space="preserve">Loi sur la </w:t>
      </w:r>
      <w:r w:rsidR="00267E7C" w:rsidRPr="00FA4447">
        <w:rPr>
          <w:rFonts w:cs="Arial"/>
          <w:i/>
          <w:szCs w:val="24"/>
        </w:rPr>
        <w:t>transpa</w:t>
      </w:r>
      <w:r w:rsidR="000D6B95" w:rsidRPr="00FA4447">
        <w:rPr>
          <w:rFonts w:cs="Arial"/>
          <w:i/>
          <w:szCs w:val="24"/>
        </w:rPr>
        <w:t>rence en matière de lobbyisme</w:t>
      </w:r>
      <w:r w:rsidR="005E3E49" w:rsidRPr="00FA4447">
        <w:rPr>
          <w:rFonts w:cs="Arial"/>
          <w:szCs w:val="24"/>
        </w:rPr>
        <w:t xml:space="preserve"> : </w:t>
      </w:r>
      <w:r w:rsidRPr="00FA4447">
        <w:rPr>
          <w:rFonts w:cs="Arial"/>
          <w:szCs w:val="24"/>
        </w:rPr>
        <w:t xml:space="preserve">la COPHAN avait mis de l’avant que les </w:t>
      </w:r>
      <w:r w:rsidR="005E3E49" w:rsidRPr="00FA4447">
        <w:rPr>
          <w:rFonts w:cs="Arial"/>
          <w:szCs w:val="24"/>
          <w:shd w:val="clear" w:color="auto" w:fill="FFFFFF"/>
          <w:lang w:eastAsia="fr-FR"/>
        </w:rPr>
        <w:t>OSBL ne sont p</w:t>
      </w:r>
      <w:r w:rsidRPr="00FA4447">
        <w:rPr>
          <w:rFonts w:cs="Arial"/>
          <w:szCs w:val="24"/>
          <w:shd w:val="clear" w:color="auto" w:fill="FFFFFF"/>
          <w:lang w:eastAsia="fr-FR"/>
        </w:rPr>
        <w:t>as des lobbys et qu’</w:t>
      </w:r>
      <w:r w:rsidR="005E3E49" w:rsidRPr="00FA4447">
        <w:rPr>
          <w:rFonts w:cs="Arial"/>
          <w:szCs w:val="24"/>
          <w:shd w:val="clear" w:color="auto" w:fill="FFFFFF"/>
          <w:lang w:eastAsia="fr-FR"/>
        </w:rPr>
        <w:t xml:space="preserve">assujettir tous les OSBL à la Loi sur le lobbyisme mettrait en péril la survie de nos organismes et la réalisation de nos missions et, nos organismes répondent déjà à l’objectif </w:t>
      </w:r>
      <w:r>
        <w:rPr>
          <w:rFonts w:cs="Arial"/>
          <w:szCs w:val="24"/>
          <w:shd w:val="clear" w:color="auto" w:fill="FFFFFF"/>
          <w:lang w:eastAsia="fr-FR"/>
        </w:rPr>
        <w:t>de transparence visé par la Loi ;</w:t>
      </w:r>
    </w:p>
    <w:p w:rsidR="005D7CF6" w:rsidRPr="00A5424C" w:rsidRDefault="00267E7C" w:rsidP="00FA4447">
      <w:pPr>
        <w:numPr>
          <w:ilvl w:val="0"/>
          <w:numId w:val="12"/>
        </w:numPr>
        <w:spacing w:after="0"/>
        <w:rPr>
          <w:rFonts w:ascii="Times New Roman" w:hAnsi="Times New Roman"/>
          <w:szCs w:val="24"/>
          <w:lang w:eastAsia="fr-FR"/>
        </w:rPr>
      </w:pPr>
      <w:r w:rsidRPr="00FA4447">
        <w:rPr>
          <w:rFonts w:cs="Arial"/>
        </w:rPr>
        <w:t xml:space="preserve">Avis sur le projet de loi 83 </w:t>
      </w:r>
      <w:r w:rsidR="00FA4447">
        <w:rPr>
          <w:rFonts w:cs="Arial"/>
        </w:rPr>
        <w:t>-</w:t>
      </w:r>
      <w:r w:rsidRPr="00FA4447">
        <w:rPr>
          <w:rFonts w:cs="Arial"/>
        </w:rPr>
        <w:t xml:space="preserve"> </w:t>
      </w:r>
      <w:r w:rsidRPr="00FA4447">
        <w:rPr>
          <w:rFonts w:cs="Arial"/>
          <w:i/>
        </w:rPr>
        <w:t xml:space="preserve">Loi </w:t>
      </w:r>
      <w:r w:rsidRPr="00FA4447">
        <w:rPr>
          <w:rFonts w:cs="Arial"/>
          <w:i/>
          <w:szCs w:val="24"/>
        </w:rPr>
        <w:t xml:space="preserve">modifiant diverses dispositions législatives en matière municipale concernant notamment le </w:t>
      </w:r>
      <w:r w:rsidR="000D6B95" w:rsidRPr="00FA4447">
        <w:rPr>
          <w:rFonts w:cs="Arial"/>
          <w:i/>
          <w:szCs w:val="24"/>
        </w:rPr>
        <w:t>financement politique</w:t>
      </w:r>
      <w:bookmarkEnd w:id="15"/>
      <w:r w:rsidR="00FA4447">
        <w:rPr>
          <w:rFonts w:cs="Arial"/>
          <w:szCs w:val="24"/>
        </w:rPr>
        <w:t> : l</w:t>
      </w:r>
      <w:r w:rsidR="001A490B" w:rsidRPr="00FA4447">
        <w:rPr>
          <w:rFonts w:cs="Arial"/>
          <w:szCs w:val="24"/>
        </w:rPr>
        <w:t>a COPHAN</w:t>
      </w:r>
      <w:r w:rsidR="001A490B" w:rsidRPr="00FA4447">
        <w:rPr>
          <w:rFonts w:cs="Arial"/>
          <w:szCs w:val="24"/>
          <w:shd w:val="clear" w:color="auto" w:fill="FFFFFF"/>
          <w:lang w:eastAsia="fr-FR"/>
        </w:rPr>
        <w:t xml:space="preserve"> profite de l’occasion pour mentionner que l’exercice du droit démocratique requiert l’accès au processus électoral dans son ensemble</w:t>
      </w:r>
      <w:r w:rsidR="001A490B" w:rsidRPr="00A5424C">
        <w:rPr>
          <w:rFonts w:cs="Arial"/>
          <w:color w:val="231F20"/>
          <w:szCs w:val="24"/>
          <w:shd w:val="clear" w:color="auto" w:fill="FFFFFF"/>
          <w:lang w:eastAsia="fr-FR"/>
        </w:rPr>
        <w:t>, et ce, pour les personnes</w:t>
      </w:r>
      <w:r w:rsidR="00FA4447">
        <w:rPr>
          <w:rFonts w:cs="Arial"/>
          <w:color w:val="231F20"/>
          <w:szCs w:val="24"/>
          <w:shd w:val="clear" w:color="auto" w:fill="FFFFFF"/>
          <w:lang w:eastAsia="fr-FR"/>
        </w:rPr>
        <w:t xml:space="preserve"> ayant tout type de limitation ;</w:t>
      </w:r>
    </w:p>
    <w:p w:rsidR="001A490B" w:rsidRPr="00A5424C" w:rsidRDefault="004D0410" w:rsidP="00FA4447">
      <w:pPr>
        <w:numPr>
          <w:ilvl w:val="0"/>
          <w:numId w:val="12"/>
        </w:numPr>
        <w:spacing w:after="0"/>
        <w:rPr>
          <w:rFonts w:ascii="Times New Roman" w:hAnsi="Times New Roman"/>
          <w:szCs w:val="24"/>
          <w:lang w:eastAsia="fr-FR"/>
        </w:rPr>
      </w:pPr>
      <w:r w:rsidRPr="00A5424C">
        <w:rPr>
          <w:rFonts w:cs="Arial"/>
          <w:color w:val="000000"/>
          <w:szCs w:val="24"/>
        </w:rPr>
        <w:t>Mémoire sur le Cadre de référence gouvernemental sur la participation publique</w:t>
      </w:r>
      <w:r w:rsidR="001A490B" w:rsidRPr="00A5424C">
        <w:rPr>
          <w:rFonts w:cs="Arial"/>
          <w:color w:val="000000"/>
          <w:szCs w:val="24"/>
        </w:rPr>
        <w:t> :</w:t>
      </w:r>
      <w:r w:rsidR="001A490B" w:rsidRPr="00A5424C">
        <w:rPr>
          <w:rFonts w:cs="Arial"/>
          <w:color w:val="231F20"/>
          <w:szCs w:val="24"/>
          <w:shd w:val="clear" w:color="auto" w:fill="FFFFFF"/>
          <w:lang w:eastAsia="fr-FR"/>
        </w:rPr>
        <w:t xml:space="preserve"> </w:t>
      </w:r>
      <w:r w:rsidR="00FA4447">
        <w:rPr>
          <w:rFonts w:cs="Arial"/>
          <w:color w:val="231F20"/>
          <w:szCs w:val="24"/>
          <w:shd w:val="clear" w:color="auto" w:fill="FFFFFF"/>
          <w:lang w:eastAsia="fr-FR"/>
        </w:rPr>
        <w:t>où les p</w:t>
      </w:r>
      <w:r w:rsidR="001A490B" w:rsidRPr="00A5424C">
        <w:rPr>
          <w:rFonts w:cs="Arial"/>
          <w:color w:val="231F20"/>
          <w:szCs w:val="24"/>
          <w:shd w:val="clear" w:color="auto" w:fill="FFFFFF"/>
          <w:lang w:eastAsia="fr-FR"/>
        </w:rPr>
        <w:t>réoccupations et les pistes de solutions exprimées par les membres de la COPHAN</w:t>
      </w:r>
      <w:r w:rsidR="00FA4447">
        <w:rPr>
          <w:rFonts w:cs="Arial"/>
          <w:color w:val="231F20"/>
          <w:szCs w:val="24"/>
          <w:shd w:val="clear" w:color="auto" w:fill="FFFFFF"/>
          <w:lang w:eastAsia="fr-FR"/>
        </w:rPr>
        <w:t xml:space="preserve"> ont trait à </w:t>
      </w:r>
      <w:r w:rsidR="001A490B" w:rsidRPr="00A5424C">
        <w:rPr>
          <w:rFonts w:cs="Arial"/>
          <w:color w:val="231F20"/>
          <w:szCs w:val="24"/>
          <w:shd w:val="clear" w:color="auto" w:fill="FFFFFF"/>
          <w:lang w:eastAsia="fr-FR"/>
        </w:rPr>
        <w:t xml:space="preserve">: la plateforme de collaboration « Objectif numérique », l’accessibilité, les délais minimums acceptables, l’uniformisation du vocabulaire, les principes clairs, précis et concis et la nécessité de </w:t>
      </w:r>
      <w:r w:rsidR="00FA4447">
        <w:rPr>
          <w:rFonts w:cs="Arial"/>
          <w:color w:val="231F20"/>
          <w:szCs w:val="24"/>
          <w:shd w:val="clear" w:color="auto" w:fill="FFFFFF"/>
          <w:lang w:eastAsia="fr-FR"/>
        </w:rPr>
        <w:t>rejoindre tous les participants ;</w:t>
      </w:r>
      <w:r w:rsidR="001A490B" w:rsidRPr="00A5424C">
        <w:rPr>
          <w:rFonts w:cs="Arial"/>
          <w:color w:val="231F20"/>
          <w:szCs w:val="24"/>
          <w:shd w:val="clear" w:color="auto" w:fill="FFFFFF"/>
          <w:lang w:eastAsia="fr-FR"/>
        </w:rPr>
        <w:t> </w:t>
      </w:r>
    </w:p>
    <w:p w:rsidR="001A490B" w:rsidRPr="00A5424C" w:rsidRDefault="00BE744E" w:rsidP="00FA4447">
      <w:pPr>
        <w:pStyle w:val="NormalArial"/>
        <w:numPr>
          <w:ilvl w:val="0"/>
          <w:numId w:val="12"/>
        </w:numPr>
        <w:spacing w:line="276" w:lineRule="auto"/>
        <w:rPr>
          <w:rFonts w:cs="Arial"/>
          <w:color w:val="000000"/>
        </w:rPr>
      </w:pPr>
      <w:r w:rsidRPr="00A5424C">
        <w:rPr>
          <w:rFonts w:cs="Arial"/>
          <w:color w:val="000000"/>
        </w:rPr>
        <w:t xml:space="preserve">Mémoire concernant le projet de loi 176 </w:t>
      </w:r>
      <w:r w:rsidR="00FA4447">
        <w:rPr>
          <w:rFonts w:cs="Arial"/>
          <w:color w:val="000000"/>
        </w:rPr>
        <w:t>-</w:t>
      </w:r>
      <w:r w:rsidRPr="00A5424C">
        <w:rPr>
          <w:rFonts w:cs="Arial"/>
          <w:color w:val="000000"/>
        </w:rPr>
        <w:t xml:space="preserve"> </w:t>
      </w:r>
      <w:r w:rsidR="00FA4447" w:rsidRPr="00FA4447">
        <w:rPr>
          <w:rFonts w:cs="Arial"/>
          <w:i/>
          <w:color w:val="000000"/>
        </w:rPr>
        <w:t>Loi m</w:t>
      </w:r>
      <w:r w:rsidRPr="00FA4447">
        <w:rPr>
          <w:rFonts w:cs="Arial"/>
          <w:i/>
          <w:color w:val="000000"/>
        </w:rPr>
        <w:t xml:space="preserve">odifiant la </w:t>
      </w:r>
      <w:r w:rsidR="000D6B95" w:rsidRPr="00FA4447">
        <w:rPr>
          <w:rFonts w:cs="Arial"/>
          <w:i/>
          <w:color w:val="000000"/>
        </w:rPr>
        <w:t>Loi sur les normes du travail</w:t>
      </w:r>
      <w:r w:rsidR="001A490B" w:rsidRPr="00A5424C">
        <w:rPr>
          <w:rFonts w:cs="Arial"/>
          <w:color w:val="000000"/>
        </w:rPr>
        <w:t xml:space="preserve"> : </w:t>
      </w:r>
      <w:r w:rsidR="001A490B" w:rsidRPr="00A5424C">
        <w:rPr>
          <w:rFonts w:cs="Arial"/>
          <w:color w:val="231F20"/>
          <w:shd w:val="clear" w:color="auto" w:fill="FFFFFF"/>
        </w:rPr>
        <w:t xml:space="preserve"> </w:t>
      </w:r>
      <w:r w:rsidR="00FA4447">
        <w:rPr>
          <w:rFonts w:cs="Arial"/>
          <w:color w:val="231F20"/>
          <w:shd w:val="clear" w:color="auto" w:fill="FFFFFF"/>
        </w:rPr>
        <w:t>la COPHAN a indiqué les i</w:t>
      </w:r>
      <w:r w:rsidR="001A490B" w:rsidRPr="00A5424C">
        <w:rPr>
          <w:rFonts w:cs="Arial"/>
          <w:color w:val="231F20"/>
          <w:shd w:val="clear" w:color="auto" w:fill="FFFFFF"/>
        </w:rPr>
        <w:t>mpacts qu’auront les modifications apportées par le projet de loi pour les personnes ayant des limitations</w:t>
      </w:r>
      <w:r w:rsidR="00FA4447">
        <w:rPr>
          <w:rFonts w:cs="Arial"/>
          <w:color w:val="231F20"/>
          <w:shd w:val="clear" w:color="auto" w:fill="FFFFFF"/>
        </w:rPr>
        <w:t xml:space="preserve"> fonctionnelles et leur famille ;</w:t>
      </w:r>
    </w:p>
    <w:p w:rsidR="005D7CF6" w:rsidRPr="00A5424C" w:rsidRDefault="00EA3966" w:rsidP="00FA4447">
      <w:pPr>
        <w:pStyle w:val="NormalArial"/>
        <w:numPr>
          <w:ilvl w:val="0"/>
          <w:numId w:val="12"/>
        </w:numPr>
        <w:spacing w:line="276" w:lineRule="auto"/>
        <w:rPr>
          <w:rFonts w:cs="Arial"/>
          <w:color w:val="000000"/>
        </w:rPr>
      </w:pPr>
      <w:r w:rsidRPr="00A5424C">
        <w:rPr>
          <w:rFonts w:cs="Arial"/>
          <w:color w:val="000000"/>
        </w:rPr>
        <w:t>Mémo</w:t>
      </w:r>
      <w:r w:rsidR="005D7CF6" w:rsidRPr="00A5424C">
        <w:rPr>
          <w:rFonts w:cs="Arial"/>
          <w:color w:val="000000"/>
        </w:rPr>
        <w:t>ire pour un Canada</w:t>
      </w:r>
      <w:r w:rsidR="000D6B95" w:rsidRPr="00A5424C">
        <w:rPr>
          <w:rFonts w:cs="Arial"/>
          <w:color w:val="000000"/>
        </w:rPr>
        <w:t xml:space="preserve"> accessible</w:t>
      </w:r>
      <w:r w:rsidR="005D7CF6" w:rsidRPr="00A5424C">
        <w:rPr>
          <w:rFonts w:cs="Arial"/>
          <w:color w:val="000000"/>
        </w:rPr>
        <w:t> :</w:t>
      </w:r>
      <w:r w:rsidR="005D7CF6" w:rsidRPr="00A5424C">
        <w:t xml:space="preserve"> </w:t>
      </w:r>
      <w:r w:rsidR="00FA4447">
        <w:t xml:space="preserve">dans lequel nous avions mis de l’avant que la publication d’une telle loi </w:t>
      </w:r>
      <w:r w:rsidR="005D7CF6" w:rsidRPr="00A5424C">
        <w:t xml:space="preserve">doit d’être entreprise afin de permettre l’inclusion sociale des personnes que nous représentons, celles ayant des limitations fonctionnelles, et de garantir concrètement leurs droits. </w:t>
      </w:r>
    </w:p>
    <w:p w:rsidR="007C5783" w:rsidRPr="00A5424C" w:rsidRDefault="007C5783" w:rsidP="00FA4447">
      <w:pPr>
        <w:pStyle w:val="NormalArial"/>
        <w:spacing w:line="276" w:lineRule="auto"/>
        <w:ind w:left="720"/>
        <w:rPr>
          <w:rFonts w:cs="Arial"/>
          <w:color w:val="000000"/>
        </w:rPr>
      </w:pPr>
    </w:p>
    <w:sectPr w:rsidR="007C5783" w:rsidRPr="00A5424C" w:rsidSect="003349BF">
      <w:footerReference w:type="default" r:id="rId15"/>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C8" w:rsidRDefault="00AD5EC8" w:rsidP="00F126DE">
      <w:pPr>
        <w:spacing w:after="0" w:line="240" w:lineRule="auto"/>
      </w:pPr>
      <w:r>
        <w:separator/>
      </w:r>
    </w:p>
  </w:endnote>
  <w:endnote w:type="continuationSeparator" w:id="0">
    <w:p w:rsidR="00AD5EC8" w:rsidRDefault="00AD5EC8" w:rsidP="00F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AF" w:rsidRDefault="00F907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AF" w:rsidRDefault="00F907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AF" w:rsidRDefault="00F907A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41" w:rsidRDefault="00E21341" w:rsidP="00D84444">
    <w:pPr>
      <w:pStyle w:val="Pieddepage"/>
      <w:tabs>
        <w:tab w:val="clear" w:pos="4320"/>
        <w:tab w:val="clear" w:pos="8640"/>
        <w:tab w:val="center" w:pos="5040"/>
        <w:tab w:val="right" w:pos="10080"/>
      </w:tabs>
      <w:jc w:val="center"/>
    </w:pPr>
    <w:r>
      <w:rPr>
        <w:sz w:val="20"/>
        <w:szCs w:val="20"/>
      </w:rPr>
      <w:t>COPHAN</w:t>
    </w:r>
    <w:r w:rsidRPr="00D055E9">
      <w:rPr>
        <w:sz w:val="20"/>
        <w:szCs w:val="20"/>
      </w:rPr>
      <w:tab/>
    </w:r>
    <w:r>
      <w:rPr>
        <w:sz w:val="20"/>
        <w:szCs w:val="20"/>
      </w:rPr>
      <w:t>Plan d'action 2018-2019</w:t>
    </w:r>
    <w:r w:rsidRPr="00D055E9">
      <w:rPr>
        <w:sz w:val="20"/>
        <w:szCs w:val="20"/>
      </w:rPr>
      <w:tab/>
    </w:r>
    <w:r w:rsidRPr="00D84444">
      <w:rPr>
        <w:sz w:val="20"/>
        <w:szCs w:val="20"/>
      </w:rPr>
      <w:fldChar w:fldCharType="begin"/>
    </w:r>
    <w:r w:rsidRPr="00D84444">
      <w:rPr>
        <w:sz w:val="20"/>
        <w:szCs w:val="20"/>
      </w:rPr>
      <w:instrText xml:space="preserve"> </w:instrText>
    </w:r>
    <w:r w:rsidR="00917A00">
      <w:rPr>
        <w:sz w:val="20"/>
        <w:szCs w:val="20"/>
      </w:rPr>
      <w:instrText>PAGE</w:instrText>
    </w:r>
    <w:r w:rsidRPr="00D84444">
      <w:rPr>
        <w:sz w:val="20"/>
        <w:szCs w:val="20"/>
      </w:rPr>
      <w:instrText xml:space="preserve">   \* MERGEFORMAT </w:instrText>
    </w:r>
    <w:r w:rsidRPr="00D84444">
      <w:rPr>
        <w:sz w:val="20"/>
        <w:szCs w:val="20"/>
      </w:rPr>
      <w:fldChar w:fldCharType="separate"/>
    </w:r>
    <w:r w:rsidR="00D84801">
      <w:rPr>
        <w:noProof/>
        <w:sz w:val="20"/>
        <w:szCs w:val="20"/>
      </w:rPr>
      <w:t>9</w:t>
    </w:r>
    <w:r w:rsidRPr="00D8444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C8" w:rsidRDefault="00AD5EC8" w:rsidP="00F126DE">
      <w:pPr>
        <w:spacing w:after="0" w:line="240" w:lineRule="auto"/>
      </w:pPr>
      <w:r>
        <w:separator/>
      </w:r>
    </w:p>
  </w:footnote>
  <w:footnote w:type="continuationSeparator" w:id="0">
    <w:p w:rsidR="00AD5EC8" w:rsidRDefault="00AD5EC8" w:rsidP="00F1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AF" w:rsidRDefault="00F907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AF" w:rsidRDefault="00F907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AF" w:rsidRDefault="00F907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EED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F0A68F4"/>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E932BD9C"/>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1B8C0CB4"/>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EFBC8C58"/>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D81AB5"/>
    <w:multiLevelType w:val="hybridMultilevel"/>
    <w:tmpl w:val="0EE23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9A4C71"/>
    <w:multiLevelType w:val="hybridMultilevel"/>
    <w:tmpl w:val="3B629522"/>
    <w:lvl w:ilvl="0" w:tplc="00010C0C">
      <w:start w:val="1"/>
      <w:numFmt w:val="bullet"/>
      <w:lvlText w:val=""/>
      <w:lvlJc w:val="left"/>
      <w:pPr>
        <w:ind w:left="360" w:hanging="360"/>
      </w:pPr>
      <w:rPr>
        <w:rFonts w:ascii="Symbol" w:hAnsi="Symbol" w:hint="default"/>
      </w:rPr>
    </w:lvl>
    <w:lvl w:ilvl="1" w:tplc="00030C0C">
      <w:start w:val="1"/>
      <w:numFmt w:val="bullet"/>
      <w:lvlText w:val="o"/>
      <w:lvlJc w:val="left"/>
      <w:pPr>
        <w:ind w:left="1080" w:hanging="360"/>
      </w:pPr>
      <w:rPr>
        <w:rFonts w:ascii="Courier New" w:hAnsi="Courier New" w:cs="Times New Roman" w:hint="default"/>
      </w:rPr>
    </w:lvl>
    <w:lvl w:ilvl="2" w:tplc="00050C0C">
      <w:start w:val="1"/>
      <w:numFmt w:val="bullet"/>
      <w:lvlText w:val=""/>
      <w:lvlJc w:val="left"/>
      <w:pPr>
        <w:ind w:left="1800" w:hanging="360"/>
      </w:pPr>
      <w:rPr>
        <w:rFonts w:ascii="Wingdings" w:hAnsi="Wingdings" w:hint="default"/>
      </w:rPr>
    </w:lvl>
    <w:lvl w:ilvl="3" w:tplc="00010C0C">
      <w:start w:val="1"/>
      <w:numFmt w:val="bullet"/>
      <w:lvlText w:val=""/>
      <w:lvlJc w:val="left"/>
      <w:pPr>
        <w:ind w:left="2520" w:hanging="360"/>
      </w:pPr>
      <w:rPr>
        <w:rFonts w:ascii="Symbol" w:hAnsi="Symbol" w:hint="default"/>
      </w:rPr>
    </w:lvl>
    <w:lvl w:ilvl="4" w:tplc="00030C0C">
      <w:start w:val="1"/>
      <w:numFmt w:val="bullet"/>
      <w:lvlText w:val="o"/>
      <w:lvlJc w:val="left"/>
      <w:pPr>
        <w:ind w:left="3240" w:hanging="360"/>
      </w:pPr>
      <w:rPr>
        <w:rFonts w:ascii="Courier New" w:hAnsi="Courier New" w:cs="Times New Roman" w:hint="default"/>
      </w:rPr>
    </w:lvl>
    <w:lvl w:ilvl="5" w:tplc="00050C0C">
      <w:start w:val="1"/>
      <w:numFmt w:val="bullet"/>
      <w:lvlText w:val=""/>
      <w:lvlJc w:val="left"/>
      <w:pPr>
        <w:ind w:left="3960" w:hanging="360"/>
      </w:pPr>
      <w:rPr>
        <w:rFonts w:ascii="Wingdings" w:hAnsi="Wingdings" w:hint="default"/>
      </w:rPr>
    </w:lvl>
    <w:lvl w:ilvl="6" w:tplc="00010C0C">
      <w:start w:val="1"/>
      <w:numFmt w:val="bullet"/>
      <w:lvlText w:val=""/>
      <w:lvlJc w:val="left"/>
      <w:pPr>
        <w:ind w:left="4680" w:hanging="360"/>
      </w:pPr>
      <w:rPr>
        <w:rFonts w:ascii="Symbol" w:hAnsi="Symbol" w:hint="default"/>
      </w:rPr>
    </w:lvl>
    <w:lvl w:ilvl="7" w:tplc="00030C0C">
      <w:start w:val="1"/>
      <w:numFmt w:val="bullet"/>
      <w:lvlText w:val="o"/>
      <w:lvlJc w:val="left"/>
      <w:pPr>
        <w:ind w:left="5400" w:hanging="360"/>
      </w:pPr>
      <w:rPr>
        <w:rFonts w:ascii="Courier New" w:hAnsi="Courier New" w:cs="Times New Roman" w:hint="default"/>
      </w:rPr>
    </w:lvl>
    <w:lvl w:ilvl="8" w:tplc="00050C0C">
      <w:start w:val="1"/>
      <w:numFmt w:val="bullet"/>
      <w:lvlText w:val=""/>
      <w:lvlJc w:val="left"/>
      <w:pPr>
        <w:ind w:left="6120" w:hanging="360"/>
      </w:pPr>
      <w:rPr>
        <w:rFonts w:ascii="Wingdings" w:hAnsi="Wingdings" w:hint="default"/>
      </w:rPr>
    </w:lvl>
  </w:abstractNum>
  <w:abstractNum w:abstractNumId="7" w15:restartNumberingAfterBreak="0">
    <w:nsid w:val="0E03375E"/>
    <w:multiLevelType w:val="hybridMultilevel"/>
    <w:tmpl w:val="8DA8C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ED0765"/>
    <w:multiLevelType w:val="hybridMultilevel"/>
    <w:tmpl w:val="97EEE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73BE0"/>
    <w:multiLevelType w:val="hybridMultilevel"/>
    <w:tmpl w:val="E3F61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7F11C6"/>
    <w:multiLevelType w:val="hybridMultilevel"/>
    <w:tmpl w:val="FF2E1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A40AAD"/>
    <w:multiLevelType w:val="hybridMultilevel"/>
    <w:tmpl w:val="465C8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6F5053"/>
    <w:multiLevelType w:val="hybridMultilevel"/>
    <w:tmpl w:val="8A1CE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206F63"/>
    <w:multiLevelType w:val="hybridMultilevel"/>
    <w:tmpl w:val="8A4E7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3339B7"/>
    <w:multiLevelType w:val="hybridMultilevel"/>
    <w:tmpl w:val="1FE63B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093F4D"/>
    <w:multiLevelType w:val="hybridMultilevel"/>
    <w:tmpl w:val="AAEEF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D336B"/>
    <w:multiLevelType w:val="hybridMultilevel"/>
    <w:tmpl w:val="AD68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5A2018"/>
    <w:multiLevelType w:val="hybridMultilevel"/>
    <w:tmpl w:val="E1F2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2"/>
  </w:num>
  <w:num w:numId="5">
    <w:abstractNumId w:val="3"/>
  </w:num>
  <w:num w:numId="6">
    <w:abstractNumId w:val="4"/>
  </w:num>
  <w:num w:numId="7">
    <w:abstractNumId w:val="9"/>
  </w:num>
  <w:num w:numId="8">
    <w:abstractNumId w:val="16"/>
  </w:num>
  <w:num w:numId="9">
    <w:abstractNumId w:val="11"/>
  </w:num>
  <w:num w:numId="10">
    <w:abstractNumId w:val="13"/>
  </w:num>
  <w:num w:numId="11">
    <w:abstractNumId w:val="8"/>
  </w:num>
  <w:num w:numId="12">
    <w:abstractNumId w:val="15"/>
  </w:num>
  <w:num w:numId="13">
    <w:abstractNumId w:val="0"/>
  </w:num>
  <w:num w:numId="14">
    <w:abstractNumId w:val="10"/>
  </w:num>
  <w:num w:numId="15">
    <w:abstractNumId w:val="7"/>
  </w:num>
  <w:num w:numId="16">
    <w:abstractNumId w:val="5"/>
  </w:num>
  <w:num w:numId="17">
    <w:abstractNumId w:val="12"/>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78D54E6-68A9-425B-8288-0DD817995AA8}"/>
    <w:docVar w:name="dgnword-eventsink" w:val="80202960"/>
  </w:docVars>
  <w:rsids>
    <w:rsidRoot w:val="00EB36D7"/>
    <w:rsid w:val="00004DC7"/>
    <w:rsid w:val="00005343"/>
    <w:rsid w:val="0001451E"/>
    <w:rsid w:val="00024B8C"/>
    <w:rsid w:val="00031CE4"/>
    <w:rsid w:val="00033789"/>
    <w:rsid w:val="00034A39"/>
    <w:rsid w:val="00034CC3"/>
    <w:rsid w:val="000362BB"/>
    <w:rsid w:val="000407A0"/>
    <w:rsid w:val="00050798"/>
    <w:rsid w:val="000553F9"/>
    <w:rsid w:val="00055AA2"/>
    <w:rsid w:val="000619AB"/>
    <w:rsid w:val="00062F10"/>
    <w:rsid w:val="0006621D"/>
    <w:rsid w:val="00067A09"/>
    <w:rsid w:val="000705F5"/>
    <w:rsid w:val="00080409"/>
    <w:rsid w:val="00081CCA"/>
    <w:rsid w:val="00093433"/>
    <w:rsid w:val="000B2B71"/>
    <w:rsid w:val="000B6C20"/>
    <w:rsid w:val="000C1174"/>
    <w:rsid w:val="000C1DC3"/>
    <w:rsid w:val="000C48FF"/>
    <w:rsid w:val="000D0823"/>
    <w:rsid w:val="000D1F35"/>
    <w:rsid w:val="000D6B95"/>
    <w:rsid w:val="000E16F1"/>
    <w:rsid w:val="000E7FF8"/>
    <w:rsid w:val="000F5FC5"/>
    <w:rsid w:val="0012056B"/>
    <w:rsid w:val="00135001"/>
    <w:rsid w:val="00135BA1"/>
    <w:rsid w:val="0015263D"/>
    <w:rsid w:val="00153D7F"/>
    <w:rsid w:val="00155AC0"/>
    <w:rsid w:val="001647A8"/>
    <w:rsid w:val="0017095D"/>
    <w:rsid w:val="00174289"/>
    <w:rsid w:val="00175FD3"/>
    <w:rsid w:val="001779E3"/>
    <w:rsid w:val="00191B26"/>
    <w:rsid w:val="001933CB"/>
    <w:rsid w:val="00194A9E"/>
    <w:rsid w:val="001A0705"/>
    <w:rsid w:val="001A490B"/>
    <w:rsid w:val="001B202A"/>
    <w:rsid w:val="001B28DF"/>
    <w:rsid w:val="001B5707"/>
    <w:rsid w:val="001B6690"/>
    <w:rsid w:val="001C47E3"/>
    <w:rsid w:val="001C5780"/>
    <w:rsid w:val="001C7C5F"/>
    <w:rsid w:val="001C7DD1"/>
    <w:rsid w:val="001D24F0"/>
    <w:rsid w:val="001E1CAC"/>
    <w:rsid w:val="001F3727"/>
    <w:rsid w:val="001F4199"/>
    <w:rsid w:val="001F63D5"/>
    <w:rsid w:val="001F6436"/>
    <w:rsid w:val="00202352"/>
    <w:rsid w:val="0020438D"/>
    <w:rsid w:val="00205554"/>
    <w:rsid w:val="002062E1"/>
    <w:rsid w:val="00217048"/>
    <w:rsid w:val="00220E99"/>
    <w:rsid w:val="002221E1"/>
    <w:rsid w:val="002309B0"/>
    <w:rsid w:val="00233AF9"/>
    <w:rsid w:val="00234AD4"/>
    <w:rsid w:val="00235180"/>
    <w:rsid w:val="00235C5F"/>
    <w:rsid w:val="0024129F"/>
    <w:rsid w:val="00243BFD"/>
    <w:rsid w:val="00244BE9"/>
    <w:rsid w:val="00246D8C"/>
    <w:rsid w:val="00247E06"/>
    <w:rsid w:val="00247F04"/>
    <w:rsid w:val="00252668"/>
    <w:rsid w:val="0025670E"/>
    <w:rsid w:val="00256E7B"/>
    <w:rsid w:val="00257F48"/>
    <w:rsid w:val="0026331D"/>
    <w:rsid w:val="00267E7C"/>
    <w:rsid w:val="00281280"/>
    <w:rsid w:val="00287470"/>
    <w:rsid w:val="002A08E3"/>
    <w:rsid w:val="002B1454"/>
    <w:rsid w:val="002B1C61"/>
    <w:rsid w:val="002B5E2E"/>
    <w:rsid w:val="002C0676"/>
    <w:rsid w:val="002C0854"/>
    <w:rsid w:val="002C26E9"/>
    <w:rsid w:val="002C5EC0"/>
    <w:rsid w:val="002D2C60"/>
    <w:rsid w:val="002E0368"/>
    <w:rsid w:val="002E2776"/>
    <w:rsid w:val="002E34B8"/>
    <w:rsid w:val="002E4ED2"/>
    <w:rsid w:val="00300AA3"/>
    <w:rsid w:val="00303D73"/>
    <w:rsid w:val="00305882"/>
    <w:rsid w:val="003147B5"/>
    <w:rsid w:val="00326D42"/>
    <w:rsid w:val="003310B9"/>
    <w:rsid w:val="0033170B"/>
    <w:rsid w:val="003349BF"/>
    <w:rsid w:val="003364A8"/>
    <w:rsid w:val="00341B02"/>
    <w:rsid w:val="0035125D"/>
    <w:rsid w:val="00352DDC"/>
    <w:rsid w:val="00354542"/>
    <w:rsid w:val="003552B3"/>
    <w:rsid w:val="00360B6B"/>
    <w:rsid w:val="00360F2D"/>
    <w:rsid w:val="003661FE"/>
    <w:rsid w:val="003756DB"/>
    <w:rsid w:val="003759E2"/>
    <w:rsid w:val="00376591"/>
    <w:rsid w:val="003A1700"/>
    <w:rsid w:val="003A66EB"/>
    <w:rsid w:val="003A6906"/>
    <w:rsid w:val="003B3025"/>
    <w:rsid w:val="003B3737"/>
    <w:rsid w:val="003B7B7B"/>
    <w:rsid w:val="003C0CB6"/>
    <w:rsid w:val="003C52D0"/>
    <w:rsid w:val="003D59A6"/>
    <w:rsid w:val="003E3C23"/>
    <w:rsid w:val="00405833"/>
    <w:rsid w:val="0041227C"/>
    <w:rsid w:val="0041637D"/>
    <w:rsid w:val="00417496"/>
    <w:rsid w:val="0042114A"/>
    <w:rsid w:val="00421796"/>
    <w:rsid w:val="00422211"/>
    <w:rsid w:val="004345B8"/>
    <w:rsid w:val="00436FAE"/>
    <w:rsid w:val="00443B27"/>
    <w:rsid w:val="00450D32"/>
    <w:rsid w:val="004533FF"/>
    <w:rsid w:val="00464DCB"/>
    <w:rsid w:val="00465DD5"/>
    <w:rsid w:val="00466607"/>
    <w:rsid w:val="00467C03"/>
    <w:rsid w:val="00474A93"/>
    <w:rsid w:val="0047571C"/>
    <w:rsid w:val="004812B4"/>
    <w:rsid w:val="004900E7"/>
    <w:rsid w:val="004A5B7A"/>
    <w:rsid w:val="004A5DF5"/>
    <w:rsid w:val="004A61ED"/>
    <w:rsid w:val="004A64D6"/>
    <w:rsid w:val="004B0C78"/>
    <w:rsid w:val="004B6188"/>
    <w:rsid w:val="004B6E9C"/>
    <w:rsid w:val="004C213E"/>
    <w:rsid w:val="004D0410"/>
    <w:rsid w:val="004D6989"/>
    <w:rsid w:val="004E0EBA"/>
    <w:rsid w:val="004E3280"/>
    <w:rsid w:val="004F1262"/>
    <w:rsid w:val="004F5697"/>
    <w:rsid w:val="00502069"/>
    <w:rsid w:val="00523307"/>
    <w:rsid w:val="00526E40"/>
    <w:rsid w:val="00530262"/>
    <w:rsid w:val="00530B78"/>
    <w:rsid w:val="0053237B"/>
    <w:rsid w:val="005551F4"/>
    <w:rsid w:val="0055668E"/>
    <w:rsid w:val="005666B2"/>
    <w:rsid w:val="00570D54"/>
    <w:rsid w:val="0057699C"/>
    <w:rsid w:val="00576FC1"/>
    <w:rsid w:val="00590225"/>
    <w:rsid w:val="00593CE7"/>
    <w:rsid w:val="005965EB"/>
    <w:rsid w:val="005A5F4B"/>
    <w:rsid w:val="005B26BC"/>
    <w:rsid w:val="005B39E2"/>
    <w:rsid w:val="005B7EE7"/>
    <w:rsid w:val="005C0910"/>
    <w:rsid w:val="005D00D5"/>
    <w:rsid w:val="005D01C1"/>
    <w:rsid w:val="005D3684"/>
    <w:rsid w:val="005D7747"/>
    <w:rsid w:val="005D7BD4"/>
    <w:rsid w:val="005D7CF6"/>
    <w:rsid w:val="005E3E49"/>
    <w:rsid w:val="005F37EB"/>
    <w:rsid w:val="005F5519"/>
    <w:rsid w:val="006010C8"/>
    <w:rsid w:val="006033B1"/>
    <w:rsid w:val="00603727"/>
    <w:rsid w:val="006038FC"/>
    <w:rsid w:val="00612948"/>
    <w:rsid w:val="00612D55"/>
    <w:rsid w:val="006215E2"/>
    <w:rsid w:val="006508A3"/>
    <w:rsid w:val="00650DFD"/>
    <w:rsid w:val="00655AA4"/>
    <w:rsid w:val="006574F7"/>
    <w:rsid w:val="006632AE"/>
    <w:rsid w:val="00677C9F"/>
    <w:rsid w:val="00685F00"/>
    <w:rsid w:val="006870C8"/>
    <w:rsid w:val="00695CC5"/>
    <w:rsid w:val="006A43D7"/>
    <w:rsid w:val="006A5E03"/>
    <w:rsid w:val="006B2DF8"/>
    <w:rsid w:val="006B3C31"/>
    <w:rsid w:val="006B53B8"/>
    <w:rsid w:val="006C2A84"/>
    <w:rsid w:val="006C3884"/>
    <w:rsid w:val="006C3DAD"/>
    <w:rsid w:val="006D3F88"/>
    <w:rsid w:val="006F65CA"/>
    <w:rsid w:val="006F6F77"/>
    <w:rsid w:val="007045F1"/>
    <w:rsid w:val="00704D92"/>
    <w:rsid w:val="0071104A"/>
    <w:rsid w:val="00712668"/>
    <w:rsid w:val="00714A60"/>
    <w:rsid w:val="00716CC5"/>
    <w:rsid w:val="007226E9"/>
    <w:rsid w:val="00723480"/>
    <w:rsid w:val="0072540B"/>
    <w:rsid w:val="00726432"/>
    <w:rsid w:val="0073206A"/>
    <w:rsid w:val="00746E5B"/>
    <w:rsid w:val="00750804"/>
    <w:rsid w:val="00751EC0"/>
    <w:rsid w:val="00752617"/>
    <w:rsid w:val="00765D34"/>
    <w:rsid w:val="007666C5"/>
    <w:rsid w:val="00773BA3"/>
    <w:rsid w:val="007763D0"/>
    <w:rsid w:val="00783463"/>
    <w:rsid w:val="00784BB1"/>
    <w:rsid w:val="007910B6"/>
    <w:rsid w:val="00796BDB"/>
    <w:rsid w:val="00797A97"/>
    <w:rsid w:val="007A1B1A"/>
    <w:rsid w:val="007A1BE4"/>
    <w:rsid w:val="007A3940"/>
    <w:rsid w:val="007A5973"/>
    <w:rsid w:val="007B2DDA"/>
    <w:rsid w:val="007C1A4C"/>
    <w:rsid w:val="007C37EB"/>
    <w:rsid w:val="007C39E2"/>
    <w:rsid w:val="007C5783"/>
    <w:rsid w:val="007E3742"/>
    <w:rsid w:val="007E53A3"/>
    <w:rsid w:val="007E799B"/>
    <w:rsid w:val="007F16FF"/>
    <w:rsid w:val="007F22BE"/>
    <w:rsid w:val="007F7EDB"/>
    <w:rsid w:val="00812175"/>
    <w:rsid w:val="00831315"/>
    <w:rsid w:val="0083266F"/>
    <w:rsid w:val="00836FED"/>
    <w:rsid w:val="00837FA7"/>
    <w:rsid w:val="00844EDD"/>
    <w:rsid w:val="00854786"/>
    <w:rsid w:val="00855E04"/>
    <w:rsid w:val="00857C79"/>
    <w:rsid w:val="00863D55"/>
    <w:rsid w:val="00864478"/>
    <w:rsid w:val="0086792B"/>
    <w:rsid w:val="00870865"/>
    <w:rsid w:val="008708CD"/>
    <w:rsid w:val="00873E71"/>
    <w:rsid w:val="0087532E"/>
    <w:rsid w:val="008843D0"/>
    <w:rsid w:val="0088578E"/>
    <w:rsid w:val="00886A68"/>
    <w:rsid w:val="00891AFA"/>
    <w:rsid w:val="008A300C"/>
    <w:rsid w:val="008B5027"/>
    <w:rsid w:val="008B7A6C"/>
    <w:rsid w:val="008E6050"/>
    <w:rsid w:val="008F2880"/>
    <w:rsid w:val="008F2FF1"/>
    <w:rsid w:val="008F7526"/>
    <w:rsid w:val="008F7877"/>
    <w:rsid w:val="00907C20"/>
    <w:rsid w:val="00917A00"/>
    <w:rsid w:val="009236E8"/>
    <w:rsid w:val="009321AC"/>
    <w:rsid w:val="00934FED"/>
    <w:rsid w:val="00936ABD"/>
    <w:rsid w:val="00937288"/>
    <w:rsid w:val="0093793E"/>
    <w:rsid w:val="00942873"/>
    <w:rsid w:val="00946580"/>
    <w:rsid w:val="0097500A"/>
    <w:rsid w:val="00983C6D"/>
    <w:rsid w:val="009850F1"/>
    <w:rsid w:val="00991EF4"/>
    <w:rsid w:val="00993EE2"/>
    <w:rsid w:val="0099674C"/>
    <w:rsid w:val="009A78CF"/>
    <w:rsid w:val="009B3BF3"/>
    <w:rsid w:val="009B7AE7"/>
    <w:rsid w:val="009C0058"/>
    <w:rsid w:val="009C2C9D"/>
    <w:rsid w:val="009D164E"/>
    <w:rsid w:val="009D4790"/>
    <w:rsid w:val="009D633B"/>
    <w:rsid w:val="009D70E5"/>
    <w:rsid w:val="009E0A3D"/>
    <w:rsid w:val="009E223A"/>
    <w:rsid w:val="009E390F"/>
    <w:rsid w:val="009F3A90"/>
    <w:rsid w:val="009F4D78"/>
    <w:rsid w:val="009F52D5"/>
    <w:rsid w:val="009F7A3C"/>
    <w:rsid w:val="00A05434"/>
    <w:rsid w:val="00A1598D"/>
    <w:rsid w:val="00A26C82"/>
    <w:rsid w:val="00A3448B"/>
    <w:rsid w:val="00A37DFA"/>
    <w:rsid w:val="00A47E77"/>
    <w:rsid w:val="00A5424C"/>
    <w:rsid w:val="00A56E69"/>
    <w:rsid w:val="00A6583F"/>
    <w:rsid w:val="00A72657"/>
    <w:rsid w:val="00A82A5E"/>
    <w:rsid w:val="00A93EA2"/>
    <w:rsid w:val="00A94609"/>
    <w:rsid w:val="00AA1EF6"/>
    <w:rsid w:val="00AA2145"/>
    <w:rsid w:val="00AB17A9"/>
    <w:rsid w:val="00AB3F96"/>
    <w:rsid w:val="00AB5C48"/>
    <w:rsid w:val="00AC2AD6"/>
    <w:rsid w:val="00AD5EC8"/>
    <w:rsid w:val="00AE10E5"/>
    <w:rsid w:val="00AE2561"/>
    <w:rsid w:val="00AE50C5"/>
    <w:rsid w:val="00AE552F"/>
    <w:rsid w:val="00AE7C18"/>
    <w:rsid w:val="00B10339"/>
    <w:rsid w:val="00B119F5"/>
    <w:rsid w:val="00B214AA"/>
    <w:rsid w:val="00B2391C"/>
    <w:rsid w:val="00B26A85"/>
    <w:rsid w:val="00B277A1"/>
    <w:rsid w:val="00B40286"/>
    <w:rsid w:val="00B4175C"/>
    <w:rsid w:val="00B43554"/>
    <w:rsid w:val="00B44C34"/>
    <w:rsid w:val="00B51AC0"/>
    <w:rsid w:val="00B5417A"/>
    <w:rsid w:val="00B670CF"/>
    <w:rsid w:val="00B70825"/>
    <w:rsid w:val="00B70B4E"/>
    <w:rsid w:val="00B72E3B"/>
    <w:rsid w:val="00B76A43"/>
    <w:rsid w:val="00B8456F"/>
    <w:rsid w:val="00B87A98"/>
    <w:rsid w:val="00B90400"/>
    <w:rsid w:val="00B96848"/>
    <w:rsid w:val="00B97EAF"/>
    <w:rsid w:val="00BA1000"/>
    <w:rsid w:val="00BA2219"/>
    <w:rsid w:val="00BA61D2"/>
    <w:rsid w:val="00BA6561"/>
    <w:rsid w:val="00BB2617"/>
    <w:rsid w:val="00BB39CA"/>
    <w:rsid w:val="00BB3DB5"/>
    <w:rsid w:val="00BC0A7A"/>
    <w:rsid w:val="00BC17FA"/>
    <w:rsid w:val="00BC1F14"/>
    <w:rsid w:val="00BE257A"/>
    <w:rsid w:val="00BE2914"/>
    <w:rsid w:val="00BE5854"/>
    <w:rsid w:val="00BE6DE6"/>
    <w:rsid w:val="00BE744E"/>
    <w:rsid w:val="00BE7AE4"/>
    <w:rsid w:val="00C00E93"/>
    <w:rsid w:val="00C02019"/>
    <w:rsid w:val="00C26BF6"/>
    <w:rsid w:val="00C30CE7"/>
    <w:rsid w:val="00C32DA5"/>
    <w:rsid w:val="00C37513"/>
    <w:rsid w:val="00C41A8E"/>
    <w:rsid w:val="00C50205"/>
    <w:rsid w:val="00C5137A"/>
    <w:rsid w:val="00C5232E"/>
    <w:rsid w:val="00C53024"/>
    <w:rsid w:val="00C531FE"/>
    <w:rsid w:val="00C5686B"/>
    <w:rsid w:val="00C57E88"/>
    <w:rsid w:val="00C63861"/>
    <w:rsid w:val="00C67D19"/>
    <w:rsid w:val="00C67DB2"/>
    <w:rsid w:val="00C80753"/>
    <w:rsid w:val="00C956A0"/>
    <w:rsid w:val="00CA0291"/>
    <w:rsid w:val="00CA6E58"/>
    <w:rsid w:val="00CA76E6"/>
    <w:rsid w:val="00CB0ED9"/>
    <w:rsid w:val="00CB1C52"/>
    <w:rsid w:val="00CB1EFF"/>
    <w:rsid w:val="00CB3776"/>
    <w:rsid w:val="00CB4B55"/>
    <w:rsid w:val="00CD2FE4"/>
    <w:rsid w:val="00CD4136"/>
    <w:rsid w:val="00CE1D65"/>
    <w:rsid w:val="00CE39C1"/>
    <w:rsid w:val="00CE6032"/>
    <w:rsid w:val="00CF188C"/>
    <w:rsid w:val="00CF6227"/>
    <w:rsid w:val="00D0341A"/>
    <w:rsid w:val="00D04617"/>
    <w:rsid w:val="00D04F4D"/>
    <w:rsid w:val="00D055E9"/>
    <w:rsid w:val="00D06283"/>
    <w:rsid w:val="00D13314"/>
    <w:rsid w:val="00D200A7"/>
    <w:rsid w:val="00D215A0"/>
    <w:rsid w:val="00D258FF"/>
    <w:rsid w:val="00D43EE9"/>
    <w:rsid w:val="00D44185"/>
    <w:rsid w:val="00D60D4A"/>
    <w:rsid w:val="00D74AB5"/>
    <w:rsid w:val="00D778A6"/>
    <w:rsid w:val="00D823E4"/>
    <w:rsid w:val="00D84444"/>
    <w:rsid w:val="00D84801"/>
    <w:rsid w:val="00D931F8"/>
    <w:rsid w:val="00D966DC"/>
    <w:rsid w:val="00DA5D43"/>
    <w:rsid w:val="00DB2102"/>
    <w:rsid w:val="00DB3AE1"/>
    <w:rsid w:val="00DB4B5B"/>
    <w:rsid w:val="00DC03DC"/>
    <w:rsid w:val="00DC2142"/>
    <w:rsid w:val="00DD0889"/>
    <w:rsid w:val="00DD56BF"/>
    <w:rsid w:val="00DD5719"/>
    <w:rsid w:val="00DE303B"/>
    <w:rsid w:val="00DE69D7"/>
    <w:rsid w:val="00DF0EAB"/>
    <w:rsid w:val="00DF4267"/>
    <w:rsid w:val="00E01770"/>
    <w:rsid w:val="00E04835"/>
    <w:rsid w:val="00E147C2"/>
    <w:rsid w:val="00E15191"/>
    <w:rsid w:val="00E15DF3"/>
    <w:rsid w:val="00E20CA8"/>
    <w:rsid w:val="00E21341"/>
    <w:rsid w:val="00E22078"/>
    <w:rsid w:val="00E33232"/>
    <w:rsid w:val="00E42AF9"/>
    <w:rsid w:val="00E46E51"/>
    <w:rsid w:val="00E505F1"/>
    <w:rsid w:val="00E52291"/>
    <w:rsid w:val="00E63438"/>
    <w:rsid w:val="00E63F69"/>
    <w:rsid w:val="00E6734E"/>
    <w:rsid w:val="00E71084"/>
    <w:rsid w:val="00E74B65"/>
    <w:rsid w:val="00E853BD"/>
    <w:rsid w:val="00EA3966"/>
    <w:rsid w:val="00EA675A"/>
    <w:rsid w:val="00EA676B"/>
    <w:rsid w:val="00EB36D7"/>
    <w:rsid w:val="00EB5F02"/>
    <w:rsid w:val="00EC34B8"/>
    <w:rsid w:val="00EC7A21"/>
    <w:rsid w:val="00ED0D64"/>
    <w:rsid w:val="00ED4604"/>
    <w:rsid w:val="00ED5DE7"/>
    <w:rsid w:val="00EE0617"/>
    <w:rsid w:val="00EF5243"/>
    <w:rsid w:val="00F00EA1"/>
    <w:rsid w:val="00F04BD1"/>
    <w:rsid w:val="00F06030"/>
    <w:rsid w:val="00F10827"/>
    <w:rsid w:val="00F126DE"/>
    <w:rsid w:val="00F21C7D"/>
    <w:rsid w:val="00F24F85"/>
    <w:rsid w:val="00F264FA"/>
    <w:rsid w:val="00F32090"/>
    <w:rsid w:val="00F35118"/>
    <w:rsid w:val="00F41336"/>
    <w:rsid w:val="00F44348"/>
    <w:rsid w:val="00F518A3"/>
    <w:rsid w:val="00F5787F"/>
    <w:rsid w:val="00F65E17"/>
    <w:rsid w:val="00F705F3"/>
    <w:rsid w:val="00F76FE4"/>
    <w:rsid w:val="00F775AB"/>
    <w:rsid w:val="00F8426F"/>
    <w:rsid w:val="00F907AF"/>
    <w:rsid w:val="00F93740"/>
    <w:rsid w:val="00F94B27"/>
    <w:rsid w:val="00FA3F93"/>
    <w:rsid w:val="00FA4447"/>
    <w:rsid w:val="00FB076B"/>
    <w:rsid w:val="00FB12FD"/>
    <w:rsid w:val="00FC5528"/>
    <w:rsid w:val="00FC55DA"/>
    <w:rsid w:val="00FD3B1E"/>
    <w:rsid w:val="00FD5381"/>
    <w:rsid w:val="00FE12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3CEC2A-7FAB-459E-B33F-11EE0A3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90"/>
    <w:pPr>
      <w:spacing w:after="200" w:line="276" w:lineRule="auto"/>
    </w:pPr>
    <w:rPr>
      <w:rFonts w:ascii="Arial" w:hAnsi="Arial" w:cs="Times New Roman"/>
      <w:sz w:val="24"/>
      <w:szCs w:val="22"/>
      <w:lang w:eastAsia="en-US"/>
    </w:rPr>
  </w:style>
  <w:style w:type="paragraph" w:styleId="Titre1">
    <w:name w:val="heading 1"/>
    <w:basedOn w:val="Normal"/>
    <w:next w:val="Normal"/>
    <w:link w:val="Titre1Car"/>
    <w:autoRedefine/>
    <w:uiPriority w:val="99"/>
    <w:qFormat/>
    <w:locked/>
    <w:rsid w:val="00836FED"/>
    <w:pPr>
      <w:keepNext/>
      <w:widowControl w:val="0"/>
      <w:suppressAutoHyphens/>
      <w:spacing w:after="48" w:line="660" w:lineRule="atLeast"/>
      <w:jc w:val="both"/>
      <w:textAlignment w:val="baseline"/>
      <w:outlineLvl w:val="0"/>
    </w:pPr>
    <w:rPr>
      <w:rFonts w:cs="Arial"/>
      <w:b/>
      <w:bCs/>
      <w:color w:val="231F20"/>
      <w:kern w:val="1"/>
      <w:sz w:val="28"/>
      <w:szCs w:val="28"/>
      <w:lang w:val="fr-FR" w:eastAsia="fr-FR"/>
    </w:rPr>
  </w:style>
  <w:style w:type="paragraph" w:styleId="Titre2">
    <w:name w:val="heading 2"/>
    <w:basedOn w:val="Normal"/>
    <w:next w:val="Normal"/>
    <w:link w:val="Titre2Car"/>
    <w:autoRedefine/>
    <w:uiPriority w:val="99"/>
    <w:qFormat/>
    <w:locked/>
    <w:rsid w:val="00A05434"/>
    <w:pPr>
      <w:keepNext/>
      <w:keepLines/>
      <w:spacing w:before="200" w:after="0"/>
      <w:outlineLvl w:val="1"/>
    </w:pPr>
    <w:rPr>
      <w:b/>
      <w:bCs/>
      <w:sz w:val="28"/>
      <w:szCs w:val="26"/>
      <w:lang w:val="x-none"/>
    </w:rPr>
  </w:style>
  <w:style w:type="paragraph" w:styleId="Titre3">
    <w:name w:val="heading 3"/>
    <w:basedOn w:val="Normal"/>
    <w:next w:val="Normal"/>
    <w:link w:val="Titre3Car"/>
    <w:autoRedefine/>
    <w:uiPriority w:val="99"/>
    <w:qFormat/>
    <w:locked/>
    <w:rsid w:val="00A94609"/>
    <w:pPr>
      <w:keepNext/>
      <w:spacing w:before="240" w:after="60"/>
      <w:outlineLvl w:val="2"/>
    </w:pPr>
    <w:rPr>
      <w:b/>
      <w:sz w:val="28"/>
      <w:szCs w:val="28"/>
      <w:lang w:val="x-none"/>
    </w:rPr>
  </w:style>
  <w:style w:type="paragraph" w:styleId="Titre4">
    <w:name w:val="heading 4"/>
    <w:basedOn w:val="Normal"/>
    <w:next w:val="Normal"/>
    <w:link w:val="Titre4Car"/>
    <w:autoRedefine/>
    <w:uiPriority w:val="99"/>
    <w:qFormat/>
    <w:locked/>
    <w:rsid w:val="009C0058"/>
    <w:pPr>
      <w:keepNext/>
      <w:spacing w:before="240" w:after="60"/>
      <w:outlineLvl w:val="3"/>
    </w:pPr>
    <w:rPr>
      <w:b/>
      <w:bCs/>
      <w:sz w:val="28"/>
      <w:szCs w:val="28"/>
      <w:lang w:val="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6FED"/>
    <w:rPr>
      <w:rFonts w:ascii="Arial" w:hAnsi="Arial" w:cs="Arial"/>
      <w:b/>
      <w:bCs/>
      <w:color w:val="231F20"/>
      <w:kern w:val="1"/>
      <w:sz w:val="28"/>
      <w:szCs w:val="28"/>
      <w:lang w:val="fr-FR" w:eastAsia="fr-FR"/>
    </w:rPr>
  </w:style>
  <w:style w:type="character" w:customStyle="1" w:styleId="Titre2Car">
    <w:name w:val="Titre 2 Car"/>
    <w:link w:val="Titre2"/>
    <w:uiPriority w:val="99"/>
    <w:locked/>
    <w:rsid w:val="00A05434"/>
    <w:rPr>
      <w:rFonts w:ascii="Arial" w:hAnsi="Arial" w:cs="Times New Roman"/>
      <w:b/>
      <w:bCs/>
      <w:sz w:val="28"/>
      <w:szCs w:val="26"/>
      <w:lang w:val="x-none" w:eastAsia="en-US"/>
    </w:rPr>
  </w:style>
  <w:style w:type="character" w:customStyle="1" w:styleId="Titre3Car">
    <w:name w:val="Titre 3 Car"/>
    <w:link w:val="Titre3"/>
    <w:uiPriority w:val="99"/>
    <w:locked/>
    <w:rsid w:val="00A94609"/>
    <w:rPr>
      <w:rFonts w:ascii="Arial" w:hAnsi="Arial" w:cs="Times New Roman"/>
      <w:b/>
      <w:sz w:val="28"/>
      <w:szCs w:val="28"/>
      <w:lang w:val="x-none" w:eastAsia="en-US"/>
    </w:rPr>
  </w:style>
  <w:style w:type="character" w:customStyle="1" w:styleId="Titre4Car">
    <w:name w:val="Titre 4 Car"/>
    <w:link w:val="Titre4"/>
    <w:uiPriority w:val="99"/>
    <w:locked/>
    <w:rsid w:val="009C0058"/>
    <w:rPr>
      <w:rFonts w:ascii="Arial" w:hAnsi="Arial" w:cs="Times New Roman"/>
      <w:b/>
      <w:bCs/>
      <w:sz w:val="28"/>
      <w:szCs w:val="28"/>
      <w:lang w:eastAsia="en-US"/>
    </w:rPr>
  </w:style>
  <w:style w:type="paragraph" w:customStyle="1" w:styleId="Paragraphedeliste1">
    <w:name w:val="Paragraphe de liste1"/>
    <w:basedOn w:val="Normal"/>
    <w:uiPriority w:val="99"/>
    <w:rsid w:val="00EB36D7"/>
    <w:pPr>
      <w:ind w:left="720"/>
      <w:contextualSpacing/>
    </w:pPr>
  </w:style>
  <w:style w:type="paragraph" w:styleId="Titre">
    <w:name w:val="Title"/>
    <w:basedOn w:val="Normal"/>
    <w:link w:val="TitreCar"/>
    <w:autoRedefine/>
    <w:uiPriority w:val="99"/>
    <w:qFormat/>
    <w:locked/>
    <w:rsid w:val="00F41336"/>
    <w:pPr>
      <w:jc w:val="both"/>
    </w:pPr>
    <w:rPr>
      <w:b/>
      <w:sz w:val="48"/>
      <w:szCs w:val="48"/>
      <w:lang w:val="x-none" w:eastAsia="fr-FR"/>
    </w:rPr>
  </w:style>
  <w:style w:type="character" w:customStyle="1" w:styleId="TitreCar">
    <w:name w:val="Titre Car"/>
    <w:link w:val="Titre"/>
    <w:uiPriority w:val="99"/>
    <w:locked/>
    <w:rsid w:val="00F41336"/>
    <w:rPr>
      <w:rFonts w:ascii="Arial" w:hAnsi="Arial" w:cs="Times New Roman"/>
      <w:b/>
      <w:sz w:val="48"/>
      <w:szCs w:val="48"/>
      <w:lang w:eastAsia="fr-FR"/>
    </w:rPr>
  </w:style>
  <w:style w:type="paragraph" w:styleId="Corpsdetexte">
    <w:name w:val="Body Text"/>
    <w:basedOn w:val="Normal"/>
    <w:link w:val="CorpsdetexteCar"/>
    <w:uiPriority w:val="99"/>
    <w:rsid w:val="00EE0617"/>
    <w:pPr>
      <w:spacing w:after="120"/>
    </w:pPr>
    <w:rPr>
      <w:rFonts w:ascii="Calibri" w:hAnsi="Calibri"/>
      <w:sz w:val="20"/>
      <w:szCs w:val="20"/>
      <w:lang w:val="x-none"/>
    </w:rPr>
  </w:style>
  <w:style w:type="character" w:customStyle="1" w:styleId="CorpsdetexteCar">
    <w:name w:val="Corps de texte Car"/>
    <w:link w:val="Corpsdetexte"/>
    <w:uiPriority w:val="99"/>
    <w:semiHidden/>
    <w:locked/>
    <w:rsid w:val="006574F7"/>
    <w:rPr>
      <w:rFonts w:cs="Times New Roman"/>
      <w:lang w:eastAsia="en-US"/>
    </w:rPr>
  </w:style>
  <w:style w:type="paragraph" w:styleId="Textedebulles">
    <w:name w:val="Balloon Text"/>
    <w:basedOn w:val="Normal"/>
    <w:link w:val="TextedebullesCar"/>
    <w:uiPriority w:val="99"/>
    <w:semiHidden/>
    <w:rsid w:val="00217048"/>
    <w:pPr>
      <w:spacing w:after="0" w:line="240" w:lineRule="auto"/>
    </w:pPr>
    <w:rPr>
      <w:rFonts w:ascii="Tahoma" w:hAnsi="Tahoma"/>
      <w:sz w:val="16"/>
      <w:szCs w:val="20"/>
      <w:lang w:val="x-none"/>
    </w:rPr>
  </w:style>
  <w:style w:type="character" w:customStyle="1" w:styleId="TextedebullesCar">
    <w:name w:val="Texte de bulles Car"/>
    <w:link w:val="Textedebulles"/>
    <w:uiPriority w:val="99"/>
    <w:semiHidden/>
    <w:locked/>
    <w:rsid w:val="00217048"/>
    <w:rPr>
      <w:rFonts w:ascii="Tahoma" w:hAnsi="Tahoma" w:cs="Times New Roman"/>
      <w:sz w:val="16"/>
      <w:lang w:eastAsia="en-US"/>
    </w:rPr>
  </w:style>
  <w:style w:type="character" w:customStyle="1" w:styleId="st">
    <w:name w:val="st"/>
    <w:uiPriority w:val="99"/>
    <w:rsid w:val="00750804"/>
  </w:style>
  <w:style w:type="character" w:styleId="Lienhypertexte">
    <w:name w:val="Hyperlink"/>
    <w:uiPriority w:val="99"/>
    <w:rsid w:val="00CB4B55"/>
    <w:rPr>
      <w:rFonts w:cs="Times New Roman"/>
      <w:color w:val="0000FF"/>
      <w:u w:val="single"/>
    </w:rPr>
  </w:style>
  <w:style w:type="paragraph" w:styleId="TM1">
    <w:name w:val="toc 1"/>
    <w:basedOn w:val="Normal"/>
    <w:next w:val="Normal"/>
    <w:autoRedefine/>
    <w:uiPriority w:val="39"/>
    <w:locked/>
    <w:rsid w:val="003349BF"/>
    <w:pPr>
      <w:spacing w:before="120" w:after="120"/>
    </w:pPr>
    <w:rPr>
      <w:rFonts w:ascii="Calibri" w:hAnsi="Calibri" w:cs="Calibri"/>
      <w:b/>
      <w:bCs/>
      <w:caps/>
      <w:sz w:val="20"/>
      <w:szCs w:val="20"/>
    </w:rPr>
  </w:style>
  <w:style w:type="paragraph" w:styleId="TM2">
    <w:name w:val="toc 2"/>
    <w:basedOn w:val="Normal"/>
    <w:next w:val="Normal"/>
    <w:autoRedefine/>
    <w:uiPriority w:val="39"/>
    <w:locked/>
    <w:rsid w:val="003E3C23"/>
    <w:pPr>
      <w:spacing w:after="0"/>
      <w:ind w:left="240"/>
    </w:pPr>
    <w:rPr>
      <w:rFonts w:ascii="Calibri" w:hAnsi="Calibri" w:cs="Calibri"/>
      <w:smallCaps/>
      <w:sz w:val="20"/>
      <w:szCs w:val="20"/>
    </w:rPr>
  </w:style>
  <w:style w:type="paragraph" w:styleId="TM3">
    <w:name w:val="toc 3"/>
    <w:basedOn w:val="Normal"/>
    <w:next w:val="Normal"/>
    <w:autoRedefine/>
    <w:uiPriority w:val="39"/>
    <w:locked/>
    <w:rsid w:val="003E3C23"/>
    <w:pPr>
      <w:spacing w:after="0"/>
      <w:ind w:left="480"/>
    </w:pPr>
    <w:rPr>
      <w:rFonts w:ascii="Calibri" w:hAnsi="Calibri" w:cs="Calibri"/>
      <w:i/>
      <w:iCs/>
      <w:sz w:val="20"/>
      <w:szCs w:val="20"/>
    </w:rPr>
  </w:style>
  <w:style w:type="paragraph" w:customStyle="1" w:styleId="Paragraphedeliste2">
    <w:name w:val="Paragraphe de liste2"/>
    <w:basedOn w:val="Normal"/>
    <w:uiPriority w:val="99"/>
    <w:qFormat/>
    <w:rsid w:val="001B6690"/>
    <w:pPr>
      <w:ind w:left="720"/>
      <w:contextualSpacing/>
    </w:pPr>
  </w:style>
  <w:style w:type="paragraph" w:styleId="Listenumros">
    <w:name w:val="List Number"/>
    <w:basedOn w:val="Normal"/>
    <w:uiPriority w:val="99"/>
    <w:semiHidden/>
    <w:rsid w:val="00C5232E"/>
    <w:pPr>
      <w:tabs>
        <w:tab w:val="num" w:pos="360"/>
      </w:tabs>
      <w:ind w:left="360" w:hanging="360"/>
      <w:contextualSpacing/>
    </w:pPr>
  </w:style>
  <w:style w:type="character" w:customStyle="1" w:styleId="CarCar5">
    <w:name w:val="Car Car5"/>
    <w:locked/>
    <w:rsid w:val="002C0854"/>
    <w:rPr>
      <w:rFonts w:ascii="Arial" w:hAnsi="Arial"/>
      <w:b/>
      <w:bCs/>
      <w:sz w:val="24"/>
      <w:szCs w:val="26"/>
      <w:lang w:val="fr-CA" w:eastAsia="en-US" w:bidi="ar-SA"/>
    </w:rPr>
  </w:style>
  <w:style w:type="character" w:styleId="Marquedecommentaire">
    <w:name w:val="annotation reference"/>
    <w:uiPriority w:val="99"/>
    <w:semiHidden/>
    <w:unhideWhenUsed/>
    <w:rsid w:val="005666B2"/>
    <w:rPr>
      <w:sz w:val="16"/>
      <w:szCs w:val="16"/>
    </w:rPr>
  </w:style>
  <w:style w:type="paragraph" w:styleId="Commentaire">
    <w:name w:val="annotation text"/>
    <w:basedOn w:val="Normal"/>
    <w:link w:val="CommentaireCar"/>
    <w:uiPriority w:val="99"/>
    <w:semiHidden/>
    <w:unhideWhenUsed/>
    <w:rsid w:val="005666B2"/>
    <w:rPr>
      <w:sz w:val="20"/>
      <w:szCs w:val="20"/>
      <w:lang w:val="x-none"/>
    </w:rPr>
  </w:style>
  <w:style w:type="character" w:customStyle="1" w:styleId="CommentaireCar">
    <w:name w:val="Commentaire Car"/>
    <w:link w:val="Commentaire"/>
    <w:uiPriority w:val="99"/>
    <w:semiHidden/>
    <w:rsid w:val="005666B2"/>
    <w:rPr>
      <w:rFonts w:ascii="Arial" w:hAnsi="Arial" w:cs="Times New Roman"/>
      <w:lang w:eastAsia="en-US"/>
    </w:rPr>
  </w:style>
  <w:style w:type="paragraph" w:styleId="Objetducommentaire">
    <w:name w:val="annotation subject"/>
    <w:basedOn w:val="Commentaire"/>
    <w:next w:val="Commentaire"/>
    <w:link w:val="ObjetducommentaireCar"/>
    <w:uiPriority w:val="99"/>
    <w:semiHidden/>
    <w:unhideWhenUsed/>
    <w:rsid w:val="005666B2"/>
    <w:rPr>
      <w:b/>
      <w:bCs/>
    </w:rPr>
  </w:style>
  <w:style w:type="character" w:customStyle="1" w:styleId="ObjetducommentaireCar">
    <w:name w:val="Objet du commentaire Car"/>
    <w:link w:val="Objetducommentaire"/>
    <w:uiPriority w:val="99"/>
    <w:semiHidden/>
    <w:rsid w:val="005666B2"/>
    <w:rPr>
      <w:rFonts w:ascii="Arial" w:hAnsi="Arial" w:cs="Times New Roman"/>
      <w:b/>
      <w:bCs/>
      <w:lang w:eastAsia="en-US"/>
    </w:rPr>
  </w:style>
  <w:style w:type="paragraph" w:styleId="En-tte">
    <w:name w:val="header"/>
    <w:basedOn w:val="Normal"/>
    <w:link w:val="En-tteCar"/>
    <w:uiPriority w:val="99"/>
    <w:unhideWhenUsed/>
    <w:rsid w:val="00F126DE"/>
    <w:pPr>
      <w:tabs>
        <w:tab w:val="center" w:pos="4320"/>
        <w:tab w:val="right" w:pos="8640"/>
      </w:tabs>
      <w:spacing w:after="0" w:line="240" w:lineRule="auto"/>
    </w:pPr>
  </w:style>
  <w:style w:type="character" w:customStyle="1" w:styleId="En-tteCar">
    <w:name w:val="En-tête Car"/>
    <w:link w:val="En-tte"/>
    <w:uiPriority w:val="99"/>
    <w:rsid w:val="00F126DE"/>
    <w:rPr>
      <w:rFonts w:ascii="Arial" w:hAnsi="Arial" w:cs="Times New Roman"/>
      <w:sz w:val="24"/>
      <w:szCs w:val="22"/>
      <w:lang w:eastAsia="en-US"/>
    </w:rPr>
  </w:style>
  <w:style w:type="paragraph" w:styleId="Pieddepage">
    <w:name w:val="footer"/>
    <w:basedOn w:val="Normal"/>
    <w:link w:val="PieddepageCar"/>
    <w:uiPriority w:val="99"/>
    <w:unhideWhenUsed/>
    <w:rsid w:val="00F126DE"/>
    <w:pPr>
      <w:tabs>
        <w:tab w:val="center" w:pos="4320"/>
        <w:tab w:val="right" w:pos="8640"/>
      </w:tabs>
      <w:spacing w:after="0" w:line="240" w:lineRule="auto"/>
    </w:pPr>
  </w:style>
  <w:style w:type="character" w:customStyle="1" w:styleId="PieddepageCar">
    <w:name w:val="Pied de page Car"/>
    <w:link w:val="Pieddepage"/>
    <w:uiPriority w:val="99"/>
    <w:rsid w:val="00F126DE"/>
    <w:rPr>
      <w:rFonts w:ascii="Arial" w:hAnsi="Arial" w:cs="Times New Roman"/>
      <w:sz w:val="24"/>
      <w:szCs w:val="22"/>
      <w:lang w:eastAsia="en-US"/>
    </w:rPr>
  </w:style>
  <w:style w:type="paragraph" w:styleId="Grillemoyenne1-Accent2">
    <w:name w:val="Medium Grid 1 Accent 2"/>
    <w:basedOn w:val="Normal"/>
    <w:uiPriority w:val="34"/>
    <w:qFormat/>
    <w:rsid w:val="00267E7C"/>
    <w:pPr>
      <w:ind w:left="720"/>
      <w:contextualSpacing/>
    </w:pPr>
    <w:rPr>
      <w:rFonts w:ascii="Tahoma" w:eastAsia="Calibri" w:hAnsi="Tahoma"/>
    </w:rPr>
  </w:style>
  <w:style w:type="paragraph" w:customStyle="1" w:styleId="NormalArial">
    <w:name w:val="Normal Arial"/>
    <w:basedOn w:val="Normal"/>
    <w:rsid w:val="00267E7C"/>
    <w:pPr>
      <w:spacing w:before="120" w:after="120" w:line="240" w:lineRule="auto"/>
    </w:pPr>
    <w:rPr>
      <w:szCs w:val="24"/>
      <w:lang w:eastAsia="fr-FR"/>
    </w:rPr>
  </w:style>
  <w:style w:type="paragraph" w:styleId="Explorateurdedocuments">
    <w:name w:val="Document Map"/>
    <w:basedOn w:val="Normal"/>
    <w:link w:val="ExplorateurdedocumentsCar"/>
    <w:uiPriority w:val="99"/>
    <w:semiHidden/>
    <w:unhideWhenUsed/>
    <w:rsid w:val="003349BF"/>
    <w:rPr>
      <w:rFonts w:ascii="Tahoma" w:hAnsi="Tahoma" w:cs="Tahoma"/>
      <w:sz w:val="16"/>
      <w:szCs w:val="16"/>
    </w:rPr>
  </w:style>
  <w:style w:type="character" w:customStyle="1" w:styleId="ExplorateurdedocumentsCar">
    <w:name w:val="Explorateur de documents Car"/>
    <w:link w:val="Explorateurdedocuments"/>
    <w:uiPriority w:val="99"/>
    <w:semiHidden/>
    <w:rsid w:val="003349BF"/>
    <w:rPr>
      <w:rFonts w:ascii="Tahoma" w:hAnsi="Tahoma" w:cs="Tahoma"/>
      <w:sz w:val="16"/>
      <w:szCs w:val="16"/>
      <w:lang w:eastAsia="en-US"/>
    </w:rPr>
  </w:style>
  <w:style w:type="character" w:styleId="Accentuation">
    <w:name w:val="Emphasis"/>
    <w:uiPriority w:val="20"/>
    <w:qFormat/>
    <w:locked/>
    <w:rsid w:val="00360F2D"/>
    <w:rPr>
      <w:i/>
      <w:iCs/>
    </w:rPr>
  </w:style>
  <w:style w:type="character" w:customStyle="1" w:styleId="apple-converted-space">
    <w:name w:val="apple-converted-space"/>
    <w:rsid w:val="003552B3"/>
  </w:style>
  <w:style w:type="paragraph" w:styleId="Listecouleur-Accent1">
    <w:name w:val="Colorful List Accent 1"/>
    <w:basedOn w:val="Normal"/>
    <w:uiPriority w:val="34"/>
    <w:qFormat/>
    <w:rsid w:val="003552B3"/>
    <w:pPr>
      <w:spacing w:before="100" w:beforeAutospacing="1" w:after="100" w:afterAutospacing="1" w:line="240" w:lineRule="auto"/>
    </w:pPr>
    <w:rPr>
      <w:rFonts w:ascii="Times New Roman" w:hAnsi="Times New Roman"/>
      <w:szCs w:val="24"/>
      <w:lang w:eastAsia="fr-FR"/>
    </w:rPr>
  </w:style>
  <w:style w:type="paragraph" w:styleId="En-ttedetabledesmatires">
    <w:name w:val="TOC Heading"/>
    <w:basedOn w:val="Titre1"/>
    <w:next w:val="Normal"/>
    <w:uiPriority w:val="39"/>
    <w:unhideWhenUsed/>
    <w:qFormat/>
    <w:rsid w:val="00836FED"/>
    <w:pPr>
      <w:keepLines/>
      <w:widowControl/>
      <w:suppressAutoHyphens w:val="0"/>
      <w:spacing w:before="240" w:after="0" w:line="259" w:lineRule="auto"/>
      <w:jc w:val="left"/>
      <w:textAlignment w:val="auto"/>
      <w:outlineLvl w:val="9"/>
    </w:pPr>
    <w:rPr>
      <w:rFonts w:ascii="Calibri Light" w:hAnsi="Calibri Light" w:cs="Times New Roman"/>
      <w:b w:val="0"/>
      <w:bCs w:val="0"/>
      <w:color w:val="2E74B5"/>
      <w:kern w:val="0"/>
      <w:sz w:val="32"/>
      <w:szCs w:val="32"/>
      <w:lang w:eastAsia="fr-CA"/>
    </w:rPr>
  </w:style>
  <w:style w:type="paragraph" w:styleId="TM4">
    <w:name w:val="toc 4"/>
    <w:basedOn w:val="Normal"/>
    <w:next w:val="Normal"/>
    <w:autoRedefine/>
    <w:locked/>
    <w:rsid w:val="009E390F"/>
    <w:pPr>
      <w:spacing w:after="0"/>
      <w:ind w:left="720"/>
    </w:pPr>
    <w:rPr>
      <w:rFonts w:ascii="Calibri" w:hAnsi="Calibri" w:cs="Calibri"/>
      <w:sz w:val="18"/>
      <w:szCs w:val="18"/>
    </w:rPr>
  </w:style>
  <w:style w:type="paragraph" w:styleId="TM5">
    <w:name w:val="toc 5"/>
    <w:basedOn w:val="Normal"/>
    <w:next w:val="Normal"/>
    <w:autoRedefine/>
    <w:locked/>
    <w:rsid w:val="009E390F"/>
    <w:pPr>
      <w:spacing w:after="0"/>
      <w:ind w:left="960"/>
    </w:pPr>
    <w:rPr>
      <w:rFonts w:ascii="Calibri" w:hAnsi="Calibri" w:cs="Calibri"/>
      <w:sz w:val="18"/>
      <w:szCs w:val="18"/>
    </w:rPr>
  </w:style>
  <w:style w:type="paragraph" w:styleId="TM6">
    <w:name w:val="toc 6"/>
    <w:basedOn w:val="Normal"/>
    <w:next w:val="Normal"/>
    <w:autoRedefine/>
    <w:locked/>
    <w:rsid w:val="009E390F"/>
    <w:pPr>
      <w:spacing w:after="0"/>
      <w:ind w:left="1200"/>
    </w:pPr>
    <w:rPr>
      <w:rFonts w:ascii="Calibri" w:hAnsi="Calibri" w:cs="Calibri"/>
      <w:sz w:val="18"/>
      <w:szCs w:val="18"/>
    </w:rPr>
  </w:style>
  <w:style w:type="paragraph" w:styleId="TM7">
    <w:name w:val="toc 7"/>
    <w:basedOn w:val="Normal"/>
    <w:next w:val="Normal"/>
    <w:autoRedefine/>
    <w:locked/>
    <w:rsid w:val="009E390F"/>
    <w:pPr>
      <w:spacing w:after="0"/>
      <w:ind w:left="1440"/>
    </w:pPr>
    <w:rPr>
      <w:rFonts w:ascii="Calibri" w:hAnsi="Calibri" w:cs="Calibri"/>
      <w:sz w:val="18"/>
      <w:szCs w:val="18"/>
    </w:rPr>
  </w:style>
  <w:style w:type="paragraph" w:styleId="TM8">
    <w:name w:val="toc 8"/>
    <w:basedOn w:val="Normal"/>
    <w:next w:val="Normal"/>
    <w:autoRedefine/>
    <w:locked/>
    <w:rsid w:val="009E390F"/>
    <w:pPr>
      <w:spacing w:after="0"/>
      <w:ind w:left="1680"/>
    </w:pPr>
    <w:rPr>
      <w:rFonts w:ascii="Calibri" w:hAnsi="Calibri" w:cs="Calibri"/>
      <w:sz w:val="18"/>
      <w:szCs w:val="18"/>
    </w:rPr>
  </w:style>
  <w:style w:type="paragraph" w:styleId="TM9">
    <w:name w:val="toc 9"/>
    <w:basedOn w:val="Normal"/>
    <w:next w:val="Normal"/>
    <w:autoRedefine/>
    <w:locked/>
    <w:rsid w:val="009E390F"/>
    <w:pPr>
      <w:spacing w:after="0"/>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823">
      <w:bodyDiv w:val="1"/>
      <w:marLeft w:val="0"/>
      <w:marRight w:val="0"/>
      <w:marTop w:val="0"/>
      <w:marBottom w:val="0"/>
      <w:divBdr>
        <w:top w:val="none" w:sz="0" w:space="0" w:color="auto"/>
        <w:left w:val="none" w:sz="0" w:space="0" w:color="auto"/>
        <w:bottom w:val="none" w:sz="0" w:space="0" w:color="auto"/>
        <w:right w:val="none" w:sz="0" w:space="0" w:color="auto"/>
      </w:divBdr>
    </w:div>
    <w:div w:id="46687863">
      <w:bodyDiv w:val="1"/>
      <w:marLeft w:val="0"/>
      <w:marRight w:val="0"/>
      <w:marTop w:val="0"/>
      <w:marBottom w:val="0"/>
      <w:divBdr>
        <w:top w:val="none" w:sz="0" w:space="0" w:color="auto"/>
        <w:left w:val="none" w:sz="0" w:space="0" w:color="auto"/>
        <w:bottom w:val="none" w:sz="0" w:space="0" w:color="auto"/>
        <w:right w:val="none" w:sz="0" w:space="0" w:color="auto"/>
      </w:divBdr>
    </w:div>
    <w:div w:id="73405612">
      <w:bodyDiv w:val="1"/>
      <w:marLeft w:val="0"/>
      <w:marRight w:val="0"/>
      <w:marTop w:val="0"/>
      <w:marBottom w:val="0"/>
      <w:divBdr>
        <w:top w:val="none" w:sz="0" w:space="0" w:color="auto"/>
        <w:left w:val="none" w:sz="0" w:space="0" w:color="auto"/>
        <w:bottom w:val="none" w:sz="0" w:space="0" w:color="auto"/>
        <w:right w:val="none" w:sz="0" w:space="0" w:color="auto"/>
      </w:divBdr>
    </w:div>
    <w:div w:id="81076636">
      <w:bodyDiv w:val="1"/>
      <w:marLeft w:val="0"/>
      <w:marRight w:val="0"/>
      <w:marTop w:val="0"/>
      <w:marBottom w:val="0"/>
      <w:divBdr>
        <w:top w:val="none" w:sz="0" w:space="0" w:color="auto"/>
        <w:left w:val="none" w:sz="0" w:space="0" w:color="auto"/>
        <w:bottom w:val="none" w:sz="0" w:space="0" w:color="auto"/>
        <w:right w:val="none" w:sz="0" w:space="0" w:color="auto"/>
      </w:divBdr>
    </w:div>
    <w:div w:id="155995996">
      <w:bodyDiv w:val="1"/>
      <w:marLeft w:val="0"/>
      <w:marRight w:val="0"/>
      <w:marTop w:val="0"/>
      <w:marBottom w:val="0"/>
      <w:divBdr>
        <w:top w:val="none" w:sz="0" w:space="0" w:color="auto"/>
        <w:left w:val="none" w:sz="0" w:space="0" w:color="auto"/>
        <w:bottom w:val="none" w:sz="0" w:space="0" w:color="auto"/>
        <w:right w:val="none" w:sz="0" w:space="0" w:color="auto"/>
      </w:divBdr>
    </w:div>
    <w:div w:id="163907411">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265618045">
      <w:bodyDiv w:val="1"/>
      <w:marLeft w:val="0"/>
      <w:marRight w:val="0"/>
      <w:marTop w:val="0"/>
      <w:marBottom w:val="0"/>
      <w:divBdr>
        <w:top w:val="none" w:sz="0" w:space="0" w:color="auto"/>
        <w:left w:val="none" w:sz="0" w:space="0" w:color="auto"/>
        <w:bottom w:val="none" w:sz="0" w:space="0" w:color="auto"/>
        <w:right w:val="none" w:sz="0" w:space="0" w:color="auto"/>
      </w:divBdr>
    </w:div>
    <w:div w:id="272447848">
      <w:bodyDiv w:val="1"/>
      <w:marLeft w:val="0"/>
      <w:marRight w:val="0"/>
      <w:marTop w:val="0"/>
      <w:marBottom w:val="0"/>
      <w:divBdr>
        <w:top w:val="none" w:sz="0" w:space="0" w:color="auto"/>
        <w:left w:val="none" w:sz="0" w:space="0" w:color="auto"/>
        <w:bottom w:val="none" w:sz="0" w:space="0" w:color="auto"/>
        <w:right w:val="none" w:sz="0" w:space="0" w:color="auto"/>
      </w:divBdr>
    </w:div>
    <w:div w:id="274288923">
      <w:bodyDiv w:val="1"/>
      <w:marLeft w:val="0"/>
      <w:marRight w:val="0"/>
      <w:marTop w:val="0"/>
      <w:marBottom w:val="0"/>
      <w:divBdr>
        <w:top w:val="none" w:sz="0" w:space="0" w:color="auto"/>
        <w:left w:val="none" w:sz="0" w:space="0" w:color="auto"/>
        <w:bottom w:val="none" w:sz="0" w:space="0" w:color="auto"/>
        <w:right w:val="none" w:sz="0" w:space="0" w:color="auto"/>
      </w:divBdr>
    </w:div>
    <w:div w:id="278922433">
      <w:bodyDiv w:val="1"/>
      <w:marLeft w:val="0"/>
      <w:marRight w:val="0"/>
      <w:marTop w:val="0"/>
      <w:marBottom w:val="0"/>
      <w:divBdr>
        <w:top w:val="none" w:sz="0" w:space="0" w:color="auto"/>
        <w:left w:val="none" w:sz="0" w:space="0" w:color="auto"/>
        <w:bottom w:val="none" w:sz="0" w:space="0" w:color="auto"/>
        <w:right w:val="none" w:sz="0" w:space="0" w:color="auto"/>
      </w:divBdr>
    </w:div>
    <w:div w:id="337924230">
      <w:bodyDiv w:val="1"/>
      <w:marLeft w:val="0"/>
      <w:marRight w:val="0"/>
      <w:marTop w:val="0"/>
      <w:marBottom w:val="0"/>
      <w:divBdr>
        <w:top w:val="none" w:sz="0" w:space="0" w:color="auto"/>
        <w:left w:val="none" w:sz="0" w:space="0" w:color="auto"/>
        <w:bottom w:val="none" w:sz="0" w:space="0" w:color="auto"/>
        <w:right w:val="none" w:sz="0" w:space="0" w:color="auto"/>
      </w:divBdr>
    </w:div>
    <w:div w:id="411466199">
      <w:bodyDiv w:val="1"/>
      <w:marLeft w:val="0"/>
      <w:marRight w:val="0"/>
      <w:marTop w:val="0"/>
      <w:marBottom w:val="0"/>
      <w:divBdr>
        <w:top w:val="none" w:sz="0" w:space="0" w:color="auto"/>
        <w:left w:val="none" w:sz="0" w:space="0" w:color="auto"/>
        <w:bottom w:val="none" w:sz="0" w:space="0" w:color="auto"/>
        <w:right w:val="none" w:sz="0" w:space="0" w:color="auto"/>
      </w:divBdr>
    </w:div>
    <w:div w:id="439643539">
      <w:bodyDiv w:val="1"/>
      <w:marLeft w:val="0"/>
      <w:marRight w:val="0"/>
      <w:marTop w:val="0"/>
      <w:marBottom w:val="0"/>
      <w:divBdr>
        <w:top w:val="none" w:sz="0" w:space="0" w:color="auto"/>
        <w:left w:val="none" w:sz="0" w:space="0" w:color="auto"/>
        <w:bottom w:val="none" w:sz="0" w:space="0" w:color="auto"/>
        <w:right w:val="none" w:sz="0" w:space="0" w:color="auto"/>
      </w:divBdr>
    </w:div>
    <w:div w:id="551817101">
      <w:bodyDiv w:val="1"/>
      <w:marLeft w:val="0"/>
      <w:marRight w:val="0"/>
      <w:marTop w:val="0"/>
      <w:marBottom w:val="0"/>
      <w:divBdr>
        <w:top w:val="none" w:sz="0" w:space="0" w:color="auto"/>
        <w:left w:val="none" w:sz="0" w:space="0" w:color="auto"/>
        <w:bottom w:val="none" w:sz="0" w:space="0" w:color="auto"/>
        <w:right w:val="none" w:sz="0" w:space="0" w:color="auto"/>
      </w:divBdr>
    </w:div>
    <w:div w:id="572204543">
      <w:bodyDiv w:val="1"/>
      <w:marLeft w:val="0"/>
      <w:marRight w:val="0"/>
      <w:marTop w:val="0"/>
      <w:marBottom w:val="0"/>
      <w:divBdr>
        <w:top w:val="none" w:sz="0" w:space="0" w:color="auto"/>
        <w:left w:val="none" w:sz="0" w:space="0" w:color="auto"/>
        <w:bottom w:val="none" w:sz="0" w:space="0" w:color="auto"/>
        <w:right w:val="none" w:sz="0" w:space="0" w:color="auto"/>
      </w:divBdr>
    </w:div>
    <w:div w:id="579801421">
      <w:bodyDiv w:val="1"/>
      <w:marLeft w:val="0"/>
      <w:marRight w:val="0"/>
      <w:marTop w:val="0"/>
      <w:marBottom w:val="0"/>
      <w:divBdr>
        <w:top w:val="none" w:sz="0" w:space="0" w:color="auto"/>
        <w:left w:val="none" w:sz="0" w:space="0" w:color="auto"/>
        <w:bottom w:val="none" w:sz="0" w:space="0" w:color="auto"/>
        <w:right w:val="none" w:sz="0" w:space="0" w:color="auto"/>
      </w:divBdr>
    </w:div>
    <w:div w:id="584849014">
      <w:bodyDiv w:val="1"/>
      <w:marLeft w:val="0"/>
      <w:marRight w:val="0"/>
      <w:marTop w:val="0"/>
      <w:marBottom w:val="0"/>
      <w:divBdr>
        <w:top w:val="none" w:sz="0" w:space="0" w:color="auto"/>
        <w:left w:val="none" w:sz="0" w:space="0" w:color="auto"/>
        <w:bottom w:val="none" w:sz="0" w:space="0" w:color="auto"/>
        <w:right w:val="none" w:sz="0" w:space="0" w:color="auto"/>
      </w:divBdr>
    </w:div>
    <w:div w:id="692342600">
      <w:bodyDiv w:val="1"/>
      <w:marLeft w:val="0"/>
      <w:marRight w:val="0"/>
      <w:marTop w:val="0"/>
      <w:marBottom w:val="0"/>
      <w:divBdr>
        <w:top w:val="none" w:sz="0" w:space="0" w:color="auto"/>
        <w:left w:val="none" w:sz="0" w:space="0" w:color="auto"/>
        <w:bottom w:val="none" w:sz="0" w:space="0" w:color="auto"/>
        <w:right w:val="none" w:sz="0" w:space="0" w:color="auto"/>
      </w:divBdr>
    </w:div>
    <w:div w:id="714353411">
      <w:bodyDiv w:val="1"/>
      <w:marLeft w:val="0"/>
      <w:marRight w:val="0"/>
      <w:marTop w:val="0"/>
      <w:marBottom w:val="0"/>
      <w:divBdr>
        <w:top w:val="none" w:sz="0" w:space="0" w:color="auto"/>
        <w:left w:val="none" w:sz="0" w:space="0" w:color="auto"/>
        <w:bottom w:val="none" w:sz="0" w:space="0" w:color="auto"/>
        <w:right w:val="none" w:sz="0" w:space="0" w:color="auto"/>
      </w:divBdr>
    </w:div>
    <w:div w:id="719593905">
      <w:bodyDiv w:val="1"/>
      <w:marLeft w:val="0"/>
      <w:marRight w:val="0"/>
      <w:marTop w:val="0"/>
      <w:marBottom w:val="0"/>
      <w:divBdr>
        <w:top w:val="none" w:sz="0" w:space="0" w:color="auto"/>
        <w:left w:val="none" w:sz="0" w:space="0" w:color="auto"/>
        <w:bottom w:val="none" w:sz="0" w:space="0" w:color="auto"/>
        <w:right w:val="none" w:sz="0" w:space="0" w:color="auto"/>
      </w:divBdr>
    </w:div>
    <w:div w:id="722412983">
      <w:bodyDiv w:val="1"/>
      <w:marLeft w:val="0"/>
      <w:marRight w:val="0"/>
      <w:marTop w:val="0"/>
      <w:marBottom w:val="0"/>
      <w:divBdr>
        <w:top w:val="none" w:sz="0" w:space="0" w:color="auto"/>
        <w:left w:val="none" w:sz="0" w:space="0" w:color="auto"/>
        <w:bottom w:val="none" w:sz="0" w:space="0" w:color="auto"/>
        <w:right w:val="none" w:sz="0" w:space="0" w:color="auto"/>
      </w:divBdr>
    </w:div>
    <w:div w:id="733118209">
      <w:bodyDiv w:val="1"/>
      <w:marLeft w:val="0"/>
      <w:marRight w:val="0"/>
      <w:marTop w:val="0"/>
      <w:marBottom w:val="0"/>
      <w:divBdr>
        <w:top w:val="none" w:sz="0" w:space="0" w:color="auto"/>
        <w:left w:val="none" w:sz="0" w:space="0" w:color="auto"/>
        <w:bottom w:val="none" w:sz="0" w:space="0" w:color="auto"/>
        <w:right w:val="none" w:sz="0" w:space="0" w:color="auto"/>
      </w:divBdr>
    </w:div>
    <w:div w:id="735206819">
      <w:bodyDiv w:val="1"/>
      <w:marLeft w:val="0"/>
      <w:marRight w:val="0"/>
      <w:marTop w:val="0"/>
      <w:marBottom w:val="0"/>
      <w:divBdr>
        <w:top w:val="none" w:sz="0" w:space="0" w:color="auto"/>
        <w:left w:val="none" w:sz="0" w:space="0" w:color="auto"/>
        <w:bottom w:val="none" w:sz="0" w:space="0" w:color="auto"/>
        <w:right w:val="none" w:sz="0" w:space="0" w:color="auto"/>
      </w:divBdr>
    </w:div>
    <w:div w:id="758410976">
      <w:bodyDiv w:val="1"/>
      <w:marLeft w:val="0"/>
      <w:marRight w:val="0"/>
      <w:marTop w:val="0"/>
      <w:marBottom w:val="0"/>
      <w:divBdr>
        <w:top w:val="none" w:sz="0" w:space="0" w:color="auto"/>
        <w:left w:val="none" w:sz="0" w:space="0" w:color="auto"/>
        <w:bottom w:val="none" w:sz="0" w:space="0" w:color="auto"/>
        <w:right w:val="none" w:sz="0" w:space="0" w:color="auto"/>
      </w:divBdr>
    </w:div>
    <w:div w:id="781729954">
      <w:bodyDiv w:val="1"/>
      <w:marLeft w:val="0"/>
      <w:marRight w:val="0"/>
      <w:marTop w:val="0"/>
      <w:marBottom w:val="0"/>
      <w:divBdr>
        <w:top w:val="none" w:sz="0" w:space="0" w:color="auto"/>
        <w:left w:val="none" w:sz="0" w:space="0" w:color="auto"/>
        <w:bottom w:val="none" w:sz="0" w:space="0" w:color="auto"/>
        <w:right w:val="none" w:sz="0" w:space="0" w:color="auto"/>
      </w:divBdr>
    </w:div>
    <w:div w:id="787547620">
      <w:bodyDiv w:val="1"/>
      <w:marLeft w:val="0"/>
      <w:marRight w:val="0"/>
      <w:marTop w:val="0"/>
      <w:marBottom w:val="0"/>
      <w:divBdr>
        <w:top w:val="none" w:sz="0" w:space="0" w:color="auto"/>
        <w:left w:val="none" w:sz="0" w:space="0" w:color="auto"/>
        <w:bottom w:val="none" w:sz="0" w:space="0" w:color="auto"/>
        <w:right w:val="none" w:sz="0" w:space="0" w:color="auto"/>
      </w:divBdr>
    </w:div>
    <w:div w:id="808204055">
      <w:bodyDiv w:val="1"/>
      <w:marLeft w:val="0"/>
      <w:marRight w:val="0"/>
      <w:marTop w:val="0"/>
      <w:marBottom w:val="0"/>
      <w:divBdr>
        <w:top w:val="none" w:sz="0" w:space="0" w:color="auto"/>
        <w:left w:val="none" w:sz="0" w:space="0" w:color="auto"/>
        <w:bottom w:val="none" w:sz="0" w:space="0" w:color="auto"/>
        <w:right w:val="none" w:sz="0" w:space="0" w:color="auto"/>
      </w:divBdr>
    </w:div>
    <w:div w:id="809639313">
      <w:bodyDiv w:val="1"/>
      <w:marLeft w:val="0"/>
      <w:marRight w:val="0"/>
      <w:marTop w:val="0"/>
      <w:marBottom w:val="0"/>
      <w:divBdr>
        <w:top w:val="none" w:sz="0" w:space="0" w:color="auto"/>
        <w:left w:val="none" w:sz="0" w:space="0" w:color="auto"/>
        <w:bottom w:val="none" w:sz="0" w:space="0" w:color="auto"/>
        <w:right w:val="none" w:sz="0" w:space="0" w:color="auto"/>
      </w:divBdr>
    </w:div>
    <w:div w:id="970524286">
      <w:bodyDiv w:val="1"/>
      <w:marLeft w:val="0"/>
      <w:marRight w:val="0"/>
      <w:marTop w:val="0"/>
      <w:marBottom w:val="0"/>
      <w:divBdr>
        <w:top w:val="none" w:sz="0" w:space="0" w:color="auto"/>
        <w:left w:val="none" w:sz="0" w:space="0" w:color="auto"/>
        <w:bottom w:val="none" w:sz="0" w:space="0" w:color="auto"/>
        <w:right w:val="none" w:sz="0" w:space="0" w:color="auto"/>
      </w:divBdr>
    </w:div>
    <w:div w:id="993024395">
      <w:bodyDiv w:val="1"/>
      <w:marLeft w:val="0"/>
      <w:marRight w:val="0"/>
      <w:marTop w:val="0"/>
      <w:marBottom w:val="0"/>
      <w:divBdr>
        <w:top w:val="none" w:sz="0" w:space="0" w:color="auto"/>
        <w:left w:val="none" w:sz="0" w:space="0" w:color="auto"/>
        <w:bottom w:val="none" w:sz="0" w:space="0" w:color="auto"/>
        <w:right w:val="none" w:sz="0" w:space="0" w:color="auto"/>
      </w:divBdr>
    </w:div>
    <w:div w:id="1014185200">
      <w:bodyDiv w:val="1"/>
      <w:marLeft w:val="0"/>
      <w:marRight w:val="0"/>
      <w:marTop w:val="0"/>
      <w:marBottom w:val="0"/>
      <w:divBdr>
        <w:top w:val="none" w:sz="0" w:space="0" w:color="auto"/>
        <w:left w:val="none" w:sz="0" w:space="0" w:color="auto"/>
        <w:bottom w:val="none" w:sz="0" w:space="0" w:color="auto"/>
        <w:right w:val="none" w:sz="0" w:space="0" w:color="auto"/>
      </w:divBdr>
    </w:div>
    <w:div w:id="1094125975">
      <w:bodyDiv w:val="1"/>
      <w:marLeft w:val="0"/>
      <w:marRight w:val="0"/>
      <w:marTop w:val="0"/>
      <w:marBottom w:val="0"/>
      <w:divBdr>
        <w:top w:val="none" w:sz="0" w:space="0" w:color="auto"/>
        <w:left w:val="none" w:sz="0" w:space="0" w:color="auto"/>
        <w:bottom w:val="none" w:sz="0" w:space="0" w:color="auto"/>
        <w:right w:val="none" w:sz="0" w:space="0" w:color="auto"/>
      </w:divBdr>
    </w:div>
    <w:div w:id="1123496984">
      <w:bodyDiv w:val="1"/>
      <w:marLeft w:val="0"/>
      <w:marRight w:val="0"/>
      <w:marTop w:val="0"/>
      <w:marBottom w:val="0"/>
      <w:divBdr>
        <w:top w:val="none" w:sz="0" w:space="0" w:color="auto"/>
        <w:left w:val="none" w:sz="0" w:space="0" w:color="auto"/>
        <w:bottom w:val="none" w:sz="0" w:space="0" w:color="auto"/>
        <w:right w:val="none" w:sz="0" w:space="0" w:color="auto"/>
      </w:divBdr>
    </w:div>
    <w:div w:id="1153370070">
      <w:bodyDiv w:val="1"/>
      <w:marLeft w:val="0"/>
      <w:marRight w:val="0"/>
      <w:marTop w:val="0"/>
      <w:marBottom w:val="0"/>
      <w:divBdr>
        <w:top w:val="none" w:sz="0" w:space="0" w:color="auto"/>
        <w:left w:val="none" w:sz="0" w:space="0" w:color="auto"/>
        <w:bottom w:val="none" w:sz="0" w:space="0" w:color="auto"/>
        <w:right w:val="none" w:sz="0" w:space="0" w:color="auto"/>
      </w:divBdr>
    </w:div>
    <w:div w:id="1191214566">
      <w:bodyDiv w:val="1"/>
      <w:marLeft w:val="0"/>
      <w:marRight w:val="0"/>
      <w:marTop w:val="0"/>
      <w:marBottom w:val="0"/>
      <w:divBdr>
        <w:top w:val="none" w:sz="0" w:space="0" w:color="auto"/>
        <w:left w:val="none" w:sz="0" w:space="0" w:color="auto"/>
        <w:bottom w:val="none" w:sz="0" w:space="0" w:color="auto"/>
        <w:right w:val="none" w:sz="0" w:space="0" w:color="auto"/>
      </w:divBdr>
    </w:div>
    <w:div w:id="1242837620">
      <w:bodyDiv w:val="1"/>
      <w:marLeft w:val="0"/>
      <w:marRight w:val="0"/>
      <w:marTop w:val="0"/>
      <w:marBottom w:val="0"/>
      <w:divBdr>
        <w:top w:val="none" w:sz="0" w:space="0" w:color="auto"/>
        <w:left w:val="none" w:sz="0" w:space="0" w:color="auto"/>
        <w:bottom w:val="none" w:sz="0" w:space="0" w:color="auto"/>
        <w:right w:val="none" w:sz="0" w:space="0" w:color="auto"/>
      </w:divBdr>
    </w:div>
    <w:div w:id="1278683581">
      <w:bodyDiv w:val="1"/>
      <w:marLeft w:val="0"/>
      <w:marRight w:val="0"/>
      <w:marTop w:val="0"/>
      <w:marBottom w:val="0"/>
      <w:divBdr>
        <w:top w:val="none" w:sz="0" w:space="0" w:color="auto"/>
        <w:left w:val="none" w:sz="0" w:space="0" w:color="auto"/>
        <w:bottom w:val="none" w:sz="0" w:space="0" w:color="auto"/>
        <w:right w:val="none" w:sz="0" w:space="0" w:color="auto"/>
      </w:divBdr>
    </w:div>
    <w:div w:id="1310669218">
      <w:bodyDiv w:val="1"/>
      <w:marLeft w:val="0"/>
      <w:marRight w:val="0"/>
      <w:marTop w:val="0"/>
      <w:marBottom w:val="0"/>
      <w:divBdr>
        <w:top w:val="none" w:sz="0" w:space="0" w:color="auto"/>
        <w:left w:val="none" w:sz="0" w:space="0" w:color="auto"/>
        <w:bottom w:val="none" w:sz="0" w:space="0" w:color="auto"/>
        <w:right w:val="none" w:sz="0" w:space="0" w:color="auto"/>
      </w:divBdr>
    </w:div>
    <w:div w:id="1318537937">
      <w:bodyDiv w:val="1"/>
      <w:marLeft w:val="0"/>
      <w:marRight w:val="0"/>
      <w:marTop w:val="0"/>
      <w:marBottom w:val="0"/>
      <w:divBdr>
        <w:top w:val="none" w:sz="0" w:space="0" w:color="auto"/>
        <w:left w:val="none" w:sz="0" w:space="0" w:color="auto"/>
        <w:bottom w:val="none" w:sz="0" w:space="0" w:color="auto"/>
        <w:right w:val="none" w:sz="0" w:space="0" w:color="auto"/>
      </w:divBdr>
    </w:div>
    <w:div w:id="1333220215">
      <w:bodyDiv w:val="1"/>
      <w:marLeft w:val="0"/>
      <w:marRight w:val="0"/>
      <w:marTop w:val="0"/>
      <w:marBottom w:val="0"/>
      <w:divBdr>
        <w:top w:val="none" w:sz="0" w:space="0" w:color="auto"/>
        <w:left w:val="none" w:sz="0" w:space="0" w:color="auto"/>
        <w:bottom w:val="none" w:sz="0" w:space="0" w:color="auto"/>
        <w:right w:val="none" w:sz="0" w:space="0" w:color="auto"/>
      </w:divBdr>
    </w:div>
    <w:div w:id="1337852847">
      <w:bodyDiv w:val="1"/>
      <w:marLeft w:val="0"/>
      <w:marRight w:val="0"/>
      <w:marTop w:val="0"/>
      <w:marBottom w:val="0"/>
      <w:divBdr>
        <w:top w:val="none" w:sz="0" w:space="0" w:color="auto"/>
        <w:left w:val="none" w:sz="0" w:space="0" w:color="auto"/>
        <w:bottom w:val="none" w:sz="0" w:space="0" w:color="auto"/>
        <w:right w:val="none" w:sz="0" w:space="0" w:color="auto"/>
      </w:divBdr>
    </w:div>
    <w:div w:id="1512640374">
      <w:bodyDiv w:val="1"/>
      <w:marLeft w:val="0"/>
      <w:marRight w:val="0"/>
      <w:marTop w:val="0"/>
      <w:marBottom w:val="0"/>
      <w:divBdr>
        <w:top w:val="none" w:sz="0" w:space="0" w:color="auto"/>
        <w:left w:val="none" w:sz="0" w:space="0" w:color="auto"/>
        <w:bottom w:val="none" w:sz="0" w:space="0" w:color="auto"/>
        <w:right w:val="none" w:sz="0" w:space="0" w:color="auto"/>
      </w:divBdr>
    </w:div>
    <w:div w:id="1631548370">
      <w:bodyDiv w:val="1"/>
      <w:marLeft w:val="0"/>
      <w:marRight w:val="0"/>
      <w:marTop w:val="0"/>
      <w:marBottom w:val="0"/>
      <w:divBdr>
        <w:top w:val="none" w:sz="0" w:space="0" w:color="auto"/>
        <w:left w:val="none" w:sz="0" w:space="0" w:color="auto"/>
        <w:bottom w:val="none" w:sz="0" w:space="0" w:color="auto"/>
        <w:right w:val="none" w:sz="0" w:space="0" w:color="auto"/>
      </w:divBdr>
    </w:div>
    <w:div w:id="1646811981">
      <w:bodyDiv w:val="1"/>
      <w:marLeft w:val="0"/>
      <w:marRight w:val="0"/>
      <w:marTop w:val="0"/>
      <w:marBottom w:val="0"/>
      <w:divBdr>
        <w:top w:val="none" w:sz="0" w:space="0" w:color="auto"/>
        <w:left w:val="none" w:sz="0" w:space="0" w:color="auto"/>
        <w:bottom w:val="none" w:sz="0" w:space="0" w:color="auto"/>
        <w:right w:val="none" w:sz="0" w:space="0" w:color="auto"/>
      </w:divBdr>
    </w:div>
    <w:div w:id="1650744180">
      <w:bodyDiv w:val="1"/>
      <w:marLeft w:val="0"/>
      <w:marRight w:val="0"/>
      <w:marTop w:val="0"/>
      <w:marBottom w:val="0"/>
      <w:divBdr>
        <w:top w:val="none" w:sz="0" w:space="0" w:color="auto"/>
        <w:left w:val="none" w:sz="0" w:space="0" w:color="auto"/>
        <w:bottom w:val="none" w:sz="0" w:space="0" w:color="auto"/>
        <w:right w:val="none" w:sz="0" w:space="0" w:color="auto"/>
      </w:divBdr>
    </w:div>
    <w:div w:id="1672096486">
      <w:bodyDiv w:val="1"/>
      <w:marLeft w:val="0"/>
      <w:marRight w:val="0"/>
      <w:marTop w:val="0"/>
      <w:marBottom w:val="0"/>
      <w:divBdr>
        <w:top w:val="none" w:sz="0" w:space="0" w:color="auto"/>
        <w:left w:val="none" w:sz="0" w:space="0" w:color="auto"/>
        <w:bottom w:val="none" w:sz="0" w:space="0" w:color="auto"/>
        <w:right w:val="none" w:sz="0" w:space="0" w:color="auto"/>
      </w:divBdr>
    </w:div>
    <w:div w:id="1688949517">
      <w:bodyDiv w:val="1"/>
      <w:marLeft w:val="0"/>
      <w:marRight w:val="0"/>
      <w:marTop w:val="0"/>
      <w:marBottom w:val="0"/>
      <w:divBdr>
        <w:top w:val="none" w:sz="0" w:space="0" w:color="auto"/>
        <w:left w:val="none" w:sz="0" w:space="0" w:color="auto"/>
        <w:bottom w:val="none" w:sz="0" w:space="0" w:color="auto"/>
        <w:right w:val="none" w:sz="0" w:space="0" w:color="auto"/>
      </w:divBdr>
    </w:div>
    <w:div w:id="1752048218">
      <w:bodyDiv w:val="1"/>
      <w:marLeft w:val="0"/>
      <w:marRight w:val="0"/>
      <w:marTop w:val="0"/>
      <w:marBottom w:val="0"/>
      <w:divBdr>
        <w:top w:val="none" w:sz="0" w:space="0" w:color="auto"/>
        <w:left w:val="none" w:sz="0" w:space="0" w:color="auto"/>
        <w:bottom w:val="none" w:sz="0" w:space="0" w:color="auto"/>
        <w:right w:val="none" w:sz="0" w:space="0" w:color="auto"/>
      </w:divBdr>
    </w:div>
    <w:div w:id="1801724701">
      <w:bodyDiv w:val="1"/>
      <w:marLeft w:val="0"/>
      <w:marRight w:val="0"/>
      <w:marTop w:val="0"/>
      <w:marBottom w:val="0"/>
      <w:divBdr>
        <w:top w:val="none" w:sz="0" w:space="0" w:color="auto"/>
        <w:left w:val="none" w:sz="0" w:space="0" w:color="auto"/>
        <w:bottom w:val="none" w:sz="0" w:space="0" w:color="auto"/>
        <w:right w:val="none" w:sz="0" w:space="0" w:color="auto"/>
      </w:divBdr>
    </w:div>
    <w:div w:id="1830441770">
      <w:bodyDiv w:val="1"/>
      <w:marLeft w:val="0"/>
      <w:marRight w:val="0"/>
      <w:marTop w:val="0"/>
      <w:marBottom w:val="0"/>
      <w:divBdr>
        <w:top w:val="none" w:sz="0" w:space="0" w:color="auto"/>
        <w:left w:val="none" w:sz="0" w:space="0" w:color="auto"/>
        <w:bottom w:val="none" w:sz="0" w:space="0" w:color="auto"/>
        <w:right w:val="none" w:sz="0" w:space="0" w:color="auto"/>
      </w:divBdr>
    </w:div>
    <w:div w:id="1917780075">
      <w:bodyDiv w:val="1"/>
      <w:marLeft w:val="0"/>
      <w:marRight w:val="0"/>
      <w:marTop w:val="0"/>
      <w:marBottom w:val="0"/>
      <w:divBdr>
        <w:top w:val="none" w:sz="0" w:space="0" w:color="auto"/>
        <w:left w:val="none" w:sz="0" w:space="0" w:color="auto"/>
        <w:bottom w:val="none" w:sz="0" w:space="0" w:color="auto"/>
        <w:right w:val="none" w:sz="0" w:space="0" w:color="auto"/>
      </w:divBdr>
    </w:div>
    <w:div w:id="1972203374">
      <w:bodyDiv w:val="1"/>
      <w:marLeft w:val="0"/>
      <w:marRight w:val="0"/>
      <w:marTop w:val="0"/>
      <w:marBottom w:val="0"/>
      <w:divBdr>
        <w:top w:val="none" w:sz="0" w:space="0" w:color="auto"/>
        <w:left w:val="none" w:sz="0" w:space="0" w:color="auto"/>
        <w:bottom w:val="none" w:sz="0" w:space="0" w:color="auto"/>
        <w:right w:val="none" w:sz="0" w:space="0" w:color="auto"/>
      </w:divBdr>
    </w:div>
    <w:div w:id="2083259474">
      <w:bodyDiv w:val="1"/>
      <w:marLeft w:val="0"/>
      <w:marRight w:val="0"/>
      <w:marTop w:val="0"/>
      <w:marBottom w:val="0"/>
      <w:divBdr>
        <w:top w:val="none" w:sz="0" w:space="0" w:color="auto"/>
        <w:left w:val="none" w:sz="0" w:space="0" w:color="auto"/>
        <w:bottom w:val="none" w:sz="0" w:space="0" w:color="auto"/>
        <w:right w:val="none" w:sz="0" w:space="0" w:color="auto"/>
      </w:divBdr>
    </w:div>
    <w:div w:id="2107458526">
      <w:bodyDiv w:val="1"/>
      <w:marLeft w:val="0"/>
      <w:marRight w:val="0"/>
      <w:marTop w:val="0"/>
      <w:marBottom w:val="0"/>
      <w:divBdr>
        <w:top w:val="none" w:sz="0" w:space="0" w:color="auto"/>
        <w:left w:val="none" w:sz="0" w:space="0" w:color="auto"/>
        <w:bottom w:val="none" w:sz="0" w:space="0" w:color="auto"/>
        <w:right w:val="none" w:sz="0" w:space="0" w:color="auto"/>
      </w:divBdr>
    </w:div>
    <w:div w:id="2144887205">
      <w:marLeft w:val="0"/>
      <w:marRight w:val="0"/>
      <w:marTop w:val="0"/>
      <w:marBottom w:val="0"/>
      <w:divBdr>
        <w:top w:val="none" w:sz="0" w:space="0" w:color="auto"/>
        <w:left w:val="none" w:sz="0" w:space="0" w:color="auto"/>
        <w:bottom w:val="none" w:sz="0" w:space="0" w:color="auto"/>
        <w:right w:val="none" w:sz="0" w:space="0" w:color="auto"/>
      </w:divBdr>
    </w:div>
    <w:div w:id="2144887206">
      <w:marLeft w:val="0"/>
      <w:marRight w:val="0"/>
      <w:marTop w:val="0"/>
      <w:marBottom w:val="0"/>
      <w:divBdr>
        <w:top w:val="none" w:sz="0" w:space="0" w:color="auto"/>
        <w:left w:val="none" w:sz="0" w:space="0" w:color="auto"/>
        <w:bottom w:val="none" w:sz="0" w:space="0" w:color="auto"/>
        <w:right w:val="none" w:sz="0" w:space="0" w:color="auto"/>
      </w:divBdr>
    </w:div>
    <w:div w:id="2144887207">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18AE3-4EA2-4203-8A62-279C08DE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2770</Words>
  <Characters>15238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Plan d’action 2013-2014</vt:lpstr>
    </vt:vector>
  </TitlesOfParts>
  <Company>Hewlett-Packard Company</Company>
  <LinksUpToDate>false</LinksUpToDate>
  <CharactersWithSpaces>17973</CharactersWithSpaces>
  <SharedDoc>false</SharedDoc>
  <HLinks>
    <vt:vector size="84" baseType="variant">
      <vt:variant>
        <vt:i4>1835063</vt:i4>
      </vt:variant>
      <vt:variant>
        <vt:i4>80</vt:i4>
      </vt:variant>
      <vt:variant>
        <vt:i4>0</vt:i4>
      </vt:variant>
      <vt:variant>
        <vt:i4>5</vt:i4>
      </vt:variant>
      <vt:variant>
        <vt:lpwstr/>
      </vt:variant>
      <vt:variant>
        <vt:lpwstr>_Toc516229617</vt:lpwstr>
      </vt:variant>
      <vt:variant>
        <vt:i4>1835063</vt:i4>
      </vt:variant>
      <vt:variant>
        <vt:i4>74</vt:i4>
      </vt:variant>
      <vt:variant>
        <vt:i4>0</vt:i4>
      </vt:variant>
      <vt:variant>
        <vt:i4>5</vt:i4>
      </vt:variant>
      <vt:variant>
        <vt:lpwstr/>
      </vt:variant>
      <vt:variant>
        <vt:lpwstr>_Toc516229616</vt:lpwstr>
      </vt:variant>
      <vt:variant>
        <vt:i4>1835063</vt:i4>
      </vt:variant>
      <vt:variant>
        <vt:i4>68</vt:i4>
      </vt:variant>
      <vt:variant>
        <vt:i4>0</vt:i4>
      </vt:variant>
      <vt:variant>
        <vt:i4>5</vt:i4>
      </vt:variant>
      <vt:variant>
        <vt:lpwstr/>
      </vt:variant>
      <vt:variant>
        <vt:lpwstr>_Toc516229615</vt:lpwstr>
      </vt:variant>
      <vt:variant>
        <vt:i4>1835063</vt:i4>
      </vt:variant>
      <vt:variant>
        <vt:i4>62</vt:i4>
      </vt:variant>
      <vt:variant>
        <vt:i4>0</vt:i4>
      </vt:variant>
      <vt:variant>
        <vt:i4>5</vt:i4>
      </vt:variant>
      <vt:variant>
        <vt:lpwstr/>
      </vt:variant>
      <vt:variant>
        <vt:lpwstr>_Toc516229614</vt:lpwstr>
      </vt:variant>
      <vt:variant>
        <vt:i4>1835063</vt:i4>
      </vt:variant>
      <vt:variant>
        <vt:i4>56</vt:i4>
      </vt:variant>
      <vt:variant>
        <vt:i4>0</vt:i4>
      </vt:variant>
      <vt:variant>
        <vt:i4>5</vt:i4>
      </vt:variant>
      <vt:variant>
        <vt:lpwstr/>
      </vt:variant>
      <vt:variant>
        <vt:lpwstr>_Toc516229613</vt:lpwstr>
      </vt:variant>
      <vt:variant>
        <vt:i4>1835063</vt:i4>
      </vt:variant>
      <vt:variant>
        <vt:i4>50</vt:i4>
      </vt:variant>
      <vt:variant>
        <vt:i4>0</vt:i4>
      </vt:variant>
      <vt:variant>
        <vt:i4>5</vt:i4>
      </vt:variant>
      <vt:variant>
        <vt:lpwstr/>
      </vt:variant>
      <vt:variant>
        <vt:lpwstr>_Toc516229612</vt:lpwstr>
      </vt:variant>
      <vt:variant>
        <vt:i4>1835063</vt:i4>
      </vt:variant>
      <vt:variant>
        <vt:i4>44</vt:i4>
      </vt:variant>
      <vt:variant>
        <vt:i4>0</vt:i4>
      </vt:variant>
      <vt:variant>
        <vt:i4>5</vt:i4>
      </vt:variant>
      <vt:variant>
        <vt:lpwstr/>
      </vt:variant>
      <vt:variant>
        <vt:lpwstr>_Toc516229611</vt:lpwstr>
      </vt:variant>
      <vt:variant>
        <vt:i4>1835063</vt:i4>
      </vt:variant>
      <vt:variant>
        <vt:i4>38</vt:i4>
      </vt:variant>
      <vt:variant>
        <vt:i4>0</vt:i4>
      </vt:variant>
      <vt:variant>
        <vt:i4>5</vt:i4>
      </vt:variant>
      <vt:variant>
        <vt:lpwstr/>
      </vt:variant>
      <vt:variant>
        <vt:lpwstr>_Toc516229610</vt:lpwstr>
      </vt:variant>
      <vt:variant>
        <vt:i4>1900599</vt:i4>
      </vt:variant>
      <vt:variant>
        <vt:i4>32</vt:i4>
      </vt:variant>
      <vt:variant>
        <vt:i4>0</vt:i4>
      </vt:variant>
      <vt:variant>
        <vt:i4>5</vt:i4>
      </vt:variant>
      <vt:variant>
        <vt:lpwstr/>
      </vt:variant>
      <vt:variant>
        <vt:lpwstr>_Toc516229609</vt:lpwstr>
      </vt:variant>
      <vt:variant>
        <vt:i4>1900599</vt:i4>
      </vt:variant>
      <vt:variant>
        <vt:i4>26</vt:i4>
      </vt:variant>
      <vt:variant>
        <vt:i4>0</vt:i4>
      </vt:variant>
      <vt:variant>
        <vt:i4>5</vt:i4>
      </vt:variant>
      <vt:variant>
        <vt:lpwstr/>
      </vt:variant>
      <vt:variant>
        <vt:lpwstr>_Toc516229608</vt:lpwstr>
      </vt:variant>
      <vt:variant>
        <vt:i4>1900599</vt:i4>
      </vt:variant>
      <vt:variant>
        <vt:i4>20</vt:i4>
      </vt:variant>
      <vt:variant>
        <vt:i4>0</vt:i4>
      </vt:variant>
      <vt:variant>
        <vt:i4>5</vt:i4>
      </vt:variant>
      <vt:variant>
        <vt:lpwstr/>
      </vt:variant>
      <vt:variant>
        <vt:lpwstr>_Toc516229607</vt:lpwstr>
      </vt:variant>
      <vt:variant>
        <vt:i4>1900599</vt:i4>
      </vt:variant>
      <vt:variant>
        <vt:i4>14</vt:i4>
      </vt:variant>
      <vt:variant>
        <vt:i4>0</vt:i4>
      </vt:variant>
      <vt:variant>
        <vt:i4>5</vt:i4>
      </vt:variant>
      <vt:variant>
        <vt:lpwstr/>
      </vt:variant>
      <vt:variant>
        <vt:lpwstr>_Toc516229606</vt:lpwstr>
      </vt:variant>
      <vt:variant>
        <vt:i4>1900599</vt:i4>
      </vt:variant>
      <vt:variant>
        <vt:i4>8</vt:i4>
      </vt:variant>
      <vt:variant>
        <vt:i4>0</vt:i4>
      </vt:variant>
      <vt:variant>
        <vt:i4>5</vt:i4>
      </vt:variant>
      <vt:variant>
        <vt:lpwstr/>
      </vt:variant>
      <vt:variant>
        <vt:lpwstr>_Toc516229605</vt:lpwstr>
      </vt:variant>
      <vt:variant>
        <vt:i4>1900599</vt:i4>
      </vt:variant>
      <vt:variant>
        <vt:i4>2</vt:i4>
      </vt:variant>
      <vt:variant>
        <vt:i4>0</vt:i4>
      </vt:variant>
      <vt:variant>
        <vt:i4>5</vt:i4>
      </vt:variant>
      <vt:variant>
        <vt:lpwstr/>
      </vt:variant>
      <vt:variant>
        <vt:lpwstr>_Toc516229604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2013-2014</dc:title>
  <dc:subject/>
  <dc:creator>Sylvie Pelletier</dc:creator>
  <cp:keywords/>
  <cp:lastModifiedBy>Camille Desforges</cp:lastModifiedBy>
  <cp:revision>2</cp:revision>
  <cp:lastPrinted>2018-06-08T18:06:00Z</cp:lastPrinted>
  <dcterms:created xsi:type="dcterms:W3CDTF">2018-06-19T13:31:00Z</dcterms:created>
  <dcterms:modified xsi:type="dcterms:W3CDTF">2018-06-19T13:31:00Z</dcterms:modified>
</cp:coreProperties>
</file>