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9E" w:rsidRPr="00367292" w:rsidRDefault="0015689E" w:rsidP="00367292">
      <w:pPr>
        <w:spacing w:line="300" w:lineRule="auto"/>
        <w:rPr>
          <w:rFonts w:cs="Arial"/>
        </w:rPr>
      </w:pPr>
      <w:r w:rsidRPr="00367292">
        <w:rPr>
          <w:rFonts w:cs="Arial"/>
          <w:noProof/>
        </w:rPr>
        <w:drawing>
          <wp:inline distT="0" distB="0" distL="0" distR="0">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pBdr>
          <w:top w:val="single" w:sz="4" w:space="1" w:color="auto"/>
        </w:pBdr>
        <w:spacing w:line="300" w:lineRule="auto"/>
        <w:rPr>
          <w:rFonts w:cs="Arial"/>
        </w:rPr>
      </w:pPr>
    </w:p>
    <w:p w:rsidR="0015689E" w:rsidRPr="00367292" w:rsidRDefault="0015689E" w:rsidP="00367292">
      <w:pPr>
        <w:spacing w:line="300" w:lineRule="auto"/>
        <w:rPr>
          <w:rStyle w:val="Emphaseintense"/>
          <w:rFonts w:cs="Arial"/>
          <w:b/>
          <w:i w:val="0"/>
          <w:iCs w:val="0"/>
          <w:color w:val="2F5496" w:themeColor="accent5" w:themeShade="BF"/>
          <w:sz w:val="48"/>
          <w:szCs w:val="48"/>
        </w:rPr>
      </w:pPr>
      <w:bookmarkStart w:id="0" w:name="_Toc432498028"/>
      <w:bookmarkStart w:id="1" w:name="_Toc446069661"/>
      <w:r w:rsidRPr="00361315">
        <w:rPr>
          <w:rStyle w:val="Emphaseintense"/>
          <w:rFonts w:cs="Arial"/>
          <w:b/>
          <w:i w:val="0"/>
          <w:color w:val="2F5496" w:themeColor="accent5" w:themeShade="BF"/>
          <w:sz w:val="48"/>
          <w:szCs w:val="48"/>
        </w:rPr>
        <w:t xml:space="preserve">Mémoire concernant le projet de </w:t>
      </w:r>
      <w:bookmarkEnd w:id="0"/>
      <w:r w:rsidRPr="00361315">
        <w:rPr>
          <w:rStyle w:val="Emphaseintense"/>
          <w:rFonts w:cs="Arial"/>
          <w:b/>
          <w:i w:val="0"/>
          <w:color w:val="2F5496" w:themeColor="accent5" w:themeShade="BF"/>
          <w:sz w:val="48"/>
          <w:szCs w:val="48"/>
        </w:rPr>
        <w:t>loi n° </w:t>
      </w:r>
      <w:r w:rsidR="00907081" w:rsidRPr="00361315">
        <w:rPr>
          <w:rStyle w:val="Emphaseintense"/>
          <w:rFonts w:cs="Arial"/>
          <w:b/>
          <w:i w:val="0"/>
          <w:color w:val="2F5496" w:themeColor="accent5" w:themeShade="BF"/>
          <w:sz w:val="48"/>
          <w:szCs w:val="48"/>
        </w:rPr>
        <w:t>176</w:t>
      </w:r>
      <w:r w:rsidRPr="00367292">
        <w:rPr>
          <w:rStyle w:val="Emphaseintense"/>
          <w:rFonts w:cs="Arial"/>
          <w:b/>
          <w:color w:val="2F5496" w:themeColor="accent5" w:themeShade="BF"/>
          <w:sz w:val="48"/>
          <w:szCs w:val="48"/>
        </w:rPr>
        <w:t xml:space="preserve"> — Loi modifiant</w:t>
      </w:r>
      <w:r w:rsidR="00907081" w:rsidRPr="00367292">
        <w:rPr>
          <w:rStyle w:val="Emphaseintense"/>
          <w:rFonts w:cs="Arial"/>
          <w:b/>
          <w:color w:val="2F5496" w:themeColor="accent5" w:themeShade="BF"/>
          <w:sz w:val="48"/>
          <w:szCs w:val="48"/>
        </w:rPr>
        <w:t xml:space="preserve"> la Loi sur les normes du travail et d’autres dispositions législatives afin principalement de faciliter la conciliation famille-travail</w:t>
      </w:r>
      <w:bookmarkEnd w:id="1"/>
    </w:p>
    <w:p w:rsidR="0015689E" w:rsidRPr="00367292" w:rsidRDefault="0015689E" w:rsidP="00367292">
      <w:pPr>
        <w:pBdr>
          <w:bottom w:val="single" w:sz="4" w:space="1" w:color="auto"/>
        </w:pBdr>
        <w:spacing w:line="300" w:lineRule="auto"/>
        <w:rPr>
          <w:rFonts w:cs="Arial"/>
        </w:rPr>
      </w:pPr>
    </w:p>
    <w:p w:rsidR="0015689E" w:rsidRPr="00367292" w:rsidRDefault="0015689E" w:rsidP="00367292">
      <w:pPr>
        <w:spacing w:line="300" w:lineRule="auto"/>
        <w:rPr>
          <w:rFonts w:cs="Arial"/>
        </w:rPr>
      </w:pPr>
    </w:p>
    <w:p w:rsidR="0015689E" w:rsidRPr="00295FC6" w:rsidRDefault="0015689E" w:rsidP="00367292">
      <w:pPr>
        <w:spacing w:line="300" w:lineRule="auto"/>
        <w:rPr>
          <w:rFonts w:cs="Arial"/>
          <w:sz w:val="28"/>
          <w:szCs w:val="28"/>
        </w:rPr>
      </w:pPr>
      <w:r w:rsidRPr="003A34DD">
        <w:rPr>
          <w:rFonts w:cs="Arial"/>
          <w:sz w:val="28"/>
          <w:szCs w:val="28"/>
        </w:rPr>
        <w:t>Remis à la Commission de l’</w:t>
      </w:r>
      <w:r w:rsidR="00907081" w:rsidRPr="003A34DD">
        <w:rPr>
          <w:rFonts w:cs="Arial"/>
          <w:sz w:val="28"/>
          <w:szCs w:val="28"/>
        </w:rPr>
        <w:t xml:space="preserve">économie et du travail </w:t>
      </w:r>
      <w:r w:rsidRPr="003A34DD">
        <w:rPr>
          <w:rFonts w:cs="Arial"/>
          <w:sz w:val="28"/>
          <w:szCs w:val="28"/>
        </w:rPr>
        <w:t>par la Confédération des</w:t>
      </w:r>
      <w:r w:rsidRPr="00295FC6">
        <w:rPr>
          <w:rFonts w:cs="Arial"/>
          <w:sz w:val="28"/>
          <w:szCs w:val="28"/>
        </w:rPr>
        <w:t xml:space="preserve"> organismes de personnes handicapées du Québec (COPHAN)</w:t>
      </w: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F90C46" w:rsidP="00367292">
      <w:pPr>
        <w:spacing w:line="300" w:lineRule="auto"/>
        <w:rPr>
          <w:rFonts w:cs="Arial"/>
          <w:b/>
          <w:color w:val="1F497D"/>
          <w:sz w:val="40"/>
          <w:szCs w:val="40"/>
        </w:rPr>
      </w:pPr>
      <w:r>
        <w:rPr>
          <w:rFonts w:cs="Arial"/>
          <w:b/>
          <w:color w:val="1F497D"/>
          <w:sz w:val="40"/>
          <w:szCs w:val="40"/>
        </w:rPr>
        <w:t>Mai</w:t>
      </w:r>
      <w:r w:rsidR="00367292">
        <w:rPr>
          <w:rFonts w:cs="Arial"/>
          <w:b/>
          <w:color w:val="1F497D"/>
          <w:sz w:val="40"/>
          <w:szCs w:val="40"/>
        </w:rPr>
        <w:t xml:space="preserve"> 2018</w:t>
      </w:r>
    </w:p>
    <w:p w:rsidR="0015689E" w:rsidRPr="00367292" w:rsidRDefault="0015689E" w:rsidP="00367292">
      <w:pPr>
        <w:spacing w:line="300" w:lineRule="auto"/>
        <w:rPr>
          <w:rFonts w:cs="Arial"/>
          <w:b/>
          <w:color w:val="1F497D"/>
        </w:rPr>
        <w:sectPr w:rsidR="0015689E" w:rsidRPr="00367292" w:rsidSect="0017464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267" w:gutter="0"/>
          <w:cols w:space="720"/>
        </w:sectPr>
      </w:pPr>
    </w:p>
    <w:p w:rsidR="0015689E" w:rsidRPr="00367292" w:rsidRDefault="0015689E" w:rsidP="00367292">
      <w:pPr>
        <w:spacing w:line="300" w:lineRule="auto"/>
        <w:rPr>
          <w:rFonts w:cs="Arial"/>
        </w:rPr>
        <w:sectPr w:rsidR="0015689E" w:rsidRPr="00367292" w:rsidSect="00174643">
          <w:pgSz w:w="12240" w:h="15840"/>
          <w:pgMar w:top="1440" w:right="1080" w:bottom="1440" w:left="1080" w:header="708" w:footer="267" w:gutter="0"/>
          <w:cols w:space="720"/>
        </w:sectPr>
      </w:pPr>
    </w:p>
    <w:p w:rsidR="0015689E" w:rsidRPr="00367292" w:rsidRDefault="0015689E" w:rsidP="00367292">
      <w:pPr>
        <w:spacing w:line="300" w:lineRule="auto"/>
        <w:rPr>
          <w:rFonts w:cs="Arial"/>
        </w:rPr>
      </w:pPr>
      <w:r w:rsidRPr="00367292">
        <w:rPr>
          <w:rFonts w:cs="Arial"/>
          <w:noProof/>
        </w:rPr>
        <w:lastRenderedPageBreak/>
        <w:drawing>
          <wp:anchor distT="0" distB="0" distL="114300" distR="114300" simplePos="0" relativeHeight="251659264" behindDoc="0" locked="0" layoutInCell="1" allowOverlap="1">
            <wp:simplePos x="0" y="0"/>
            <wp:positionH relativeFrom="margin">
              <wp:posOffset>3798570</wp:posOffset>
            </wp:positionH>
            <wp:positionV relativeFrom="margin">
              <wp:posOffset>130810</wp:posOffset>
            </wp:positionV>
            <wp:extent cx="2522220" cy="1012825"/>
            <wp:effectExtent l="0" t="0" r="0" b="0"/>
            <wp:wrapSquare wrapText="bothSides"/>
            <wp:docPr id="3" name="Image 3" title="Logo de la COPHAN"/>
            <wp:cNvGraphicFramePr/>
            <a:graphic xmlns:a="http://schemas.openxmlformats.org/drawingml/2006/main">
              <a:graphicData uri="http://schemas.openxmlformats.org/drawingml/2006/picture">
                <pic:pic xmlns:pic="http://schemas.openxmlformats.org/drawingml/2006/picture">
                  <pic:nvPicPr>
                    <pic:cNvPr id="3" name="Image 2" title="Logo de la COPHAN"/>
                    <pic:cNvPicPr/>
                  </pic:nvPicPr>
                  <pic:blipFill>
                    <a:blip r:embed="rId15" cstate="print"/>
                    <a:srcRect/>
                    <a:stretch>
                      <a:fillRect/>
                    </a:stretch>
                  </pic:blipFill>
                  <pic:spPr bwMode="auto">
                    <a:xfrm>
                      <a:off x="0" y="0"/>
                      <a:ext cx="2522220" cy="1009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before="100" w:beforeAutospacing="1" w:after="100" w:afterAutospacing="1" w:line="300" w:lineRule="auto"/>
        <w:contextualSpacing/>
        <w:rPr>
          <w:rFonts w:cs="Arial"/>
          <w:b/>
        </w:rPr>
      </w:pPr>
    </w:p>
    <w:p w:rsidR="0015689E" w:rsidRPr="00367292" w:rsidRDefault="0015689E" w:rsidP="00367292">
      <w:pPr>
        <w:spacing w:before="100" w:beforeAutospacing="1" w:after="100" w:afterAutospacing="1" w:line="300" w:lineRule="auto"/>
        <w:contextualSpacing/>
        <w:rPr>
          <w:rFonts w:cs="Arial"/>
          <w:b/>
          <w:smallCaps/>
        </w:rPr>
      </w:pPr>
      <w:r w:rsidRPr="00367292">
        <w:rPr>
          <w:rFonts w:cs="Arial"/>
          <w:b/>
        </w:rPr>
        <w:t>R</w:t>
      </w:r>
      <w:r w:rsidRPr="00367292">
        <w:rPr>
          <w:rFonts w:cs="Arial"/>
          <w:b/>
          <w:smallCaps/>
        </w:rPr>
        <w:t>édaction</w:t>
      </w:r>
    </w:p>
    <w:p w:rsidR="0015689E" w:rsidRPr="00367292" w:rsidRDefault="0015689E" w:rsidP="00367292">
      <w:pPr>
        <w:spacing w:before="100" w:beforeAutospacing="1" w:after="100" w:afterAutospacing="1" w:line="300" w:lineRule="auto"/>
        <w:contextualSpacing/>
        <w:rPr>
          <w:rFonts w:cs="Arial"/>
        </w:rPr>
      </w:pPr>
    </w:p>
    <w:p w:rsidR="00907081" w:rsidRPr="00367292" w:rsidRDefault="00907081" w:rsidP="00367292">
      <w:pPr>
        <w:spacing w:before="100" w:beforeAutospacing="1" w:after="100" w:afterAutospacing="1" w:line="300" w:lineRule="auto"/>
        <w:contextualSpacing/>
        <w:rPr>
          <w:rFonts w:cs="Arial"/>
        </w:rPr>
      </w:pPr>
      <w:r w:rsidRPr="00367292">
        <w:rPr>
          <w:rFonts w:cs="Arial"/>
        </w:rPr>
        <w:t>Camille Desforges – Responsable de dossiers</w:t>
      </w:r>
    </w:p>
    <w:p w:rsidR="00907081" w:rsidRPr="00367292" w:rsidRDefault="00907081"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rPr>
      </w:pPr>
      <w:r w:rsidRPr="00367292">
        <w:rPr>
          <w:rFonts w:cs="Arial"/>
        </w:rPr>
        <w:t>Julie H</w:t>
      </w:r>
      <w:r w:rsidR="00907081" w:rsidRPr="00367292">
        <w:rPr>
          <w:rFonts w:cs="Arial"/>
        </w:rPr>
        <w:t>ébert – Responsable de dossiers</w:t>
      </w:r>
    </w:p>
    <w:p w:rsidR="00907081" w:rsidRPr="00367292" w:rsidRDefault="00907081"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b/>
          <w:smallCaps/>
        </w:rPr>
      </w:pPr>
      <w:r w:rsidRPr="00367292">
        <w:rPr>
          <w:rFonts w:cs="Arial"/>
          <w:b/>
          <w:smallCaps/>
        </w:rPr>
        <w:t xml:space="preserve">Sous la supervision de </w:t>
      </w:r>
    </w:p>
    <w:p w:rsidR="0015689E" w:rsidRPr="00367292" w:rsidRDefault="0015689E"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rPr>
      </w:pPr>
      <w:r w:rsidRPr="00367292">
        <w:rPr>
          <w:rFonts w:cs="Arial"/>
        </w:rPr>
        <w:t xml:space="preserve">Véronique Vézina – Présidente </w:t>
      </w:r>
    </w:p>
    <w:p w:rsidR="0015689E" w:rsidRPr="00367292" w:rsidRDefault="0015689E" w:rsidP="00367292">
      <w:pPr>
        <w:spacing w:before="100" w:beforeAutospacing="1" w:after="100" w:afterAutospacing="1" w:line="300" w:lineRule="auto"/>
        <w:contextualSpacing/>
        <w:rPr>
          <w:rFonts w:cs="Arial"/>
          <w:b/>
          <w:smallCaps/>
        </w:rPr>
      </w:pPr>
    </w:p>
    <w:p w:rsidR="0015689E" w:rsidRPr="00367292" w:rsidRDefault="0015689E" w:rsidP="00367292">
      <w:pPr>
        <w:spacing w:before="100" w:beforeAutospacing="1" w:after="100" w:afterAutospacing="1" w:line="300" w:lineRule="auto"/>
        <w:contextualSpacing/>
        <w:rPr>
          <w:rFonts w:cs="Arial"/>
          <w:b/>
          <w:smallCaps/>
        </w:rPr>
      </w:pPr>
    </w:p>
    <w:p w:rsidR="0015689E" w:rsidRPr="00367292" w:rsidRDefault="0015689E" w:rsidP="00367292">
      <w:pPr>
        <w:spacing w:before="100" w:beforeAutospacing="1" w:after="100" w:afterAutospacing="1" w:line="300" w:lineRule="auto"/>
        <w:contextualSpacing/>
        <w:rPr>
          <w:rFonts w:cs="Arial"/>
          <w:b/>
          <w:smallCaps/>
        </w:rPr>
      </w:pPr>
      <w:r w:rsidRPr="00367292">
        <w:rPr>
          <w:rFonts w:cs="Arial"/>
          <w:b/>
          <w:smallCaps/>
        </w:rPr>
        <w:t>Avec la collaboration de</w:t>
      </w:r>
    </w:p>
    <w:p w:rsidR="00BE0300" w:rsidRDefault="00BE0300" w:rsidP="00367292">
      <w:pPr>
        <w:spacing w:before="100" w:beforeAutospacing="1" w:after="100" w:afterAutospacing="1" w:line="300" w:lineRule="auto"/>
        <w:contextualSpacing/>
      </w:pPr>
    </w:p>
    <w:p w:rsidR="00CD20DC" w:rsidRDefault="001D7182" w:rsidP="00367292">
      <w:pPr>
        <w:spacing w:before="100" w:beforeAutospacing="1" w:after="100" w:afterAutospacing="1" w:line="300" w:lineRule="auto"/>
        <w:contextualSpacing/>
      </w:pPr>
      <w:r w:rsidRPr="001D7182">
        <w:t>Comité d’action des personnes vivant des situations de handicap (</w:t>
      </w:r>
      <w:r w:rsidR="00CD20DC" w:rsidRPr="001D7182">
        <w:t>CAPVISH</w:t>
      </w:r>
      <w:r w:rsidRPr="001D7182">
        <w:t>)</w:t>
      </w:r>
    </w:p>
    <w:p w:rsidR="00CD20DC" w:rsidRDefault="00CD20DC" w:rsidP="00367292">
      <w:pPr>
        <w:spacing w:before="100" w:beforeAutospacing="1" w:after="100" w:afterAutospacing="1" w:line="300" w:lineRule="auto"/>
        <w:contextualSpacing/>
      </w:pPr>
    </w:p>
    <w:p w:rsidR="00F5525A" w:rsidRDefault="00F5525A" w:rsidP="00367292">
      <w:pPr>
        <w:spacing w:before="100" w:beforeAutospacing="1" w:after="100" w:afterAutospacing="1" w:line="300" w:lineRule="auto"/>
        <w:contextualSpacing/>
      </w:pPr>
      <w:r>
        <w:t xml:space="preserve">Ex aequo </w:t>
      </w:r>
    </w:p>
    <w:p w:rsidR="00F5525A" w:rsidRDefault="00F5525A" w:rsidP="00367292">
      <w:pPr>
        <w:spacing w:before="100" w:beforeAutospacing="1" w:after="100" w:afterAutospacing="1" w:line="300" w:lineRule="auto"/>
        <w:contextualSpacing/>
      </w:pPr>
    </w:p>
    <w:p w:rsidR="0015689E" w:rsidRDefault="00BE0300" w:rsidP="00367292">
      <w:pPr>
        <w:spacing w:before="100" w:beforeAutospacing="1" w:after="100" w:afterAutospacing="1" w:line="300" w:lineRule="auto"/>
        <w:contextualSpacing/>
      </w:pPr>
      <w:r>
        <w:t>Finandicap</w:t>
      </w:r>
    </w:p>
    <w:p w:rsidR="00BE0300" w:rsidRPr="00367292" w:rsidRDefault="00BE0300" w:rsidP="00367292">
      <w:pPr>
        <w:spacing w:before="100" w:beforeAutospacing="1" w:after="100" w:afterAutospacing="1" w:line="300" w:lineRule="auto"/>
        <w:contextualSpacing/>
        <w:rPr>
          <w:rFonts w:cs="Arial"/>
        </w:rPr>
      </w:pPr>
    </w:p>
    <w:p w:rsidR="00BE0300" w:rsidRPr="00367292" w:rsidRDefault="00BE0300" w:rsidP="00BE0300">
      <w:pPr>
        <w:spacing w:before="100" w:beforeAutospacing="1" w:after="100" w:afterAutospacing="1" w:line="300" w:lineRule="auto"/>
        <w:contextualSpacing/>
        <w:rPr>
          <w:rFonts w:cs="Arial"/>
        </w:rPr>
      </w:pPr>
      <w:r>
        <w:t>Regroupement des associations de personnes handicapées de l’Outaouais (RAPHO)</w:t>
      </w:r>
    </w:p>
    <w:p w:rsidR="00BE0300" w:rsidRDefault="00BE0300" w:rsidP="00367292">
      <w:pPr>
        <w:spacing w:before="100" w:beforeAutospacing="1" w:after="100" w:afterAutospacing="1" w:line="300" w:lineRule="auto"/>
        <w:contextualSpacing/>
      </w:pPr>
    </w:p>
    <w:p w:rsidR="0015689E" w:rsidRDefault="00BE0300" w:rsidP="00367292">
      <w:pPr>
        <w:spacing w:before="100" w:beforeAutospacing="1" w:after="100" w:afterAutospacing="1" w:line="300" w:lineRule="auto"/>
        <w:contextualSpacing/>
      </w:pPr>
      <w:r>
        <w:t xml:space="preserve">Regroupement des organismes de personnes handicapées de la région 03 (ROP03) </w:t>
      </w:r>
    </w:p>
    <w:p w:rsidR="00BE0300" w:rsidRDefault="00BE0300" w:rsidP="00367292">
      <w:pPr>
        <w:spacing w:before="100" w:beforeAutospacing="1" w:after="100" w:afterAutospacing="1" w:line="300" w:lineRule="auto"/>
        <w:contextualSpacing/>
      </w:pPr>
    </w:p>
    <w:p w:rsidR="0015689E" w:rsidRPr="00367292" w:rsidRDefault="0015689E"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rPr>
      </w:pPr>
    </w:p>
    <w:p w:rsidR="0015689E" w:rsidRPr="00367292" w:rsidRDefault="0015689E" w:rsidP="00367292">
      <w:pPr>
        <w:spacing w:before="100" w:beforeAutospacing="1" w:after="100" w:afterAutospacing="1" w:line="300" w:lineRule="auto"/>
        <w:contextualSpacing/>
        <w:rPr>
          <w:rFonts w:cs="Arial"/>
          <w:b/>
          <w:smallCaps/>
        </w:rPr>
      </w:pPr>
      <w:r w:rsidRPr="00367292">
        <w:rPr>
          <w:rFonts w:cs="Arial"/>
          <w:b/>
          <w:smallCaps/>
        </w:rPr>
        <w:t>Date de transmission</w:t>
      </w:r>
    </w:p>
    <w:p w:rsidR="0015689E" w:rsidRPr="00367292" w:rsidRDefault="0015689E" w:rsidP="00367292">
      <w:pPr>
        <w:spacing w:line="300" w:lineRule="auto"/>
        <w:rPr>
          <w:rFonts w:cs="Arial"/>
        </w:rPr>
      </w:pPr>
    </w:p>
    <w:p w:rsidR="0015689E" w:rsidRPr="00367292" w:rsidRDefault="0015689E" w:rsidP="00367292">
      <w:pPr>
        <w:spacing w:after="160" w:line="300" w:lineRule="auto"/>
        <w:rPr>
          <w:rFonts w:cs="Arial"/>
        </w:rPr>
      </w:pPr>
      <w:r w:rsidRPr="00BE0300">
        <w:rPr>
          <w:rFonts w:cs="Arial"/>
        </w:rPr>
        <w:t xml:space="preserve">Le </w:t>
      </w:r>
      <w:r w:rsidR="006510D2">
        <w:rPr>
          <w:rFonts w:cs="Arial"/>
        </w:rPr>
        <w:t>7</w:t>
      </w:r>
      <w:bookmarkStart w:id="2" w:name="_GoBack"/>
      <w:bookmarkEnd w:id="2"/>
      <w:r w:rsidR="00851D68">
        <w:rPr>
          <w:rFonts w:cs="Arial"/>
        </w:rPr>
        <w:t xml:space="preserve"> mai</w:t>
      </w:r>
      <w:r w:rsidRPr="00BE0300">
        <w:rPr>
          <w:rFonts w:cs="Arial"/>
        </w:rPr>
        <w:t xml:space="preserve"> 2018</w:t>
      </w:r>
      <w:r w:rsidRPr="00367292">
        <w:rPr>
          <w:rFonts w:cs="Arial"/>
        </w:rPr>
        <w:br w:type="page"/>
      </w: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r w:rsidRPr="00367292">
        <w:rPr>
          <w:rFonts w:cs="Arial"/>
          <w:noProof/>
        </w:rPr>
        <w:drawing>
          <wp:anchor distT="0" distB="0" distL="114300" distR="114300" simplePos="0" relativeHeight="251660288" behindDoc="1" locked="0" layoutInCell="1" allowOverlap="1">
            <wp:simplePos x="0" y="0"/>
            <wp:positionH relativeFrom="column">
              <wp:posOffset>-237490</wp:posOffset>
            </wp:positionH>
            <wp:positionV relativeFrom="paragraph">
              <wp:posOffset>-237490</wp:posOffset>
            </wp:positionV>
            <wp:extent cx="2773680" cy="792480"/>
            <wp:effectExtent l="0" t="0" r="7620" b="7620"/>
            <wp:wrapNone/>
            <wp:docPr id="2" name="Image 2" title="Logo de la COPHAN"/>
            <wp:cNvGraphicFramePr/>
            <a:graphic xmlns:a="http://schemas.openxmlformats.org/drawingml/2006/main">
              <a:graphicData uri="http://schemas.openxmlformats.org/drawingml/2006/picture">
                <pic:pic xmlns:pic="http://schemas.openxmlformats.org/drawingml/2006/picture">
                  <pic:nvPicPr>
                    <pic:cNvPr id="2" name="Image 2" title="Logo de la COPHAN"/>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791845"/>
                    </a:xfrm>
                    <a:prstGeom prst="rect">
                      <a:avLst/>
                    </a:prstGeom>
                    <a:noFill/>
                  </pic:spPr>
                </pic:pic>
              </a:graphicData>
            </a:graphic>
            <wp14:sizeRelH relativeFrom="page">
              <wp14:pctWidth>0</wp14:pctWidth>
            </wp14:sizeRelH>
            <wp14:sizeRelV relativeFrom="page">
              <wp14:pctHeight>0</wp14:pctHeight>
            </wp14:sizeRelV>
          </wp:anchor>
        </w:drawing>
      </w: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rPr>
      </w:pPr>
    </w:p>
    <w:p w:rsidR="0015689E" w:rsidRPr="00367292" w:rsidRDefault="0015689E" w:rsidP="00367292">
      <w:pPr>
        <w:spacing w:line="300" w:lineRule="auto"/>
        <w:rPr>
          <w:rFonts w:cs="Arial"/>
          <w:i/>
        </w:rPr>
      </w:pPr>
    </w:p>
    <w:p w:rsidR="0015689E" w:rsidRPr="00367292" w:rsidRDefault="0015689E" w:rsidP="00367292">
      <w:pPr>
        <w:spacing w:line="300" w:lineRule="auto"/>
        <w:rPr>
          <w:rFonts w:cs="Arial"/>
        </w:rPr>
      </w:pPr>
      <w:r w:rsidRPr="00367292">
        <w:rPr>
          <w:rFonts w:cs="Arial"/>
          <w:i/>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r w:rsidRPr="00367292">
        <w:rPr>
          <w:rFonts w:cs="Arial"/>
        </w:rPr>
        <w:t>.</w:t>
      </w:r>
    </w:p>
    <w:p w:rsidR="0015689E" w:rsidRPr="00367292" w:rsidRDefault="0015689E" w:rsidP="00367292">
      <w:pPr>
        <w:spacing w:line="300" w:lineRule="auto"/>
        <w:rPr>
          <w:rFonts w:cs="Arial"/>
        </w:rPr>
        <w:sectPr w:rsidR="0015689E" w:rsidRPr="00367292" w:rsidSect="00174643">
          <w:pgSz w:w="12240" w:h="15840"/>
          <w:pgMar w:top="1440" w:right="1080" w:bottom="1440" w:left="1080" w:header="708" w:footer="267" w:gutter="0"/>
          <w:cols w:space="720"/>
        </w:sectPr>
      </w:pPr>
    </w:p>
    <w:sdt>
      <w:sdtPr>
        <w:rPr>
          <w:rFonts w:ascii="Arial" w:eastAsia="Calibri" w:hAnsi="Arial" w:cs="Arial"/>
          <w:b/>
          <w:bCs/>
          <w:color w:val="000000"/>
          <w:sz w:val="24"/>
          <w:szCs w:val="24"/>
          <w:lang w:val="fr-FR"/>
        </w:rPr>
        <w:id w:val="2056034186"/>
        <w:docPartObj>
          <w:docPartGallery w:val="Table of Contents"/>
          <w:docPartUnique/>
        </w:docPartObj>
      </w:sdtPr>
      <w:sdtEndPr/>
      <w:sdtContent>
        <w:p w:rsidR="0015689E" w:rsidRPr="00295FC6" w:rsidRDefault="0015689E" w:rsidP="00367292">
          <w:pPr>
            <w:pStyle w:val="En-ttedetabledesmatires"/>
            <w:spacing w:line="300" w:lineRule="auto"/>
            <w:rPr>
              <w:rFonts w:ascii="Arial" w:hAnsi="Arial" w:cs="Arial"/>
              <w:b/>
              <w:color w:val="auto"/>
              <w:lang w:val="fr-FR"/>
            </w:rPr>
          </w:pPr>
          <w:r w:rsidRPr="00295FC6">
            <w:rPr>
              <w:rFonts w:ascii="Arial" w:hAnsi="Arial" w:cs="Arial"/>
              <w:b/>
              <w:color w:val="auto"/>
              <w:lang w:val="fr-FR"/>
            </w:rPr>
            <w:t>Table des matières</w:t>
          </w:r>
        </w:p>
        <w:p w:rsidR="00174643" w:rsidRPr="00367292" w:rsidRDefault="00174643" w:rsidP="00367292">
          <w:pPr>
            <w:spacing w:line="300" w:lineRule="auto"/>
            <w:rPr>
              <w:rFonts w:cs="Arial"/>
              <w:lang w:val="fr-FR"/>
            </w:rPr>
          </w:pPr>
        </w:p>
        <w:p w:rsidR="006510D2" w:rsidRDefault="0015689E">
          <w:pPr>
            <w:pStyle w:val="TM1"/>
            <w:rPr>
              <w:rFonts w:asciiTheme="minorHAnsi" w:eastAsiaTheme="minorEastAsia" w:hAnsiTheme="minorHAnsi" w:cstheme="minorBidi"/>
              <w:b w:val="0"/>
              <w:noProof/>
              <w:color w:val="auto"/>
              <w:sz w:val="22"/>
              <w:szCs w:val="22"/>
            </w:rPr>
          </w:pPr>
          <w:r w:rsidRPr="00367292">
            <w:rPr>
              <w:rFonts w:cs="Arial"/>
            </w:rPr>
            <w:fldChar w:fldCharType="begin"/>
          </w:r>
          <w:r w:rsidRPr="00367292">
            <w:rPr>
              <w:rFonts w:cs="Arial"/>
            </w:rPr>
            <w:instrText xml:space="preserve"> TOC \o "1-3" \h \z \u </w:instrText>
          </w:r>
          <w:r w:rsidRPr="00367292">
            <w:rPr>
              <w:rFonts w:cs="Arial"/>
            </w:rPr>
            <w:fldChar w:fldCharType="separate"/>
          </w:r>
          <w:hyperlink w:anchor="_Toc513449329" w:history="1">
            <w:r w:rsidR="006510D2" w:rsidRPr="00D154B7">
              <w:rPr>
                <w:rStyle w:val="Lienhypertexte"/>
                <w:rFonts w:cs="Arial"/>
                <w:noProof/>
              </w:rPr>
              <w:t>Introduction</w:t>
            </w:r>
            <w:r w:rsidR="006510D2">
              <w:rPr>
                <w:noProof/>
                <w:webHidden/>
              </w:rPr>
              <w:tab/>
            </w:r>
            <w:r w:rsidR="006510D2">
              <w:rPr>
                <w:noProof/>
                <w:webHidden/>
              </w:rPr>
              <w:fldChar w:fldCharType="begin"/>
            </w:r>
            <w:r w:rsidR="006510D2">
              <w:rPr>
                <w:noProof/>
                <w:webHidden/>
              </w:rPr>
              <w:instrText xml:space="preserve"> PAGEREF _Toc513449329 \h </w:instrText>
            </w:r>
            <w:r w:rsidR="006510D2">
              <w:rPr>
                <w:noProof/>
                <w:webHidden/>
              </w:rPr>
            </w:r>
            <w:r w:rsidR="006510D2">
              <w:rPr>
                <w:noProof/>
                <w:webHidden/>
              </w:rPr>
              <w:fldChar w:fldCharType="separate"/>
            </w:r>
            <w:r w:rsidR="006510D2">
              <w:rPr>
                <w:noProof/>
                <w:webHidden/>
              </w:rPr>
              <w:t>1</w:t>
            </w:r>
            <w:r w:rsidR="006510D2">
              <w:rPr>
                <w:noProof/>
                <w:webHidden/>
              </w:rPr>
              <w:fldChar w:fldCharType="end"/>
            </w:r>
          </w:hyperlink>
        </w:p>
        <w:p w:rsidR="006510D2" w:rsidRDefault="006510D2">
          <w:pPr>
            <w:pStyle w:val="TM1"/>
            <w:rPr>
              <w:rFonts w:asciiTheme="minorHAnsi" w:eastAsiaTheme="minorEastAsia" w:hAnsiTheme="minorHAnsi" w:cstheme="minorBidi"/>
              <w:b w:val="0"/>
              <w:noProof/>
              <w:color w:val="auto"/>
              <w:sz w:val="22"/>
              <w:szCs w:val="22"/>
            </w:rPr>
          </w:pPr>
          <w:hyperlink w:anchor="_Toc513449330" w:history="1">
            <w:r w:rsidRPr="00D154B7">
              <w:rPr>
                <w:rStyle w:val="Lienhypertexte"/>
                <w:noProof/>
              </w:rPr>
              <w:t>Commentaires de la COPHAN quant aux modifications proposées par le projet de loi</w:t>
            </w:r>
            <w:r>
              <w:rPr>
                <w:noProof/>
                <w:webHidden/>
              </w:rPr>
              <w:tab/>
            </w:r>
            <w:r>
              <w:rPr>
                <w:noProof/>
                <w:webHidden/>
              </w:rPr>
              <w:fldChar w:fldCharType="begin"/>
            </w:r>
            <w:r>
              <w:rPr>
                <w:noProof/>
                <w:webHidden/>
              </w:rPr>
              <w:instrText xml:space="preserve"> PAGEREF _Toc513449330 \h </w:instrText>
            </w:r>
            <w:r>
              <w:rPr>
                <w:noProof/>
                <w:webHidden/>
              </w:rPr>
            </w:r>
            <w:r>
              <w:rPr>
                <w:noProof/>
                <w:webHidden/>
              </w:rPr>
              <w:fldChar w:fldCharType="separate"/>
            </w:r>
            <w:r>
              <w:rPr>
                <w:noProof/>
                <w:webHidden/>
              </w:rPr>
              <w:t>2</w:t>
            </w:r>
            <w:r>
              <w:rPr>
                <w:noProof/>
                <w:webHidden/>
              </w:rPr>
              <w:fldChar w:fldCharType="end"/>
            </w:r>
          </w:hyperlink>
        </w:p>
        <w:p w:rsidR="006510D2" w:rsidRDefault="006510D2">
          <w:pPr>
            <w:pStyle w:val="TM2"/>
            <w:tabs>
              <w:tab w:val="right" w:leader="dot" w:pos="10070"/>
            </w:tabs>
            <w:rPr>
              <w:rFonts w:asciiTheme="minorHAnsi" w:eastAsiaTheme="minorEastAsia" w:hAnsiTheme="minorHAnsi" w:cstheme="minorBidi"/>
              <w:noProof/>
              <w:color w:val="auto"/>
              <w:sz w:val="22"/>
              <w:szCs w:val="22"/>
            </w:rPr>
          </w:pPr>
          <w:hyperlink w:anchor="_Toc513449331" w:history="1">
            <w:r w:rsidRPr="00D154B7">
              <w:rPr>
                <w:rStyle w:val="Lienhypertexte"/>
                <w:rFonts w:cs="Arial"/>
                <w:b/>
                <w:noProof/>
              </w:rPr>
              <w:t>Modifications proposées à la section V.0.1 de la Loi – Les absences pour cause de maladie, de don d’organes ou de tissus à des fins de greffe, d’accident ou d’acte criminel</w:t>
            </w:r>
            <w:r>
              <w:rPr>
                <w:noProof/>
                <w:webHidden/>
              </w:rPr>
              <w:tab/>
            </w:r>
            <w:r>
              <w:rPr>
                <w:noProof/>
                <w:webHidden/>
              </w:rPr>
              <w:fldChar w:fldCharType="begin"/>
            </w:r>
            <w:r>
              <w:rPr>
                <w:noProof/>
                <w:webHidden/>
              </w:rPr>
              <w:instrText xml:space="preserve"> PAGEREF _Toc513449331 \h </w:instrText>
            </w:r>
            <w:r>
              <w:rPr>
                <w:noProof/>
                <w:webHidden/>
              </w:rPr>
            </w:r>
            <w:r>
              <w:rPr>
                <w:noProof/>
                <w:webHidden/>
              </w:rPr>
              <w:fldChar w:fldCharType="separate"/>
            </w:r>
            <w:r>
              <w:rPr>
                <w:noProof/>
                <w:webHidden/>
              </w:rPr>
              <w:t>2</w:t>
            </w:r>
            <w:r>
              <w:rPr>
                <w:noProof/>
                <w:webHidden/>
              </w:rPr>
              <w:fldChar w:fldCharType="end"/>
            </w:r>
          </w:hyperlink>
        </w:p>
        <w:p w:rsidR="006510D2" w:rsidRDefault="006510D2">
          <w:pPr>
            <w:pStyle w:val="TM2"/>
            <w:tabs>
              <w:tab w:val="right" w:leader="dot" w:pos="10070"/>
            </w:tabs>
            <w:rPr>
              <w:rFonts w:asciiTheme="minorHAnsi" w:eastAsiaTheme="minorEastAsia" w:hAnsiTheme="minorHAnsi" w:cstheme="minorBidi"/>
              <w:noProof/>
              <w:color w:val="auto"/>
              <w:sz w:val="22"/>
              <w:szCs w:val="22"/>
            </w:rPr>
          </w:pPr>
          <w:hyperlink w:anchor="_Toc513449332" w:history="1">
            <w:r w:rsidRPr="00D154B7">
              <w:rPr>
                <w:rStyle w:val="Lienhypertexte"/>
                <w:rFonts w:cs="Arial"/>
                <w:b/>
                <w:noProof/>
              </w:rPr>
              <w:t>Modifications proposées à la section V.1 de la Loi – Les absences et les congés pour raisons familiales ou parentales</w:t>
            </w:r>
            <w:r>
              <w:rPr>
                <w:noProof/>
                <w:webHidden/>
              </w:rPr>
              <w:tab/>
            </w:r>
            <w:r>
              <w:rPr>
                <w:noProof/>
                <w:webHidden/>
              </w:rPr>
              <w:fldChar w:fldCharType="begin"/>
            </w:r>
            <w:r>
              <w:rPr>
                <w:noProof/>
                <w:webHidden/>
              </w:rPr>
              <w:instrText xml:space="preserve"> PAGEREF _Toc513449332 \h </w:instrText>
            </w:r>
            <w:r>
              <w:rPr>
                <w:noProof/>
                <w:webHidden/>
              </w:rPr>
            </w:r>
            <w:r>
              <w:rPr>
                <w:noProof/>
                <w:webHidden/>
              </w:rPr>
              <w:fldChar w:fldCharType="separate"/>
            </w:r>
            <w:r>
              <w:rPr>
                <w:noProof/>
                <w:webHidden/>
              </w:rPr>
              <w:t>3</w:t>
            </w:r>
            <w:r>
              <w:rPr>
                <w:noProof/>
                <w:webHidden/>
              </w:rPr>
              <w:fldChar w:fldCharType="end"/>
            </w:r>
          </w:hyperlink>
        </w:p>
        <w:p w:rsidR="006510D2" w:rsidRDefault="006510D2">
          <w:pPr>
            <w:pStyle w:val="TM1"/>
            <w:rPr>
              <w:rFonts w:asciiTheme="minorHAnsi" w:eastAsiaTheme="minorEastAsia" w:hAnsiTheme="minorHAnsi" w:cstheme="minorBidi"/>
              <w:b w:val="0"/>
              <w:noProof/>
              <w:color w:val="auto"/>
              <w:sz w:val="22"/>
              <w:szCs w:val="22"/>
            </w:rPr>
          </w:pPr>
          <w:hyperlink w:anchor="_Toc513449333" w:history="1">
            <w:r w:rsidRPr="00D154B7">
              <w:rPr>
                <w:rStyle w:val="Lienhypertexte"/>
                <w:noProof/>
              </w:rPr>
              <w:t>Pistes de réflexion afin de permettre aux personnes ayant des limitations et à leur famille de mieux concilier leurs vies professionnelles et personnelles</w:t>
            </w:r>
            <w:r>
              <w:rPr>
                <w:noProof/>
                <w:webHidden/>
              </w:rPr>
              <w:tab/>
            </w:r>
            <w:r>
              <w:rPr>
                <w:noProof/>
                <w:webHidden/>
              </w:rPr>
              <w:fldChar w:fldCharType="begin"/>
            </w:r>
            <w:r>
              <w:rPr>
                <w:noProof/>
                <w:webHidden/>
              </w:rPr>
              <w:instrText xml:space="preserve"> PAGEREF _Toc513449333 \h </w:instrText>
            </w:r>
            <w:r>
              <w:rPr>
                <w:noProof/>
                <w:webHidden/>
              </w:rPr>
            </w:r>
            <w:r>
              <w:rPr>
                <w:noProof/>
                <w:webHidden/>
              </w:rPr>
              <w:fldChar w:fldCharType="separate"/>
            </w:r>
            <w:r>
              <w:rPr>
                <w:noProof/>
                <w:webHidden/>
              </w:rPr>
              <w:t>6</w:t>
            </w:r>
            <w:r>
              <w:rPr>
                <w:noProof/>
                <w:webHidden/>
              </w:rPr>
              <w:fldChar w:fldCharType="end"/>
            </w:r>
          </w:hyperlink>
        </w:p>
        <w:p w:rsidR="006510D2" w:rsidRDefault="006510D2">
          <w:pPr>
            <w:pStyle w:val="TM2"/>
            <w:tabs>
              <w:tab w:val="right" w:leader="dot" w:pos="10070"/>
            </w:tabs>
            <w:rPr>
              <w:rFonts w:asciiTheme="minorHAnsi" w:eastAsiaTheme="minorEastAsia" w:hAnsiTheme="minorHAnsi" w:cstheme="minorBidi"/>
              <w:noProof/>
              <w:color w:val="auto"/>
              <w:sz w:val="22"/>
              <w:szCs w:val="22"/>
            </w:rPr>
          </w:pPr>
          <w:hyperlink w:anchor="_Toc513449334" w:history="1">
            <w:r w:rsidRPr="00D154B7">
              <w:rPr>
                <w:rStyle w:val="Lienhypertexte"/>
                <w:rFonts w:cs="Arial"/>
                <w:b/>
                <w:noProof/>
              </w:rPr>
              <w:t>Politique organisationnelle pour déterminer les congés spéciaux admissibles</w:t>
            </w:r>
            <w:r>
              <w:rPr>
                <w:noProof/>
                <w:webHidden/>
              </w:rPr>
              <w:tab/>
            </w:r>
            <w:r>
              <w:rPr>
                <w:noProof/>
                <w:webHidden/>
              </w:rPr>
              <w:fldChar w:fldCharType="begin"/>
            </w:r>
            <w:r>
              <w:rPr>
                <w:noProof/>
                <w:webHidden/>
              </w:rPr>
              <w:instrText xml:space="preserve"> PAGEREF _Toc513449334 \h </w:instrText>
            </w:r>
            <w:r>
              <w:rPr>
                <w:noProof/>
                <w:webHidden/>
              </w:rPr>
            </w:r>
            <w:r>
              <w:rPr>
                <w:noProof/>
                <w:webHidden/>
              </w:rPr>
              <w:fldChar w:fldCharType="separate"/>
            </w:r>
            <w:r>
              <w:rPr>
                <w:noProof/>
                <w:webHidden/>
              </w:rPr>
              <w:t>6</w:t>
            </w:r>
            <w:r>
              <w:rPr>
                <w:noProof/>
                <w:webHidden/>
              </w:rPr>
              <w:fldChar w:fldCharType="end"/>
            </w:r>
          </w:hyperlink>
        </w:p>
        <w:p w:rsidR="006510D2" w:rsidRDefault="006510D2">
          <w:pPr>
            <w:pStyle w:val="TM2"/>
            <w:tabs>
              <w:tab w:val="right" w:leader="dot" w:pos="10070"/>
            </w:tabs>
            <w:rPr>
              <w:rFonts w:asciiTheme="minorHAnsi" w:eastAsiaTheme="minorEastAsia" w:hAnsiTheme="minorHAnsi" w:cstheme="minorBidi"/>
              <w:noProof/>
              <w:color w:val="auto"/>
              <w:sz w:val="22"/>
              <w:szCs w:val="22"/>
            </w:rPr>
          </w:pPr>
          <w:hyperlink w:anchor="_Toc513449335" w:history="1">
            <w:r w:rsidRPr="00D154B7">
              <w:rPr>
                <w:rStyle w:val="Lienhypertexte"/>
                <w:rFonts w:cs="Arial"/>
                <w:b/>
                <w:noProof/>
              </w:rPr>
              <w:t>Chèque Emploi-service</w:t>
            </w:r>
            <w:r>
              <w:rPr>
                <w:noProof/>
                <w:webHidden/>
              </w:rPr>
              <w:tab/>
            </w:r>
            <w:r>
              <w:rPr>
                <w:noProof/>
                <w:webHidden/>
              </w:rPr>
              <w:fldChar w:fldCharType="begin"/>
            </w:r>
            <w:r>
              <w:rPr>
                <w:noProof/>
                <w:webHidden/>
              </w:rPr>
              <w:instrText xml:space="preserve"> PAGEREF _Toc513449335 \h </w:instrText>
            </w:r>
            <w:r>
              <w:rPr>
                <w:noProof/>
                <w:webHidden/>
              </w:rPr>
            </w:r>
            <w:r>
              <w:rPr>
                <w:noProof/>
                <w:webHidden/>
              </w:rPr>
              <w:fldChar w:fldCharType="separate"/>
            </w:r>
            <w:r>
              <w:rPr>
                <w:noProof/>
                <w:webHidden/>
              </w:rPr>
              <w:t>7</w:t>
            </w:r>
            <w:r>
              <w:rPr>
                <w:noProof/>
                <w:webHidden/>
              </w:rPr>
              <w:fldChar w:fldCharType="end"/>
            </w:r>
          </w:hyperlink>
        </w:p>
        <w:p w:rsidR="006510D2" w:rsidRDefault="006510D2">
          <w:pPr>
            <w:pStyle w:val="TM2"/>
            <w:tabs>
              <w:tab w:val="right" w:leader="dot" w:pos="10070"/>
            </w:tabs>
            <w:rPr>
              <w:rFonts w:asciiTheme="minorHAnsi" w:eastAsiaTheme="minorEastAsia" w:hAnsiTheme="minorHAnsi" w:cstheme="minorBidi"/>
              <w:noProof/>
              <w:color w:val="auto"/>
              <w:sz w:val="22"/>
              <w:szCs w:val="22"/>
            </w:rPr>
          </w:pPr>
          <w:hyperlink w:anchor="_Toc513449336" w:history="1">
            <w:r w:rsidRPr="00D154B7">
              <w:rPr>
                <w:rStyle w:val="Lienhypertexte"/>
                <w:rFonts w:cs="Arial"/>
                <w:b/>
                <w:noProof/>
              </w:rPr>
              <w:t>Répit, dépannage, gardiennage</w:t>
            </w:r>
            <w:r>
              <w:rPr>
                <w:noProof/>
                <w:webHidden/>
              </w:rPr>
              <w:tab/>
            </w:r>
            <w:r>
              <w:rPr>
                <w:noProof/>
                <w:webHidden/>
              </w:rPr>
              <w:fldChar w:fldCharType="begin"/>
            </w:r>
            <w:r>
              <w:rPr>
                <w:noProof/>
                <w:webHidden/>
              </w:rPr>
              <w:instrText xml:space="preserve"> PAGEREF _Toc513449336 \h </w:instrText>
            </w:r>
            <w:r>
              <w:rPr>
                <w:noProof/>
                <w:webHidden/>
              </w:rPr>
            </w:r>
            <w:r>
              <w:rPr>
                <w:noProof/>
                <w:webHidden/>
              </w:rPr>
              <w:fldChar w:fldCharType="separate"/>
            </w:r>
            <w:r>
              <w:rPr>
                <w:noProof/>
                <w:webHidden/>
              </w:rPr>
              <w:t>9</w:t>
            </w:r>
            <w:r>
              <w:rPr>
                <w:noProof/>
                <w:webHidden/>
              </w:rPr>
              <w:fldChar w:fldCharType="end"/>
            </w:r>
          </w:hyperlink>
        </w:p>
        <w:p w:rsidR="006510D2" w:rsidRDefault="006510D2">
          <w:pPr>
            <w:pStyle w:val="TM1"/>
            <w:rPr>
              <w:rFonts w:asciiTheme="minorHAnsi" w:eastAsiaTheme="minorEastAsia" w:hAnsiTheme="minorHAnsi" w:cstheme="minorBidi"/>
              <w:b w:val="0"/>
              <w:noProof/>
              <w:color w:val="auto"/>
              <w:sz w:val="22"/>
              <w:szCs w:val="22"/>
            </w:rPr>
          </w:pPr>
          <w:hyperlink w:anchor="_Toc513449337" w:history="1">
            <w:r w:rsidRPr="00D154B7">
              <w:rPr>
                <w:rStyle w:val="Lienhypertexte"/>
                <w:rFonts w:cs="Arial"/>
                <w:noProof/>
              </w:rPr>
              <w:t>Conclusion</w:t>
            </w:r>
            <w:r>
              <w:rPr>
                <w:noProof/>
                <w:webHidden/>
              </w:rPr>
              <w:tab/>
            </w:r>
            <w:r>
              <w:rPr>
                <w:noProof/>
                <w:webHidden/>
              </w:rPr>
              <w:fldChar w:fldCharType="begin"/>
            </w:r>
            <w:r>
              <w:rPr>
                <w:noProof/>
                <w:webHidden/>
              </w:rPr>
              <w:instrText xml:space="preserve"> PAGEREF _Toc513449337 \h </w:instrText>
            </w:r>
            <w:r>
              <w:rPr>
                <w:noProof/>
                <w:webHidden/>
              </w:rPr>
            </w:r>
            <w:r>
              <w:rPr>
                <w:noProof/>
                <w:webHidden/>
              </w:rPr>
              <w:fldChar w:fldCharType="separate"/>
            </w:r>
            <w:r>
              <w:rPr>
                <w:noProof/>
                <w:webHidden/>
              </w:rPr>
              <w:t>11</w:t>
            </w:r>
            <w:r>
              <w:rPr>
                <w:noProof/>
                <w:webHidden/>
              </w:rPr>
              <w:fldChar w:fldCharType="end"/>
            </w:r>
          </w:hyperlink>
        </w:p>
        <w:p w:rsidR="0015689E" w:rsidRPr="00367292" w:rsidRDefault="0015689E" w:rsidP="00367292">
          <w:pPr>
            <w:spacing w:line="300" w:lineRule="auto"/>
            <w:rPr>
              <w:rFonts w:cs="Arial"/>
              <w:b/>
              <w:bCs/>
              <w:lang w:val="fr-FR"/>
            </w:rPr>
            <w:sectPr w:rsidR="0015689E" w:rsidRPr="00367292" w:rsidSect="00174643">
              <w:pgSz w:w="12240" w:h="15840"/>
              <w:pgMar w:top="1440" w:right="1080" w:bottom="1440" w:left="1080" w:header="708" w:footer="708" w:gutter="0"/>
              <w:cols w:space="720"/>
            </w:sectPr>
          </w:pPr>
          <w:r w:rsidRPr="00367292">
            <w:rPr>
              <w:rFonts w:cs="Arial"/>
              <w:b/>
              <w:bCs/>
              <w:lang w:val="fr-FR"/>
            </w:rPr>
            <w:fldChar w:fldCharType="end"/>
          </w:r>
        </w:p>
      </w:sdtContent>
    </w:sdt>
    <w:p w:rsidR="001F18BC" w:rsidRDefault="001F18BC" w:rsidP="00367292">
      <w:pPr>
        <w:pStyle w:val="Titre1"/>
        <w:spacing w:line="300" w:lineRule="auto"/>
        <w:rPr>
          <w:rFonts w:cs="Arial"/>
          <w:bCs w:val="0"/>
          <w:sz w:val="24"/>
          <w:szCs w:val="24"/>
        </w:rPr>
        <w:sectPr w:rsidR="001F18BC" w:rsidSect="00174643">
          <w:headerReference w:type="even" r:id="rId17"/>
          <w:headerReference w:type="default" r:id="rId18"/>
          <w:footerReference w:type="default" r:id="rId19"/>
          <w:headerReference w:type="first" r:id="rId20"/>
          <w:pgSz w:w="12240" w:h="15840"/>
          <w:pgMar w:top="1440" w:right="1080" w:bottom="1440" w:left="1080" w:header="708" w:footer="708" w:gutter="0"/>
          <w:cols w:space="708"/>
          <w:docGrid w:linePitch="360"/>
        </w:sectPr>
      </w:pPr>
      <w:bookmarkStart w:id="3" w:name="_Toc446069663"/>
      <w:bookmarkStart w:id="4" w:name="_Toc446338850"/>
      <w:bookmarkStart w:id="5" w:name="_Toc432498030"/>
    </w:p>
    <w:p w:rsidR="0015689E" w:rsidRPr="00295FC6" w:rsidRDefault="0015689E" w:rsidP="001F18BC">
      <w:pPr>
        <w:pStyle w:val="Titre1"/>
        <w:spacing w:line="300" w:lineRule="auto"/>
        <w:rPr>
          <w:rFonts w:cs="Arial"/>
          <w:sz w:val="32"/>
          <w:szCs w:val="32"/>
        </w:rPr>
      </w:pPr>
      <w:bookmarkStart w:id="6" w:name="_Toc513449329"/>
      <w:r w:rsidRPr="00295FC6">
        <w:rPr>
          <w:rFonts w:cs="Arial"/>
          <w:bCs w:val="0"/>
          <w:sz w:val="32"/>
          <w:szCs w:val="32"/>
        </w:rPr>
        <w:lastRenderedPageBreak/>
        <w:t>Introduction</w:t>
      </w:r>
      <w:bookmarkEnd w:id="3"/>
      <w:bookmarkEnd w:id="4"/>
      <w:bookmarkEnd w:id="6"/>
    </w:p>
    <w:p w:rsidR="0015689E" w:rsidRPr="00367292" w:rsidRDefault="0015689E" w:rsidP="00AF56B3">
      <w:pPr>
        <w:spacing w:line="300" w:lineRule="auto"/>
        <w:rPr>
          <w:rFonts w:cs="Arial"/>
        </w:rPr>
      </w:pPr>
    </w:p>
    <w:p w:rsidR="0015689E" w:rsidRPr="00367292" w:rsidRDefault="0015689E" w:rsidP="00AF56B3">
      <w:pPr>
        <w:spacing w:line="300" w:lineRule="auto"/>
        <w:rPr>
          <w:rFonts w:cs="Arial"/>
        </w:rPr>
      </w:pPr>
      <w:r w:rsidRPr="00367292">
        <w:rPr>
          <w:rFonts w:cs="Arial"/>
        </w:rPr>
        <w:t xml:space="preserve">La Confédération des </w:t>
      </w:r>
      <w:r w:rsidRPr="003A34DD">
        <w:rPr>
          <w:rFonts w:cs="Arial"/>
        </w:rPr>
        <w:t>organismes de personnes handicapées du Québec (COPHAN) transmet ce court mémoire à</w:t>
      </w:r>
      <w:r w:rsidR="00907081" w:rsidRPr="003A34DD">
        <w:rPr>
          <w:rFonts w:cs="Arial"/>
        </w:rPr>
        <w:t xml:space="preserve"> l’attention de</w:t>
      </w:r>
      <w:r w:rsidRPr="003A34DD">
        <w:rPr>
          <w:rFonts w:cs="Arial"/>
        </w:rPr>
        <w:t xml:space="preserve"> la Commission de l’</w:t>
      </w:r>
      <w:r w:rsidR="00907081" w:rsidRPr="003A34DD">
        <w:rPr>
          <w:rFonts w:cs="Arial"/>
        </w:rPr>
        <w:t xml:space="preserve">économie et du travail (ci-après la « Commission ») </w:t>
      </w:r>
      <w:r w:rsidRPr="003A34DD">
        <w:rPr>
          <w:rFonts w:cs="Arial"/>
        </w:rPr>
        <w:t>dans le cadre des consultations particulières et auditions publiques</w:t>
      </w:r>
      <w:r w:rsidR="00907081" w:rsidRPr="003A34DD">
        <w:rPr>
          <w:rFonts w:cs="Arial"/>
        </w:rPr>
        <w:t xml:space="preserve"> tenues sur le projet de loi n° </w:t>
      </w:r>
      <w:r w:rsidRPr="003A34DD">
        <w:rPr>
          <w:rFonts w:cs="Arial"/>
        </w:rPr>
        <w:t>1</w:t>
      </w:r>
      <w:r w:rsidR="00907081" w:rsidRPr="003A34DD">
        <w:rPr>
          <w:rFonts w:cs="Arial"/>
        </w:rPr>
        <w:t>76</w:t>
      </w:r>
      <w:r w:rsidRPr="003A34DD">
        <w:rPr>
          <w:rFonts w:cs="Arial"/>
        </w:rPr>
        <w:t xml:space="preserve">, </w:t>
      </w:r>
      <w:r w:rsidRPr="003A34DD">
        <w:rPr>
          <w:rFonts w:cs="Arial"/>
          <w:i/>
        </w:rPr>
        <w:t>Loi</w:t>
      </w:r>
      <w:r w:rsidRPr="00367292">
        <w:rPr>
          <w:rFonts w:cs="Arial"/>
          <w:i/>
        </w:rPr>
        <w:t xml:space="preserve"> modifiant</w:t>
      </w:r>
      <w:r w:rsidR="00907081" w:rsidRPr="00367292">
        <w:rPr>
          <w:rFonts w:cs="Arial"/>
          <w:i/>
        </w:rPr>
        <w:t xml:space="preserve"> la Loi sur les normes du travail et d’autres dispositions législatives afin principalement de faciliter la conciliation famille-travail</w:t>
      </w:r>
      <w:r w:rsidR="00907081" w:rsidRPr="00367292">
        <w:rPr>
          <w:rFonts w:cs="Arial"/>
        </w:rPr>
        <w:t xml:space="preserve"> (ci-après le « projet de loi »).</w:t>
      </w:r>
    </w:p>
    <w:p w:rsidR="0015689E" w:rsidRPr="00367292" w:rsidRDefault="0015689E" w:rsidP="00AF56B3">
      <w:pPr>
        <w:spacing w:line="300" w:lineRule="auto"/>
        <w:rPr>
          <w:rFonts w:cs="Arial"/>
        </w:rPr>
      </w:pPr>
    </w:p>
    <w:p w:rsidR="0015689E" w:rsidRPr="00367292" w:rsidRDefault="0015689E" w:rsidP="00AF56B3">
      <w:pPr>
        <w:spacing w:line="300" w:lineRule="auto"/>
        <w:rPr>
          <w:rFonts w:cs="Arial"/>
        </w:rPr>
      </w:pPr>
      <w:bookmarkStart w:id="7" w:name="_Toc446338851"/>
      <w:bookmarkEnd w:id="5"/>
      <w:r w:rsidRPr="00367292">
        <w:rPr>
          <w:rFonts w:cs="Arial"/>
        </w:rPr>
        <w:t>Dans un premier temps, nous traiterons des impacts qu’auront les modifications</w:t>
      </w:r>
      <w:r w:rsidR="00907081" w:rsidRPr="00367292">
        <w:rPr>
          <w:rFonts w:cs="Arial"/>
        </w:rPr>
        <w:t xml:space="preserve"> apportées par le projet de loi</w:t>
      </w:r>
      <w:r w:rsidRPr="00367292">
        <w:rPr>
          <w:rFonts w:cs="Arial"/>
        </w:rPr>
        <w:t xml:space="preserve"> à la </w:t>
      </w:r>
      <w:r w:rsidRPr="00367292">
        <w:rPr>
          <w:rFonts w:cs="Arial"/>
          <w:i/>
        </w:rPr>
        <w:t>Loi sur les normes du travail</w:t>
      </w:r>
      <w:r w:rsidR="00907081" w:rsidRPr="00367292">
        <w:rPr>
          <w:rStyle w:val="Appelnotedebasdep"/>
          <w:rFonts w:cs="Arial"/>
        </w:rPr>
        <w:footnoteReference w:id="1"/>
      </w:r>
      <w:r w:rsidRPr="00367292">
        <w:rPr>
          <w:rFonts w:cs="Arial"/>
        </w:rPr>
        <w:t xml:space="preserve"> </w:t>
      </w:r>
      <w:r w:rsidR="00907081" w:rsidRPr="00367292">
        <w:rPr>
          <w:rFonts w:cs="Arial"/>
        </w:rPr>
        <w:t xml:space="preserve">(ci-après la « Loi ») </w:t>
      </w:r>
      <w:r w:rsidRPr="00367292">
        <w:rPr>
          <w:rFonts w:cs="Arial"/>
        </w:rPr>
        <w:t xml:space="preserve">pour les personnes ayant des limitations </w:t>
      </w:r>
      <w:r w:rsidR="00F4638B">
        <w:rPr>
          <w:rFonts w:cs="Arial"/>
        </w:rPr>
        <w:t xml:space="preserve">fonctionnelles </w:t>
      </w:r>
      <w:r w:rsidRPr="00367292">
        <w:rPr>
          <w:rFonts w:cs="Arial"/>
        </w:rPr>
        <w:t>et leur famille.</w:t>
      </w:r>
    </w:p>
    <w:p w:rsidR="0015689E" w:rsidRPr="00367292" w:rsidRDefault="0015689E" w:rsidP="00AF56B3">
      <w:pPr>
        <w:spacing w:line="300" w:lineRule="auto"/>
        <w:rPr>
          <w:rFonts w:cs="Arial"/>
        </w:rPr>
      </w:pPr>
    </w:p>
    <w:p w:rsidR="0015689E" w:rsidRPr="00367292" w:rsidRDefault="0015689E" w:rsidP="00AF56B3">
      <w:pPr>
        <w:spacing w:line="300" w:lineRule="auto"/>
        <w:rPr>
          <w:rFonts w:cs="Arial"/>
        </w:rPr>
      </w:pPr>
      <w:r w:rsidRPr="00367292">
        <w:rPr>
          <w:rFonts w:cs="Arial"/>
        </w:rPr>
        <w:t xml:space="preserve">Dans un deuxième temps, nous soumettrons également quelques </w:t>
      </w:r>
      <w:r w:rsidR="00295FC6">
        <w:rPr>
          <w:rFonts w:cs="Arial"/>
        </w:rPr>
        <w:t>pistes de réflexion</w:t>
      </w:r>
      <w:r w:rsidRPr="00367292">
        <w:rPr>
          <w:rFonts w:cs="Arial"/>
        </w:rPr>
        <w:t xml:space="preserve"> à la Commission concernant des dispositions qu’il serait souhaitable, pour les personnes que nous représentons, d’inclure </w:t>
      </w:r>
      <w:r w:rsidR="00CD20DC">
        <w:rPr>
          <w:rFonts w:cs="Arial"/>
        </w:rPr>
        <w:t>des recommandations</w:t>
      </w:r>
      <w:r w:rsidRPr="00367292">
        <w:rPr>
          <w:rFonts w:cs="Arial"/>
        </w:rPr>
        <w:t xml:space="preserve"> afin que celles-ci puissent concilier plus aisément leur vie au travail et leur vie familiale et personnelle.</w:t>
      </w:r>
      <w:r w:rsidRPr="00367292">
        <w:rPr>
          <w:rFonts w:cs="Arial"/>
          <w:bCs/>
        </w:rPr>
        <w:br w:type="page"/>
      </w:r>
    </w:p>
    <w:p w:rsidR="0015689E" w:rsidRPr="00781394" w:rsidRDefault="0015689E" w:rsidP="00781394">
      <w:pPr>
        <w:pStyle w:val="Titre1"/>
      </w:pPr>
      <w:bookmarkStart w:id="8" w:name="_Toc513449330"/>
      <w:bookmarkEnd w:id="7"/>
      <w:r w:rsidRPr="00781394">
        <w:lastRenderedPageBreak/>
        <w:t>Commentaires de la COPHAN quant aux modifications proposées par le projet de loi</w:t>
      </w:r>
      <w:bookmarkStart w:id="9" w:name="_Toc446069665"/>
      <w:bookmarkEnd w:id="8"/>
    </w:p>
    <w:p w:rsidR="0015689E" w:rsidRPr="00367292" w:rsidRDefault="0015689E" w:rsidP="00AF56B3">
      <w:pPr>
        <w:spacing w:line="300" w:lineRule="auto"/>
        <w:rPr>
          <w:rFonts w:cs="Arial"/>
        </w:rPr>
      </w:pPr>
    </w:p>
    <w:p w:rsidR="00484C15" w:rsidRPr="00367292" w:rsidRDefault="00484C15" w:rsidP="00AF56B3">
      <w:pPr>
        <w:spacing w:line="300" w:lineRule="auto"/>
        <w:rPr>
          <w:rFonts w:cs="Arial"/>
          <w:bCs/>
        </w:rPr>
      </w:pPr>
      <w:bookmarkStart w:id="10" w:name="_Toc446338857"/>
      <w:bookmarkEnd w:id="9"/>
      <w:r w:rsidRPr="00367292">
        <w:rPr>
          <w:rFonts w:cs="Arial"/>
          <w:bCs/>
        </w:rPr>
        <w:t xml:space="preserve">Dans un premier temps, la COPHAN accueille dans l’ensemble très favorablement le projet de loi. En effet, les dispositions augmentant le nombre de semaines d’absence autorisées pour certains événements liés à des responsabilités parentales, l’élargissement de la définition de « parent » ainsi que la possibilité de s’absenter du travail afin d’agir comme proche aidant sont des mesures qui permettront tant aux personnes ayant des limitations fonctionnelles qu’à leurs proches d’augmenter leur qualité de vie, de réduire leur niveau de stress au travail et de faciliter la vie des personnes </w:t>
      </w:r>
      <w:r w:rsidR="00295FC6">
        <w:rPr>
          <w:rFonts w:cs="Arial"/>
          <w:bCs/>
        </w:rPr>
        <w:t>ayant</w:t>
      </w:r>
      <w:r w:rsidRPr="00367292">
        <w:rPr>
          <w:rFonts w:cs="Arial"/>
          <w:bCs/>
        </w:rPr>
        <w:t xml:space="preserve"> des limitations ou qui ont un parent</w:t>
      </w:r>
      <w:r w:rsidR="00295FC6">
        <w:rPr>
          <w:rStyle w:val="Appelnotedebasdep"/>
          <w:rFonts w:cs="Arial"/>
          <w:bCs/>
        </w:rPr>
        <w:footnoteReference w:id="2"/>
      </w:r>
      <w:r w:rsidR="007D67E7">
        <w:rPr>
          <w:rFonts w:cs="Arial"/>
          <w:bCs/>
        </w:rPr>
        <w:t xml:space="preserve"> qui vit avec une limitation fonctionnelle. </w:t>
      </w:r>
    </w:p>
    <w:p w:rsidR="00484C15" w:rsidRPr="00367292" w:rsidRDefault="00484C15" w:rsidP="00AF56B3">
      <w:pPr>
        <w:spacing w:line="300" w:lineRule="auto"/>
        <w:rPr>
          <w:rFonts w:cs="Arial"/>
          <w:bCs/>
        </w:rPr>
      </w:pPr>
    </w:p>
    <w:p w:rsidR="00295FC6" w:rsidRDefault="00484C15" w:rsidP="00AF56B3">
      <w:pPr>
        <w:spacing w:line="300" w:lineRule="auto"/>
        <w:rPr>
          <w:rFonts w:cs="Arial"/>
          <w:bCs/>
        </w:rPr>
      </w:pPr>
      <w:r w:rsidRPr="00367292">
        <w:rPr>
          <w:rFonts w:cs="Arial"/>
          <w:bCs/>
        </w:rPr>
        <w:t>De plus, la rémunération de certaines de ces journées d’absence est une grande avancée en faveur des droits tant des personnes qui ont des limitations et qui occupent un emploi que des proches des personnes qui ont des limitations, qui pourront maintenant s’absenter du travail pour s’occuper d’un parent sans craindre les conséquences financières qui s’ensuivront.</w:t>
      </w:r>
      <w:r w:rsidR="007051C2">
        <w:rPr>
          <w:rFonts w:cs="Arial"/>
          <w:bCs/>
        </w:rPr>
        <w:t xml:space="preserve"> Toutefois, le fait de donner le droit aux personnes de s’absenter du travail sans pénalité est une forme de désengagement de l’État envers les proches aidants. Le gouvernement devrait au contraire favoriser la création de mesures et de programmes permettant aux proches aidants de demeurer sur le marché du travail tout en donnant des servic</w:t>
      </w:r>
      <w:r w:rsidR="00921E11">
        <w:rPr>
          <w:rFonts w:cs="Arial"/>
          <w:bCs/>
        </w:rPr>
        <w:t>es directement à la personne plutôt que faire retomber la responsabilité</w:t>
      </w:r>
      <w:r w:rsidR="007051C2">
        <w:rPr>
          <w:rFonts w:cs="Arial"/>
          <w:bCs/>
        </w:rPr>
        <w:t xml:space="preserve"> </w:t>
      </w:r>
      <w:r w:rsidR="00921E11">
        <w:rPr>
          <w:rFonts w:cs="Arial"/>
          <w:bCs/>
        </w:rPr>
        <w:t xml:space="preserve">de </w:t>
      </w:r>
      <w:r w:rsidR="008D24F1">
        <w:rPr>
          <w:rFonts w:cs="Arial"/>
          <w:bCs/>
        </w:rPr>
        <w:t>l’accès</w:t>
      </w:r>
      <w:r w:rsidR="00921E11">
        <w:rPr>
          <w:rFonts w:cs="Arial"/>
          <w:bCs/>
        </w:rPr>
        <w:t xml:space="preserve"> </w:t>
      </w:r>
      <w:r w:rsidR="008D24F1">
        <w:rPr>
          <w:rFonts w:cs="Arial"/>
          <w:bCs/>
        </w:rPr>
        <w:t>aux</w:t>
      </w:r>
      <w:r w:rsidR="00921E11">
        <w:rPr>
          <w:rFonts w:cs="Arial"/>
          <w:bCs/>
        </w:rPr>
        <w:t xml:space="preserve"> services </w:t>
      </w:r>
      <w:r w:rsidR="007051C2">
        <w:rPr>
          <w:rFonts w:cs="Arial"/>
          <w:bCs/>
        </w:rPr>
        <w:t xml:space="preserve">sur le proche aidant. </w:t>
      </w:r>
    </w:p>
    <w:p w:rsidR="007051C2" w:rsidRDefault="007051C2" w:rsidP="00AF56B3">
      <w:pPr>
        <w:spacing w:line="300" w:lineRule="auto"/>
        <w:rPr>
          <w:rFonts w:cs="Arial"/>
          <w:bCs/>
        </w:rPr>
      </w:pPr>
    </w:p>
    <w:p w:rsidR="007051C2" w:rsidRDefault="007051C2" w:rsidP="007051C2">
      <w:pPr>
        <w:spacing w:line="300" w:lineRule="auto"/>
        <w:ind w:left="708"/>
        <w:rPr>
          <w:rFonts w:cs="Arial"/>
          <w:bCs/>
        </w:rPr>
      </w:pPr>
      <w:r w:rsidRPr="007051C2">
        <w:rPr>
          <w:rFonts w:cs="Arial"/>
          <w:b/>
          <w:bCs/>
        </w:rPr>
        <w:t>Recommandation</w:t>
      </w:r>
      <w:r>
        <w:rPr>
          <w:rFonts w:cs="Arial"/>
          <w:bCs/>
        </w:rPr>
        <w:t xml:space="preserve"> : Que le </w:t>
      </w:r>
      <w:r w:rsidRPr="006510D2">
        <w:rPr>
          <w:rFonts w:cs="Arial"/>
          <w:bCs/>
        </w:rPr>
        <w:t>gou</w:t>
      </w:r>
      <w:r w:rsidR="004A1CDD" w:rsidRPr="006510D2">
        <w:rPr>
          <w:rFonts w:cs="Arial"/>
          <w:bCs/>
        </w:rPr>
        <w:t>vernement crée</w:t>
      </w:r>
      <w:r w:rsidRPr="006510D2">
        <w:rPr>
          <w:rFonts w:cs="Arial"/>
          <w:bCs/>
        </w:rPr>
        <w:t xml:space="preserve"> des mesures</w:t>
      </w:r>
      <w:r>
        <w:rPr>
          <w:rFonts w:cs="Arial"/>
          <w:bCs/>
        </w:rPr>
        <w:t xml:space="preserve"> et des programmes pour les proches aidants afin de les maintenir sur le marché du travail et de faciliter l’accès aux services pour la personne dont ils ont la </w:t>
      </w:r>
      <w:r w:rsidR="00921E11">
        <w:rPr>
          <w:rFonts w:cs="Arial"/>
          <w:bCs/>
        </w:rPr>
        <w:t>responsabilité</w:t>
      </w:r>
      <w:r>
        <w:rPr>
          <w:rFonts w:cs="Arial"/>
          <w:bCs/>
        </w:rPr>
        <w:t xml:space="preserve">. </w:t>
      </w:r>
    </w:p>
    <w:p w:rsidR="007051C2" w:rsidRDefault="007051C2" w:rsidP="00AF56B3">
      <w:pPr>
        <w:spacing w:line="300" w:lineRule="auto"/>
        <w:rPr>
          <w:rFonts w:cs="Arial"/>
          <w:bCs/>
        </w:rPr>
      </w:pPr>
    </w:p>
    <w:p w:rsidR="005011B7" w:rsidRPr="00743C65" w:rsidRDefault="005011B7" w:rsidP="00AF56B3">
      <w:pPr>
        <w:pStyle w:val="Titre2"/>
        <w:spacing w:before="0" w:line="300" w:lineRule="auto"/>
        <w:rPr>
          <w:rFonts w:ascii="Arial" w:hAnsi="Arial" w:cs="Arial"/>
          <w:b/>
          <w:color w:val="auto"/>
        </w:rPr>
      </w:pPr>
      <w:bookmarkStart w:id="11" w:name="_Toc513449331"/>
      <w:r w:rsidRPr="00743C65">
        <w:rPr>
          <w:rFonts w:ascii="Arial" w:hAnsi="Arial" w:cs="Arial"/>
          <w:b/>
          <w:color w:val="auto"/>
        </w:rPr>
        <w:t xml:space="preserve">Modifications </w:t>
      </w:r>
      <w:r w:rsidR="00AF56B3" w:rsidRPr="00743C65">
        <w:rPr>
          <w:rFonts w:ascii="Arial" w:hAnsi="Arial" w:cs="Arial"/>
          <w:b/>
          <w:color w:val="auto"/>
        </w:rPr>
        <w:t>proposées</w:t>
      </w:r>
      <w:r w:rsidRPr="00743C65">
        <w:rPr>
          <w:rFonts w:ascii="Arial" w:hAnsi="Arial" w:cs="Arial"/>
          <w:b/>
          <w:color w:val="auto"/>
        </w:rPr>
        <w:t xml:space="preserve"> à la section V.0.1 de la Loi – Les absences pour cause de maladie, de don d’organes ou de tissus à des fins de greffe, d’accident ou d’acte criminel</w:t>
      </w:r>
      <w:bookmarkEnd w:id="11"/>
    </w:p>
    <w:p w:rsidR="005011B7" w:rsidRPr="00367292" w:rsidRDefault="005011B7" w:rsidP="00AF56B3">
      <w:pPr>
        <w:spacing w:line="300" w:lineRule="auto"/>
        <w:rPr>
          <w:rFonts w:cs="Arial"/>
          <w:bCs/>
        </w:rPr>
      </w:pPr>
    </w:p>
    <w:p w:rsidR="00B51CD0" w:rsidRPr="00367292" w:rsidRDefault="005011B7" w:rsidP="00AF56B3">
      <w:pPr>
        <w:spacing w:line="300" w:lineRule="auto"/>
        <w:rPr>
          <w:rFonts w:cs="Arial"/>
          <w:bCs/>
        </w:rPr>
      </w:pPr>
      <w:r w:rsidRPr="00367292">
        <w:rPr>
          <w:rFonts w:cs="Arial"/>
          <w:bCs/>
        </w:rPr>
        <w:t xml:space="preserve">Nous accueillons favorablement la suppression de l’exigence imposée </w:t>
      </w:r>
      <w:r w:rsidR="00BA7EEB" w:rsidRPr="00367292">
        <w:rPr>
          <w:rFonts w:cs="Arial"/>
          <w:bCs/>
        </w:rPr>
        <w:t>à la personne salariée</w:t>
      </w:r>
      <w:r w:rsidRPr="00367292">
        <w:rPr>
          <w:rFonts w:cs="Arial"/>
          <w:bCs/>
        </w:rPr>
        <w:t xml:space="preserve"> de justifier de trois mois de service continu pour acquérir le droit de s’absenter pour cause de maladie, de don d’organes ou de tissus, d’accident, de violenc</w:t>
      </w:r>
      <w:r w:rsidR="00295FC6">
        <w:rPr>
          <w:rFonts w:cs="Arial"/>
          <w:bCs/>
        </w:rPr>
        <w:t>e conjugale ou d’acte criminel.</w:t>
      </w:r>
      <w:r w:rsidR="00FA5ACC">
        <w:rPr>
          <w:rFonts w:cs="Arial"/>
          <w:bCs/>
        </w:rPr>
        <w:t xml:space="preserve"> </w:t>
      </w:r>
      <w:r w:rsidRPr="00367292">
        <w:rPr>
          <w:rFonts w:cs="Arial"/>
          <w:bCs/>
        </w:rPr>
        <w:lastRenderedPageBreak/>
        <w:t xml:space="preserve">En effet, cette exigence pouvait faire en sorte que certaines personnes n’ayant pas acquis le droit de s’absenter du travail pour </w:t>
      </w:r>
      <w:r w:rsidR="00174643" w:rsidRPr="00367292">
        <w:rPr>
          <w:rFonts w:cs="Arial"/>
          <w:bCs/>
        </w:rPr>
        <w:t>l’un de ces motifs</w:t>
      </w:r>
      <w:r w:rsidRPr="00367292">
        <w:rPr>
          <w:rFonts w:cs="Arial"/>
          <w:bCs/>
        </w:rPr>
        <w:t xml:space="preserve"> perdent leur emploi en raison du fait qu’elles n’étaient pas à l’emploi depuis suffisamment l</w:t>
      </w:r>
      <w:r w:rsidR="00AE2141" w:rsidRPr="00367292">
        <w:rPr>
          <w:rFonts w:cs="Arial"/>
          <w:bCs/>
        </w:rPr>
        <w:t>ongtemps pour avoir acquis ce droit</w:t>
      </w:r>
      <w:r w:rsidR="00B51CD0" w:rsidRPr="00367292">
        <w:rPr>
          <w:rFonts w:cs="Arial"/>
          <w:bCs/>
        </w:rPr>
        <w:t>.</w:t>
      </w:r>
    </w:p>
    <w:p w:rsidR="00B51CD0" w:rsidRPr="00367292" w:rsidRDefault="00B51CD0" w:rsidP="00AF56B3">
      <w:pPr>
        <w:spacing w:line="300" w:lineRule="auto"/>
        <w:rPr>
          <w:rFonts w:cs="Arial"/>
          <w:bCs/>
        </w:rPr>
      </w:pPr>
    </w:p>
    <w:p w:rsidR="00B51CD0" w:rsidRDefault="005011B7" w:rsidP="00AF56B3">
      <w:pPr>
        <w:spacing w:line="300" w:lineRule="auto"/>
        <w:rPr>
          <w:rFonts w:cs="Arial"/>
          <w:bCs/>
        </w:rPr>
      </w:pPr>
      <w:r w:rsidRPr="00367292">
        <w:rPr>
          <w:rFonts w:cs="Arial"/>
          <w:bCs/>
        </w:rPr>
        <w:t>Nous croyons que cette modification législative permettra à davantage de personnes ayant des limitations fonctionnelles de pouvoir intégrer</w:t>
      </w:r>
      <w:r w:rsidR="00BA7EEB" w:rsidRPr="00367292">
        <w:rPr>
          <w:rFonts w:cs="Arial"/>
          <w:bCs/>
        </w:rPr>
        <w:t xml:space="preserve"> ou réintégrer</w:t>
      </w:r>
      <w:r w:rsidRPr="00367292">
        <w:rPr>
          <w:rFonts w:cs="Arial"/>
          <w:bCs/>
        </w:rPr>
        <w:t xml:space="preserve"> le marché du travail sans craindre de perdre leur emploi si elles doivent s’absenter</w:t>
      </w:r>
      <w:r w:rsidR="00AE2141" w:rsidRPr="00367292">
        <w:rPr>
          <w:rFonts w:cs="Arial"/>
          <w:bCs/>
        </w:rPr>
        <w:t xml:space="preserve"> du travail, par exemple, pour cause de maladie</w:t>
      </w:r>
      <w:r w:rsidRPr="00367292">
        <w:rPr>
          <w:rFonts w:cs="Arial"/>
          <w:bCs/>
        </w:rPr>
        <w:t>.</w:t>
      </w:r>
      <w:r w:rsidR="00B51CD0" w:rsidRPr="00367292">
        <w:rPr>
          <w:rFonts w:cs="Arial"/>
          <w:bCs/>
        </w:rPr>
        <w:t xml:space="preserve"> Il faudra par contre s’assurer que des mesures soient mises en place afin d’éviter que ne s’aggrave la discrimination systémique à l’embauche des personnes ayant des limitations ainsi que de leurs proches.</w:t>
      </w:r>
    </w:p>
    <w:p w:rsidR="00FA5ACC" w:rsidRDefault="00FA5ACC" w:rsidP="00AF56B3">
      <w:pPr>
        <w:spacing w:line="300" w:lineRule="auto"/>
        <w:rPr>
          <w:rFonts w:cs="Arial"/>
          <w:bCs/>
        </w:rPr>
      </w:pPr>
    </w:p>
    <w:p w:rsidR="00AE2141" w:rsidRDefault="005011B7" w:rsidP="00AF56B3">
      <w:pPr>
        <w:spacing w:line="300" w:lineRule="auto"/>
        <w:rPr>
          <w:rFonts w:cs="Arial"/>
          <w:bCs/>
        </w:rPr>
      </w:pPr>
      <w:r w:rsidRPr="00367292">
        <w:rPr>
          <w:rFonts w:cs="Arial"/>
          <w:bCs/>
        </w:rPr>
        <w:t xml:space="preserve">Nous sommes également en faveur de la rémunération de deux journées d’absence par année en raison de l’un des motifs évoqués ci-haut. Il s’agit en effet d’un bon début afin de cesser de pénaliser les </w:t>
      </w:r>
      <w:r w:rsidR="00130774" w:rsidRPr="00367292">
        <w:rPr>
          <w:rFonts w:cs="Arial"/>
          <w:bCs/>
        </w:rPr>
        <w:t>personnes salariées</w:t>
      </w:r>
      <w:r w:rsidR="00AF56B3">
        <w:rPr>
          <w:rFonts w:cs="Arial"/>
          <w:bCs/>
        </w:rPr>
        <w:t xml:space="preserve"> et leurs parents</w:t>
      </w:r>
      <w:r w:rsidRPr="00367292">
        <w:rPr>
          <w:rFonts w:cs="Arial"/>
          <w:bCs/>
        </w:rPr>
        <w:t xml:space="preserve"> qui doivent s’absenter du travail pour des raisons de santé, ce qui profitera à l’ensemble des personnes qui sont en emploi.</w:t>
      </w:r>
    </w:p>
    <w:p w:rsidR="004F6F89" w:rsidRDefault="004F6F89" w:rsidP="00AF56B3">
      <w:pPr>
        <w:spacing w:line="300" w:lineRule="auto"/>
        <w:rPr>
          <w:rFonts w:cs="Arial"/>
          <w:bCs/>
        </w:rPr>
      </w:pPr>
    </w:p>
    <w:p w:rsidR="00D068F1" w:rsidRPr="00367292" w:rsidRDefault="00D068F1" w:rsidP="00AF56B3">
      <w:pPr>
        <w:spacing w:line="300" w:lineRule="auto"/>
        <w:rPr>
          <w:rFonts w:cs="Arial"/>
          <w:bCs/>
        </w:rPr>
      </w:pPr>
    </w:p>
    <w:p w:rsidR="005011B7" w:rsidRPr="004F6F89" w:rsidRDefault="005011B7" w:rsidP="00AF56B3">
      <w:pPr>
        <w:pStyle w:val="Titre2"/>
        <w:spacing w:before="0" w:line="300" w:lineRule="auto"/>
        <w:rPr>
          <w:rFonts w:ascii="Arial" w:hAnsi="Arial" w:cs="Arial"/>
          <w:b/>
          <w:color w:val="auto"/>
        </w:rPr>
      </w:pPr>
      <w:bookmarkStart w:id="12" w:name="_Toc513449332"/>
      <w:r w:rsidRPr="004F6F89">
        <w:rPr>
          <w:rFonts w:ascii="Arial" w:hAnsi="Arial" w:cs="Arial"/>
          <w:b/>
          <w:color w:val="auto"/>
        </w:rPr>
        <w:t xml:space="preserve">Modifications </w:t>
      </w:r>
      <w:r w:rsidR="00AF56B3" w:rsidRPr="004F6F89">
        <w:rPr>
          <w:rFonts w:ascii="Arial" w:hAnsi="Arial" w:cs="Arial"/>
          <w:b/>
          <w:color w:val="auto"/>
        </w:rPr>
        <w:t>proposées</w:t>
      </w:r>
      <w:r w:rsidRPr="004F6F89">
        <w:rPr>
          <w:rFonts w:ascii="Arial" w:hAnsi="Arial" w:cs="Arial"/>
          <w:b/>
          <w:color w:val="auto"/>
        </w:rPr>
        <w:t xml:space="preserve"> à la section V.1 de la Loi – Les absences et les congés pour raisons familiales ou parentales</w:t>
      </w:r>
      <w:bookmarkEnd w:id="12"/>
    </w:p>
    <w:p w:rsidR="005011B7" w:rsidRPr="00367292" w:rsidRDefault="005011B7" w:rsidP="00AF56B3">
      <w:pPr>
        <w:spacing w:line="300" w:lineRule="auto"/>
        <w:rPr>
          <w:rFonts w:cs="Arial"/>
          <w:bCs/>
        </w:rPr>
      </w:pPr>
    </w:p>
    <w:p w:rsidR="001D5C71" w:rsidRPr="00367292" w:rsidRDefault="005011B7" w:rsidP="00AF56B3">
      <w:pPr>
        <w:spacing w:line="300" w:lineRule="auto"/>
        <w:rPr>
          <w:rFonts w:cs="Arial"/>
          <w:bCs/>
        </w:rPr>
      </w:pPr>
      <w:r w:rsidRPr="00367292">
        <w:rPr>
          <w:rFonts w:cs="Arial"/>
          <w:bCs/>
        </w:rPr>
        <w:t xml:space="preserve">La COPHAN salue l’élargissement proposé de la définition de « parent » </w:t>
      </w:r>
      <w:r w:rsidR="001D5C71" w:rsidRPr="00367292">
        <w:rPr>
          <w:rFonts w:cs="Arial"/>
          <w:bCs/>
        </w:rPr>
        <w:t>pour l’application des articles 79.7 à 79.8.1 de la Loi. Nous croyons en effet que cet élargissement permettra à davantage de personnes salariées qui ont dans leur entourage une personne ayant des limitations de pouvoir s’absenter du travail afin de</w:t>
      </w:r>
      <w:r w:rsidR="00AF56B3">
        <w:rPr>
          <w:rFonts w:cs="Arial"/>
          <w:bCs/>
        </w:rPr>
        <w:t xml:space="preserve"> lui</w:t>
      </w:r>
      <w:r w:rsidR="001D5C71" w:rsidRPr="00367292">
        <w:rPr>
          <w:rFonts w:cs="Arial"/>
          <w:bCs/>
        </w:rPr>
        <w:t xml:space="preserve"> venir en aide</w:t>
      </w:r>
      <w:r w:rsidR="00133846" w:rsidRPr="00367292">
        <w:rPr>
          <w:rFonts w:cs="Arial"/>
          <w:bCs/>
        </w:rPr>
        <w:t xml:space="preserve"> ou d</w:t>
      </w:r>
      <w:r w:rsidR="00AF56B3">
        <w:rPr>
          <w:rFonts w:cs="Arial"/>
          <w:bCs/>
        </w:rPr>
        <w:t>e l’accompagner</w:t>
      </w:r>
      <w:r w:rsidR="001D5C71" w:rsidRPr="00367292">
        <w:rPr>
          <w:rFonts w:cs="Arial"/>
          <w:bCs/>
        </w:rPr>
        <w:t>, ce qui engendrera une diminution des coûts supplémentaires généraux assumés par les</w:t>
      </w:r>
      <w:r w:rsidR="009B3891" w:rsidRPr="00367292">
        <w:rPr>
          <w:rFonts w:cs="Arial"/>
          <w:bCs/>
        </w:rPr>
        <w:t xml:space="preserve"> proches des</w:t>
      </w:r>
      <w:r w:rsidR="001D5C71" w:rsidRPr="00367292">
        <w:rPr>
          <w:rFonts w:cs="Arial"/>
          <w:bCs/>
        </w:rPr>
        <w:t xml:space="preserve"> personnes ayant des limitations.</w:t>
      </w:r>
    </w:p>
    <w:p w:rsidR="009B3891" w:rsidRPr="00367292" w:rsidRDefault="009B3891" w:rsidP="00AF56B3">
      <w:pPr>
        <w:spacing w:line="300" w:lineRule="auto"/>
        <w:rPr>
          <w:rFonts w:cs="Arial"/>
          <w:bCs/>
        </w:rPr>
      </w:pPr>
    </w:p>
    <w:p w:rsidR="00361315" w:rsidRDefault="009B3891" w:rsidP="00B766FD">
      <w:pPr>
        <w:spacing w:line="300" w:lineRule="auto"/>
        <w:rPr>
          <w:rFonts w:cs="Arial"/>
          <w:bCs/>
        </w:rPr>
      </w:pPr>
      <w:r w:rsidRPr="00367292">
        <w:rPr>
          <w:rFonts w:cs="Arial"/>
          <w:bCs/>
        </w:rPr>
        <w:t xml:space="preserve">De plus, le fait que </w:t>
      </w:r>
      <w:r w:rsidR="00133846" w:rsidRPr="00367292">
        <w:rPr>
          <w:rFonts w:cs="Arial"/>
          <w:bCs/>
        </w:rPr>
        <w:t xml:space="preserve">deux de </w:t>
      </w:r>
      <w:r w:rsidRPr="00367292">
        <w:rPr>
          <w:rFonts w:cs="Arial"/>
          <w:bCs/>
        </w:rPr>
        <w:t>ces dix jours d’absence</w:t>
      </w:r>
      <w:r w:rsidR="00BA7EEB" w:rsidRPr="00367292">
        <w:rPr>
          <w:rFonts w:cs="Arial"/>
          <w:bCs/>
        </w:rPr>
        <w:t xml:space="preserve"> autorisés</w:t>
      </w:r>
      <w:r w:rsidRPr="00367292">
        <w:rPr>
          <w:rFonts w:cs="Arial"/>
          <w:bCs/>
        </w:rPr>
        <w:t xml:space="preserve"> soient désormais rémunérés par l’employeur</w:t>
      </w:r>
      <w:r w:rsidR="00133846" w:rsidRPr="00367292">
        <w:rPr>
          <w:rFonts w:cs="Arial"/>
          <w:bCs/>
        </w:rPr>
        <w:t xml:space="preserve"> suivant l’article 27 du projet de loi</w:t>
      </w:r>
      <w:r w:rsidR="00AE2141" w:rsidRPr="00367292">
        <w:rPr>
          <w:rFonts w:cs="Arial"/>
          <w:bCs/>
        </w:rPr>
        <w:t xml:space="preserve"> réduira la pénalité pécuniaire imposée aux</w:t>
      </w:r>
      <w:r w:rsidRPr="00367292">
        <w:rPr>
          <w:rFonts w:cs="Arial"/>
          <w:bCs/>
        </w:rPr>
        <w:t xml:space="preserve"> parents des personnes ayant des limitations lorsque ceux-ci doivent s’absenter du travail afin de remplir leurs obligations familiales ou parentales.</w:t>
      </w:r>
      <w:r w:rsidR="00B766FD">
        <w:rPr>
          <w:rFonts w:cs="Arial"/>
          <w:bCs/>
        </w:rPr>
        <w:t xml:space="preserve"> </w:t>
      </w:r>
      <w:r w:rsidR="001D5C71" w:rsidRPr="00367292">
        <w:rPr>
          <w:rFonts w:cs="Arial"/>
          <w:bCs/>
        </w:rPr>
        <w:t>Pensons simplement, en termes de conséquences actuelles de telles absences, à la privation de salaire</w:t>
      </w:r>
      <w:r w:rsidR="00AE2141" w:rsidRPr="00367292">
        <w:rPr>
          <w:rFonts w:cs="Arial"/>
          <w:bCs/>
        </w:rPr>
        <w:t xml:space="preserve"> que doit supporter </w:t>
      </w:r>
      <w:r w:rsidR="001D5C71" w:rsidRPr="00367292">
        <w:rPr>
          <w:rFonts w:cs="Arial"/>
          <w:bCs/>
        </w:rPr>
        <w:t>une personne salariée</w:t>
      </w:r>
      <w:r w:rsidR="00BA7EEB" w:rsidRPr="00367292">
        <w:rPr>
          <w:rFonts w:cs="Arial"/>
          <w:bCs/>
        </w:rPr>
        <w:t xml:space="preserve"> </w:t>
      </w:r>
      <w:r w:rsidR="00AE2141" w:rsidRPr="00367292">
        <w:rPr>
          <w:rFonts w:cs="Arial"/>
          <w:bCs/>
        </w:rPr>
        <w:t xml:space="preserve">lorsqu’elle </w:t>
      </w:r>
      <w:r w:rsidR="00AF56B3">
        <w:rPr>
          <w:rFonts w:cs="Arial"/>
          <w:bCs/>
        </w:rPr>
        <w:t>s’absente</w:t>
      </w:r>
      <w:r w:rsidR="00BA7EEB" w:rsidRPr="00367292">
        <w:rPr>
          <w:rFonts w:cs="Arial"/>
          <w:bCs/>
        </w:rPr>
        <w:t xml:space="preserve"> pour une raison familiale ou parentale qui n’est </w:t>
      </w:r>
      <w:r w:rsidR="00AF56B3">
        <w:rPr>
          <w:rFonts w:cs="Arial"/>
          <w:bCs/>
        </w:rPr>
        <w:t xml:space="preserve">toutefois pas </w:t>
      </w:r>
      <w:r w:rsidR="00BA7EEB" w:rsidRPr="00367292">
        <w:rPr>
          <w:rFonts w:cs="Arial"/>
          <w:bCs/>
        </w:rPr>
        <w:t>reliée « </w:t>
      </w:r>
      <w:r w:rsidR="00BA7EEB" w:rsidRPr="00367292">
        <w:rPr>
          <w:rFonts w:eastAsiaTheme="minorHAnsi" w:cs="Arial"/>
          <w:color w:val="auto"/>
          <w:lang w:eastAsia="en-US"/>
        </w:rPr>
        <w:t>à la garde, à la santé ou à l’éducation de son enfant ou de l’enfant de son conjoint</w:t>
      </w:r>
      <w:r w:rsidR="00AE2141" w:rsidRPr="00367292">
        <w:rPr>
          <w:rFonts w:eastAsiaTheme="minorHAnsi" w:cs="Arial"/>
          <w:color w:val="auto"/>
          <w:lang w:eastAsia="en-US"/>
        </w:rPr>
        <w:t> »</w:t>
      </w:r>
      <w:r w:rsidR="00AE2141" w:rsidRPr="00367292">
        <w:rPr>
          <w:rStyle w:val="Appelnotedebasdep"/>
          <w:rFonts w:eastAsiaTheme="minorHAnsi" w:cs="Arial"/>
          <w:color w:val="auto"/>
          <w:lang w:eastAsia="en-US"/>
        </w:rPr>
        <w:footnoteReference w:id="3"/>
      </w:r>
      <w:r w:rsidR="00BA7EEB" w:rsidRPr="00367292">
        <w:rPr>
          <w:rFonts w:eastAsiaTheme="minorHAnsi" w:cs="Arial"/>
          <w:color w:val="auto"/>
          <w:lang w:eastAsia="en-US"/>
        </w:rPr>
        <w:t xml:space="preserve"> ou </w:t>
      </w:r>
      <w:r w:rsidR="00AE2141" w:rsidRPr="00367292">
        <w:rPr>
          <w:rFonts w:eastAsiaTheme="minorHAnsi" w:cs="Arial"/>
          <w:color w:val="auto"/>
          <w:lang w:eastAsia="en-US"/>
        </w:rPr>
        <w:t>encore « </w:t>
      </w:r>
      <w:r w:rsidR="00BA7EEB" w:rsidRPr="00367292">
        <w:rPr>
          <w:rFonts w:eastAsiaTheme="minorHAnsi" w:cs="Arial"/>
          <w:color w:val="auto"/>
          <w:lang w:eastAsia="en-US"/>
        </w:rPr>
        <w:t xml:space="preserve">en raison de l’état de santé de son conjoint, de son père, de sa </w:t>
      </w:r>
      <w:r w:rsidR="00BA7EEB" w:rsidRPr="00367292">
        <w:rPr>
          <w:rFonts w:eastAsiaTheme="minorHAnsi" w:cs="Arial"/>
          <w:color w:val="auto"/>
          <w:lang w:eastAsia="en-US"/>
        </w:rPr>
        <w:lastRenderedPageBreak/>
        <w:t>mère, d’un frère, d’une sœur ou de l’un de ses grands-parents </w:t>
      </w:r>
      <w:r w:rsidR="00BA7EEB" w:rsidRPr="00367292">
        <w:rPr>
          <w:rFonts w:cs="Arial"/>
          <w:bCs/>
        </w:rPr>
        <w:t>»</w:t>
      </w:r>
      <w:r w:rsidR="00BA7EEB" w:rsidRPr="00367292">
        <w:rPr>
          <w:rStyle w:val="Appelnotedebasdep"/>
          <w:rFonts w:cs="Arial"/>
          <w:bCs/>
        </w:rPr>
        <w:footnoteReference w:id="4"/>
      </w:r>
      <w:r w:rsidR="00B04EF4" w:rsidRPr="00367292">
        <w:rPr>
          <w:rFonts w:cs="Arial"/>
          <w:bCs/>
        </w:rPr>
        <w:t xml:space="preserve"> mais qui se rapporte néanmoins à une obligation familiale ou parentale. Ces personnes salariées, bien qu’actuellement exclues de la possibilité de s’absenter</w:t>
      </w:r>
      <w:r w:rsidR="00AE2141" w:rsidRPr="00367292">
        <w:rPr>
          <w:rFonts w:cs="Arial"/>
          <w:bCs/>
        </w:rPr>
        <w:t xml:space="preserve"> du travail</w:t>
      </w:r>
      <w:r w:rsidR="00B04EF4" w:rsidRPr="00367292">
        <w:rPr>
          <w:rFonts w:cs="Arial"/>
          <w:bCs/>
        </w:rPr>
        <w:t xml:space="preserve"> pour de tels motifs, peuvent</w:t>
      </w:r>
      <w:r w:rsidR="001D5C71" w:rsidRPr="00367292">
        <w:rPr>
          <w:rFonts w:cs="Arial"/>
          <w:bCs/>
        </w:rPr>
        <w:t xml:space="preserve"> </w:t>
      </w:r>
      <w:r w:rsidR="00B04EF4" w:rsidRPr="00367292">
        <w:rPr>
          <w:rFonts w:cs="Arial"/>
          <w:bCs/>
        </w:rPr>
        <w:t xml:space="preserve">avoir à </w:t>
      </w:r>
      <w:r w:rsidR="001D5C71" w:rsidRPr="00367292">
        <w:rPr>
          <w:rFonts w:cs="Arial"/>
          <w:bCs/>
        </w:rPr>
        <w:t>prend</w:t>
      </w:r>
      <w:r w:rsidR="00B04EF4" w:rsidRPr="00367292">
        <w:rPr>
          <w:rFonts w:cs="Arial"/>
          <w:bCs/>
        </w:rPr>
        <w:t>re</w:t>
      </w:r>
      <w:r w:rsidR="001D5C71" w:rsidRPr="00367292">
        <w:rPr>
          <w:rFonts w:cs="Arial"/>
          <w:bCs/>
        </w:rPr>
        <w:t xml:space="preserve"> soin d’une personne</w:t>
      </w:r>
      <w:r w:rsidR="00B04EF4" w:rsidRPr="00367292">
        <w:rPr>
          <w:rFonts w:cs="Arial"/>
          <w:bCs/>
        </w:rPr>
        <w:t xml:space="preserve"> qui a des limitations. Les c</w:t>
      </w:r>
      <w:r w:rsidR="001D5C71" w:rsidRPr="00367292">
        <w:rPr>
          <w:rFonts w:cs="Arial"/>
          <w:bCs/>
        </w:rPr>
        <w:t>oûts</w:t>
      </w:r>
      <w:r w:rsidR="00B04EF4" w:rsidRPr="00367292">
        <w:rPr>
          <w:rFonts w:cs="Arial"/>
          <w:bCs/>
        </w:rPr>
        <w:t xml:space="preserve"> </w:t>
      </w:r>
      <w:r w:rsidR="00AE2141" w:rsidRPr="00367292">
        <w:rPr>
          <w:rFonts w:cs="Arial"/>
          <w:bCs/>
        </w:rPr>
        <w:t>défrayés</w:t>
      </w:r>
      <w:r w:rsidR="00B04EF4" w:rsidRPr="00367292">
        <w:rPr>
          <w:rFonts w:cs="Arial"/>
          <w:bCs/>
        </w:rPr>
        <w:t xml:space="preserve"> par ces personnes salariées, en plus des potentielles sanctions disciplinaires reliées aux absences de dernière minute, </w:t>
      </w:r>
      <w:r w:rsidR="001D5C71" w:rsidRPr="00367292">
        <w:rPr>
          <w:rFonts w:cs="Arial"/>
          <w:bCs/>
        </w:rPr>
        <w:t xml:space="preserve">s’additionnent rapidement quand vient le temps de payer des frais de gardiennage, d’accompagnement ou de déplacement supplémentaires pour accompagner un </w:t>
      </w:r>
      <w:r w:rsidR="00AF56B3">
        <w:rPr>
          <w:rFonts w:cs="Arial"/>
          <w:bCs/>
        </w:rPr>
        <w:t>parent</w:t>
      </w:r>
      <w:r w:rsidR="001D5C71" w:rsidRPr="00367292">
        <w:rPr>
          <w:rFonts w:cs="Arial"/>
          <w:bCs/>
        </w:rPr>
        <w:t xml:space="preserve"> à un rendez-vous médical, par exemple.</w:t>
      </w:r>
    </w:p>
    <w:p w:rsidR="00441A24" w:rsidRDefault="00441A24" w:rsidP="00361315">
      <w:pPr>
        <w:autoSpaceDE w:val="0"/>
        <w:autoSpaceDN w:val="0"/>
        <w:adjustRightInd w:val="0"/>
        <w:spacing w:line="300" w:lineRule="auto"/>
        <w:rPr>
          <w:rFonts w:cs="Arial"/>
          <w:bCs/>
        </w:rPr>
      </w:pPr>
    </w:p>
    <w:p w:rsidR="00AF56B3" w:rsidRDefault="00B51CD0" w:rsidP="00AF56B3">
      <w:pPr>
        <w:autoSpaceDE w:val="0"/>
        <w:autoSpaceDN w:val="0"/>
        <w:adjustRightInd w:val="0"/>
        <w:spacing w:line="300" w:lineRule="auto"/>
        <w:rPr>
          <w:rFonts w:eastAsiaTheme="minorHAnsi" w:cs="Arial"/>
          <w:color w:val="auto"/>
          <w:lang w:eastAsia="en-US"/>
        </w:rPr>
      </w:pPr>
      <w:r w:rsidRPr="00CE1C22">
        <w:rPr>
          <w:rFonts w:cs="Arial"/>
          <w:bCs/>
        </w:rPr>
        <w:t xml:space="preserve">Par ailleurs, bien que la rémunération de deux des dix journées d’absence </w:t>
      </w:r>
      <w:r w:rsidRPr="00CE1C22">
        <w:rPr>
          <w:rFonts w:eastAsiaTheme="minorHAnsi" w:cs="Arial"/>
          <w:color w:val="auto"/>
          <w:lang w:eastAsia="en-US"/>
        </w:rPr>
        <w:t>pour les motifs</w:t>
      </w:r>
      <w:r w:rsidRPr="00367292">
        <w:rPr>
          <w:rFonts w:eastAsiaTheme="minorHAnsi" w:cs="Arial"/>
          <w:color w:val="auto"/>
          <w:lang w:eastAsia="en-US"/>
        </w:rPr>
        <w:t xml:space="preserve"> prévus aux articles 79.2 et 79.7 de la Loi soit un bon début, nous considérons qu’il est impératif que </w:t>
      </w:r>
      <w:r w:rsidR="00AF56B3">
        <w:rPr>
          <w:rFonts w:eastAsiaTheme="minorHAnsi" w:cs="Arial"/>
          <w:color w:val="auto"/>
          <w:lang w:eastAsia="en-US"/>
        </w:rPr>
        <w:t>cette</w:t>
      </w:r>
      <w:r w:rsidRPr="00367292">
        <w:rPr>
          <w:rFonts w:eastAsiaTheme="minorHAnsi" w:cs="Arial"/>
          <w:color w:val="auto"/>
          <w:lang w:eastAsia="en-US"/>
        </w:rPr>
        <w:t xml:space="preserve"> mesure prévue aux articles 16 et 27 du projet de loi soit bonifiée afin </w:t>
      </w:r>
      <w:r w:rsidRPr="00367292">
        <w:rPr>
          <w:rFonts w:cs="Arial"/>
          <w:bCs/>
        </w:rPr>
        <w:t xml:space="preserve">d’augmenter progressivement le nombre de journées d’absence rémunérées, et ce dans le but de continuer à diminuer les conséquences financières que les parents et les proches aidants des personnes ayant des limitations fonctionnelles </w:t>
      </w:r>
      <w:r w:rsidR="00AF56B3">
        <w:rPr>
          <w:rFonts w:cs="Arial"/>
          <w:bCs/>
        </w:rPr>
        <w:t>subissent</w:t>
      </w:r>
      <w:r w:rsidRPr="00367292">
        <w:rPr>
          <w:rFonts w:cs="Arial"/>
          <w:bCs/>
        </w:rPr>
        <w:t xml:space="preserve"> afin de prendre soin </w:t>
      </w:r>
      <w:r w:rsidR="00AF56B3">
        <w:rPr>
          <w:rFonts w:cs="Arial"/>
          <w:bCs/>
        </w:rPr>
        <w:t>d’un parent</w:t>
      </w:r>
      <w:r w:rsidRPr="00367292">
        <w:rPr>
          <w:rFonts w:cs="Arial"/>
          <w:bCs/>
        </w:rPr>
        <w:t>.</w:t>
      </w:r>
      <w:r w:rsidRPr="00367292">
        <w:rPr>
          <w:rFonts w:eastAsiaTheme="minorHAnsi" w:cs="Arial"/>
          <w:color w:val="auto"/>
          <w:lang w:eastAsia="en-US"/>
        </w:rPr>
        <w:t xml:space="preserve"> Il est en effet très rare qu’une personne salariée qui a des limitations </w:t>
      </w:r>
      <w:r w:rsidR="00441A24">
        <w:rPr>
          <w:rFonts w:eastAsiaTheme="minorHAnsi" w:cs="Arial"/>
          <w:color w:val="auto"/>
          <w:lang w:eastAsia="en-US"/>
        </w:rPr>
        <w:t xml:space="preserve">fonctionnelles </w:t>
      </w:r>
      <w:r w:rsidRPr="00367292">
        <w:rPr>
          <w:rFonts w:eastAsiaTheme="minorHAnsi" w:cs="Arial"/>
          <w:color w:val="auto"/>
          <w:lang w:eastAsia="en-US"/>
        </w:rPr>
        <w:t xml:space="preserve">ou une personne salariée dont un proche </w:t>
      </w:r>
      <w:proofErr w:type="spellStart"/>
      <w:r w:rsidRPr="00367292">
        <w:rPr>
          <w:rFonts w:eastAsiaTheme="minorHAnsi" w:cs="Arial"/>
          <w:color w:val="auto"/>
          <w:lang w:eastAsia="en-US"/>
        </w:rPr>
        <w:t>a</w:t>
      </w:r>
      <w:proofErr w:type="spellEnd"/>
      <w:r w:rsidRPr="00367292">
        <w:rPr>
          <w:rFonts w:eastAsiaTheme="minorHAnsi" w:cs="Arial"/>
          <w:color w:val="auto"/>
          <w:lang w:eastAsia="en-US"/>
        </w:rPr>
        <w:t xml:space="preserve"> des limitations ne s’absente du travail que deux journées par année afin de remplir des obligations relatives à s</w:t>
      </w:r>
      <w:r w:rsidR="00D13A60" w:rsidRPr="00367292">
        <w:rPr>
          <w:rFonts w:eastAsiaTheme="minorHAnsi" w:cs="Arial"/>
          <w:color w:val="auto"/>
          <w:lang w:eastAsia="en-US"/>
        </w:rPr>
        <w:t>a santé ou à celle d’un proche.</w:t>
      </w:r>
    </w:p>
    <w:p w:rsidR="00CE1C22" w:rsidRDefault="00CE1C22" w:rsidP="00AF56B3">
      <w:pPr>
        <w:autoSpaceDE w:val="0"/>
        <w:autoSpaceDN w:val="0"/>
        <w:adjustRightInd w:val="0"/>
        <w:spacing w:line="300" w:lineRule="auto"/>
        <w:rPr>
          <w:rFonts w:eastAsiaTheme="minorHAnsi" w:cs="Arial"/>
          <w:color w:val="auto"/>
          <w:lang w:eastAsia="en-US"/>
        </w:rPr>
      </w:pPr>
    </w:p>
    <w:p w:rsidR="00B51CD0" w:rsidRDefault="00B51CD0" w:rsidP="00AF56B3">
      <w:pPr>
        <w:autoSpaceDE w:val="0"/>
        <w:autoSpaceDN w:val="0"/>
        <w:adjustRightInd w:val="0"/>
        <w:spacing w:line="300" w:lineRule="auto"/>
        <w:rPr>
          <w:rFonts w:eastAsiaTheme="minorHAnsi" w:cs="Arial"/>
          <w:color w:val="auto"/>
          <w:lang w:eastAsia="en-US"/>
        </w:rPr>
      </w:pPr>
      <w:r w:rsidRPr="00367292">
        <w:rPr>
          <w:rFonts w:eastAsiaTheme="minorHAnsi" w:cs="Arial"/>
          <w:color w:val="auto"/>
          <w:lang w:eastAsia="en-US"/>
        </w:rPr>
        <w:t xml:space="preserve">Par exemple, dans le cadre des suivis en réadaptation ou des évaluations de santé dans l’accès aux programmes sociaux, notamment le soutien à domicile et le soutien aux familles, les services sont disponibles exclusivement </w:t>
      </w:r>
      <w:r w:rsidR="00AF56B3">
        <w:rPr>
          <w:rFonts w:eastAsiaTheme="minorHAnsi" w:cs="Arial"/>
          <w:color w:val="auto"/>
          <w:lang w:eastAsia="en-US"/>
        </w:rPr>
        <w:t>pendant les</w:t>
      </w:r>
      <w:r w:rsidRPr="00367292">
        <w:rPr>
          <w:rFonts w:eastAsiaTheme="minorHAnsi" w:cs="Arial"/>
          <w:color w:val="auto"/>
          <w:lang w:eastAsia="en-US"/>
        </w:rPr>
        <w:t xml:space="preserve"> heures ouvrables. Ainsi, ces obligations qui incombent aux personnes salariées qui ont des limitations afin qu’elles puissent demeurer actives sur le marché du travail les privent également d’une partie de leurs revenus de travail, puisqu’elles doivent </w:t>
      </w:r>
      <w:r w:rsidR="00D13A60" w:rsidRPr="00367292">
        <w:rPr>
          <w:rFonts w:eastAsiaTheme="minorHAnsi" w:cs="Arial"/>
          <w:color w:val="auto"/>
          <w:lang w:eastAsia="en-US"/>
        </w:rPr>
        <w:t xml:space="preserve">obligatoirement </w:t>
      </w:r>
      <w:r w:rsidRPr="00367292">
        <w:rPr>
          <w:rFonts w:eastAsiaTheme="minorHAnsi" w:cs="Arial"/>
          <w:color w:val="auto"/>
          <w:lang w:eastAsia="en-US"/>
        </w:rPr>
        <w:t xml:space="preserve">s’absenter du travail pour y avoir accès. La COPHAN recommande ainsi que soient rémunérées </w:t>
      </w:r>
      <w:r w:rsidR="00D13A60" w:rsidRPr="00367292">
        <w:rPr>
          <w:rFonts w:eastAsiaTheme="minorHAnsi" w:cs="Arial"/>
          <w:color w:val="auto"/>
          <w:lang w:eastAsia="en-US"/>
        </w:rPr>
        <w:t>ces heures d’absence du travail et, afin q</w:t>
      </w:r>
      <w:r w:rsidRPr="00367292">
        <w:rPr>
          <w:rFonts w:eastAsiaTheme="minorHAnsi" w:cs="Arial"/>
          <w:color w:val="auto"/>
          <w:lang w:eastAsia="en-US"/>
        </w:rPr>
        <w:t>ue soient limités pour les employeurs les coûts associés à cette recommandation, que les services de réadaptation et d’évaluation soient disponibles en</w:t>
      </w:r>
      <w:r w:rsidR="00E62BAB">
        <w:rPr>
          <w:rFonts w:eastAsiaTheme="minorHAnsi" w:cs="Arial"/>
          <w:color w:val="auto"/>
          <w:lang w:eastAsia="en-US"/>
        </w:rPr>
        <w:t xml:space="preserve"> </w:t>
      </w:r>
      <w:r w:rsidRPr="00367292">
        <w:rPr>
          <w:rFonts w:eastAsiaTheme="minorHAnsi" w:cs="Arial"/>
          <w:color w:val="auto"/>
          <w:lang w:eastAsia="en-US"/>
        </w:rPr>
        <w:t>dehors des heures de bureau.</w:t>
      </w:r>
    </w:p>
    <w:p w:rsidR="00ED125F" w:rsidRDefault="00ED125F" w:rsidP="00AF56B3">
      <w:pPr>
        <w:autoSpaceDE w:val="0"/>
        <w:autoSpaceDN w:val="0"/>
        <w:adjustRightInd w:val="0"/>
        <w:spacing w:line="300" w:lineRule="auto"/>
        <w:rPr>
          <w:rFonts w:eastAsiaTheme="minorHAnsi" w:cs="Arial"/>
          <w:color w:val="auto"/>
          <w:lang w:eastAsia="en-US"/>
        </w:rPr>
      </w:pPr>
    </w:p>
    <w:p w:rsidR="00ED125F" w:rsidRDefault="00ED125F" w:rsidP="00ED125F">
      <w:pPr>
        <w:autoSpaceDE w:val="0"/>
        <w:autoSpaceDN w:val="0"/>
        <w:adjustRightInd w:val="0"/>
        <w:spacing w:line="300" w:lineRule="auto"/>
        <w:ind w:left="708"/>
        <w:rPr>
          <w:rFonts w:eastAsiaTheme="minorHAnsi" w:cs="Arial"/>
          <w:color w:val="auto"/>
          <w:lang w:eastAsia="en-US"/>
        </w:rPr>
      </w:pPr>
      <w:r w:rsidRPr="00CE1C22">
        <w:rPr>
          <w:rFonts w:eastAsiaTheme="minorHAnsi" w:cs="Arial"/>
          <w:b/>
          <w:color w:val="auto"/>
          <w:lang w:eastAsia="en-US"/>
        </w:rPr>
        <w:t>Recommandation</w:t>
      </w:r>
      <w:r w:rsidR="001D7182">
        <w:rPr>
          <w:rFonts w:eastAsiaTheme="minorHAnsi" w:cs="Arial"/>
          <w:b/>
          <w:color w:val="auto"/>
          <w:lang w:eastAsia="en-US"/>
        </w:rPr>
        <w:t>s</w:t>
      </w:r>
      <w:r>
        <w:rPr>
          <w:rFonts w:eastAsiaTheme="minorHAnsi" w:cs="Arial"/>
          <w:color w:val="auto"/>
          <w:lang w:eastAsia="en-US"/>
        </w:rPr>
        <w:t xml:space="preserve"> : Que le nombre de journées d’absence pour les motifs prévus aux articles 79.2 et 79.7 de la Loi soit bonifié afin d’augmenter progressivement le nombre de journées d’absence rémunérées. </w:t>
      </w:r>
    </w:p>
    <w:p w:rsidR="001D7182" w:rsidRDefault="001D7182" w:rsidP="00ED125F">
      <w:pPr>
        <w:autoSpaceDE w:val="0"/>
        <w:autoSpaceDN w:val="0"/>
        <w:adjustRightInd w:val="0"/>
        <w:spacing w:line="300" w:lineRule="auto"/>
        <w:ind w:left="708"/>
        <w:rPr>
          <w:rFonts w:eastAsiaTheme="minorHAnsi" w:cs="Arial"/>
          <w:color w:val="auto"/>
          <w:lang w:eastAsia="en-US"/>
        </w:rPr>
      </w:pPr>
    </w:p>
    <w:p w:rsidR="00990BEB" w:rsidRDefault="001D7182" w:rsidP="00ED125F">
      <w:pPr>
        <w:autoSpaceDE w:val="0"/>
        <w:autoSpaceDN w:val="0"/>
        <w:adjustRightInd w:val="0"/>
        <w:spacing w:line="300" w:lineRule="auto"/>
        <w:ind w:left="708"/>
        <w:rPr>
          <w:rFonts w:eastAsiaTheme="minorHAnsi" w:cs="Arial"/>
          <w:color w:val="auto"/>
          <w:lang w:eastAsia="en-US"/>
        </w:rPr>
      </w:pPr>
      <w:r>
        <w:rPr>
          <w:rFonts w:eastAsiaTheme="minorHAnsi" w:cs="Arial"/>
          <w:color w:val="auto"/>
          <w:lang w:eastAsia="en-US"/>
        </w:rPr>
        <w:t>Que les heures d’absence pour les obligations qui incombent aux personnes salarié</w:t>
      </w:r>
      <w:r w:rsidR="00D27E00">
        <w:rPr>
          <w:rFonts w:eastAsiaTheme="minorHAnsi" w:cs="Arial"/>
          <w:color w:val="auto"/>
          <w:lang w:eastAsia="en-US"/>
        </w:rPr>
        <w:t>e</w:t>
      </w:r>
      <w:r>
        <w:rPr>
          <w:rFonts w:eastAsiaTheme="minorHAnsi" w:cs="Arial"/>
          <w:color w:val="auto"/>
          <w:lang w:eastAsia="en-US"/>
        </w:rPr>
        <w:t>s qui ont des limitations fonctionnelles soient rémunéré</w:t>
      </w:r>
      <w:r w:rsidR="00D27E00">
        <w:rPr>
          <w:rFonts w:eastAsiaTheme="minorHAnsi" w:cs="Arial"/>
          <w:color w:val="auto"/>
          <w:lang w:eastAsia="en-US"/>
        </w:rPr>
        <w:t>e</w:t>
      </w:r>
      <w:r>
        <w:rPr>
          <w:rFonts w:eastAsiaTheme="minorHAnsi" w:cs="Arial"/>
          <w:color w:val="auto"/>
          <w:lang w:eastAsia="en-US"/>
        </w:rPr>
        <w:t xml:space="preserve">s. </w:t>
      </w:r>
    </w:p>
    <w:p w:rsidR="001D7182" w:rsidRDefault="001D7182" w:rsidP="00ED125F">
      <w:pPr>
        <w:autoSpaceDE w:val="0"/>
        <w:autoSpaceDN w:val="0"/>
        <w:adjustRightInd w:val="0"/>
        <w:spacing w:line="300" w:lineRule="auto"/>
        <w:ind w:left="708"/>
        <w:rPr>
          <w:rFonts w:eastAsiaTheme="minorHAnsi" w:cs="Arial"/>
          <w:color w:val="auto"/>
          <w:lang w:eastAsia="en-US"/>
        </w:rPr>
      </w:pPr>
    </w:p>
    <w:p w:rsidR="00B307EF" w:rsidRPr="00B36E84" w:rsidRDefault="007631BD" w:rsidP="009C420A">
      <w:pPr>
        <w:spacing w:line="300" w:lineRule="auto"/>
        <w:rPr>
          <w:rFonts w:eastAsiaTheme="minorHAnsi" w:cs="Arial"/>
          <w:color w:val="auto"/>
          <w:lang w:eastAsia="en-US"/>
        </w:rPr>
      </w:pPr>
      <w:r w:rsidRPr="00B36E84">
        <w:rPr>
          <w:rFonts w:eastAsiaTheme="minorHAnsi" w:cs="Arial"/>
          <w:color w:val="auto"/>
          <w:lang w:eastAsia="en-US"/>
        </w:rPr>
        <w:lastRenderedPageBreak/>
        <w:t>P</w:t>
      </w:r>
      <w:r w:rsidR="00B307EF" w:rsidRPr="00B36E84">
        <w:rPr>
          <w:rFonts w:eastAsiaTheme="minorHAnsi" w:cs="Arial"/>
          <w:color w:val="auto"/>
          <w:lang w:eastAsia="en-US"/>
        </w:rPr>
        <w:t xml:space="preserve">our réduire les coûts associés à cette recommandation pour les employeurs, il serait bon de prévoir une indemnité </w:t>
      </w:r>
      <w:r w:rsidR="00E62BAB" w:rsidRPr="00B36E84">
        <w:rPr>
          <w:rFonts w:eastAsiaTheme="minorHAnsi" w:cs="Arial"/>
          <w:color w:val="auto"/>
          <w:lang w:eastAsia="en-US"/>
        </w:rPr>
        <w:t xml:space="preserve">proportionnelle versée à l’employeur </w:t>
      </w:r>
      <w:r w:rsidR="00B307EF" w:rsidRPr="00B36E84">
        <w:rPr>
          <w:rFonts w:eastAsiaTheme="minorHAnsi" w:cs="Arial"/>
          <w:color w:val="auto"/>
          <w:lang w:eastAsia="en-US"/>
        </w:rPr>
        <w:t xml:space="preserve">au nombre d’absences rémunérées de ses employés. Rappelons qu’on ne peut pas compter sur le seul bon vouloir des employeurs pour augmenter l’insertion en </w:t>
      </w:r>
      <w:r w:rsidR="00B307EF" w:rsidRPr="00FB5804">
        <w:rPr>
          <w:rFonts w:eastAsiaTheme="minorHAnsi" w:cs="Arial"/>
          <w:color w:val="auto"/>
          <w:lang w:eastAsia="en-US"/>
        </w:rPr>
        <w:t xml:space="preserve">emploi des </w:t>
      </w:r>
      <w:r w:rsidR="00917D56" w:rsidRPr="00FB5804">
        <w:rPr>
          <w:rFonts w:eastAsiaTheme="minorHAnsi" w:cs="Arial"/>
          <w:color w:val="auto"/>
          <w:lang w:eastAsia="en-US"/>
        </w:rPr>
        <w:t>personnes ayant des limitations</w:t>
      </w:r>
      <w:r w:rsidR="00ED125F" w:rsidRPr="00FB5804">
        <w:rPr>
          <w:rFonts w:eastAsiaTheme="minorHAnsi" w:cs="Arial"/>
          <w:color w:val="auto"/>
          <w:lang w:eastAsia="en-US"/>
        </w:rPr>
        <w:t xml:space="preserve"> fonctionnelles</w:t>
      </w:r>
      <w:r w:rsidR="00917D56" w:rsidRPr="00FB5804">
        <w:rPr>
          <w:rFonts w:eastAsiaTheme="minorHAnsi" w:cs="Arial"/>
          <w:color w:val="auto"/>
          <w:lang w:eastAsia="en-US"/>
        </w:rPr>
        <w:t xml:space="preserve">. À ce propos, </w:t>
      </w:r>
      <w:r w:rsidR="00D92390" w:rsidRPr="00FB5804">
        <w:rPr>
          <w:rFonts w:eastAsiaTheme="minorHAnsi" w:cs="Arial"/>
          <w:color w:val="auto"/>
          <w:lang w:eastAsia="en-US"/>
        </w:rPr>
        <w:t>d</w:t>
      </w:r>
      <w:r w:rsidRPr="00FB5804">
        <w:rPr>
          <w:rFonts w:eastAsiaTheme="minorHAnsi" w:cs="Arial"/>
          <w:color w:val="auto"/>
          <w:lang w:eastAsia="en-US"/>
        </w:rPr>
        <w:t>es incitatifs sont essentiels</w:t>
      </w:r>
      <w:r w:rsidR="00B36E84" w:rsidRPr="00FB5804">
        <w:rPr>
          <w:rFonts w:eastAsiaTheme="minorHAnsi" w:cs="Arial"/>
          <w:color w:val="auto"/>
          <w:lang w:eastAsia="en-US"/>
        </w:rPr>
        <w:t xml:space="preserve">. </w:t>
      </w:r>
    </w:p>
    <w:p w:rsidR="00B36E84" w:rsidRPr="00B36E84" w:rsidRDefault="00B36E84" w:rsidP="009C420A">
      <w:pPr>
        <w:spacing w:line="300" w:lineRule="auto"/>
        <w:rPr>
          <w:rFonts w:eastAsiaTheme="minorHAnsi" w:cs="Arial"/>
          <w:color w:val="auto"/>
          <w:lang w:eastAsia="en-US"/>
        </w:rPr>
      </w:pPr>
    </w:p>
    <w:p w:rsidR="00B36E84" w:rsidRPr="00B36E84" w:rsidRDefault="00B36E84" w:rsidP="00BF67B2">
      <w:pPr>
        <w:spacing w:line="300" w:lineRule="auto"/>
        <w:ind w:left="708"/>
        <w:rPr>
          <w:rFonts w:eastAsiaTheme="minorHAnsi" w:cs="Arial"/>
          <w:color w:val="auto"/>
          <w:lang w:eastAsia="en-US"/>
        </w:rPr>
      </w:pPr>
      <w:r w:rsidRPr="00B36E84">
        <w:rPr>
          <w:rFonts w:eastAsiaTheme="minorHAnsi" w:cs="Arial"/>
          <w:b/>
          <w:color w:val="auto"/>
          <w:lang w:eastAsia="en-US"/>
        </w:rPr>
        <w:t>Recommandation</w:t>
      </w:r>
      <w:r w:rsidRPr="00B36E84">
        <w:rPr>
          <w:rFonts w:eastAsiaTheme="minorHAnsi" w:cs="Arial"/>
          <w:color w:val="auto"/>
          <w:lang w:eastAsia="en-US"/>
        </w:rPr>
        <w:t xml:space="preserve"> : </w:t>
      </w:r>
      <w:r w:rsidR="00BF67B2">
        <w:rPr>
          <w:rFonts w:eastAsiaTheme="minorHAnsi" w:cs="Arial"/>
          <w:color w:val="auto"/>
          <w:lang w:eastAsia="en-US"/>
        </w:rPr>
        <w:t>Qu’une indemnité proportionnelle versée à l’employeur relativement au nombre d’absences rémunérées de ses employés soit créé</w:t>
      </w:r>
      <w:r w:rsidR="00D27E00">
        <w:rPr>
          <w:rFonts w:eastAsiaTheme="minorHAnsi" w:cs="Arial"/>
          <w:color w:val="auto"/>
          <w:lang w:eastAsia="en-US"/>
        </w:rPr>
        <w:t>e</w:t>
      </w:r>
      <w:r w:rsidR="00BF67B2">
        <w:rPr>
          <w:rFonts w:eastAsiaTheme="minorHAnsi" w:cs="Arial"/>
          <w:color w:val="auto"/>
          <w:lang w:eastAsia="en-US"/>
        </w:rPr>
        <w:t xml:space="preserve"> afin de favoriser l’insertion en emploi des personnes </w:t>
      </w:r>
      <w:r w:rsidR="0019013C">
        <w:rPr>
          <w:rFonts w:eastAsiaTheme="minorHAnsi" w:cs="Arial"/>
          <w:color w:val="auto"/>
          <w:lang w:eastAsia="en-US"/>
        </w:rPr>
        <w:t>ayant des limitations fonctionnelles</w:t>
      </w:r>
      <w:r w:rsidR="00BF67B2">
        <w:rPr>
          <w:rFonts w:eastAsiaTheme="minorHAnsi" w:cs="Arial"/>
          <w:color w:val="auto"/>
          <w:lang w:eastAsia="en-US"/>
        </w:rPr>
        <w:t xml:space="preserve">. </w:t>
      </w:r>
    </w:p>
    <w:p w:rsidR="00B04EF4" w:rsidRPr="00B36E84" w:rsidRDefault="00B04EF4" w:rsidP="00AF56B3">
      <w:pPr>
        <w:spacing w:line="300" w:lineRule="auto"/>
        <w:rPr>
          <w:rFonts w:cs="Arial"/>
          <w:bCs/>
          <w:color w:val="auto"/>
        </w:rPr>
      </w:pPr>
    </w:p>
    <w:p w:rsidR="00D13A60" w:rsidRPr="00367292" w:rsidRDefault="009B3891" w:rsidP="00AF56B3">
      <w:pPr>
        <w:spacing w:line="300" w:lineRule="auto"/>
        <w:rPr>
          <w:rFonts w:cs="Arial"/>
          <w:bCs/>
        </w:rPr>
      </w:pPr>
      <w:r w:rsidRPr="00367292">
        <w:rPr>
          <w:rFonts w:cs="Arial"/>
          <w:bCs/>
        </w:rPr>
        <w:t xml:space="preserve">Nous saluons </w:t>
      </w:r>
      <w:r w:rsidR="00B04EF4" w:rsidRPr="00367292">
        <w:rPr>
          <w:rFonts w:cs="Arial"/>
          <w:bCs/>
        </w:rPr>
        <w:t>par ailleurs</w:t>
      </w:r>
      <w:r w:rsidRPr="00367292">
        <w:rPr>
          <w:rFonts w:cs="Arial"/>
          <w:bCs/>
        </w:rPr>
        <w:t xml:space="preserve"> l’inclusion des proches aidants pour l’application de l’article 79.7 de la Loi concernant les absences pour raisons familiales ou parentales. En effet, considérant </w:t>
      </w:r>
      <w:r w:rsidR="00AF56B3">
        <w:rPr>
          <w:rFonts w:cs="Arial"/>
          <w:bCs/>
        </w:rPr>
        <w:t>l</w:t>
      </w:r>
      <w:r w:rsidRPr="00367292">
        <w:rPr>
          <w:rFonts w:cs="Arial"/>
          <w:bCs/>
        </w:rPr>
        <w:t>a croissance du nombre de Québécois vivant avec des limitations</w:t>
      </w:r>
      <w:r w:rsidR="00AF56B3">
        <w:rPr>
          <w:rFonts w:cs="Arial"/>
          <w:bCs/>
        </w:rPr>
        <w:t xml:space="preserve"> ainsi que </w:t>
      </w:r>
      <w:r w:rsidR="00AF56B3" w:rsidRPr="00367292">
        <w:rPr>
          <w:rFonts w:cs="Arial"/>
          <w:bCs/>
        </w:rPr>
        <w:t>le vieillissem</w:t>
      </w:r>
      <w:r w:rsidR="00AF56B3">
        <w:rPr>
          <w:rFonts w:cs="Arial"/>
          <w:bCs/>
        </w:rPr>
        <w:t>ent de la population</w:t>
      </w:r>
      <w:r w:rsidRPr="00367292">
        <w:rPr>
          <w:rFonts w:cs="Arial"/>
          <w:bCs/>
        </w:rPr>
        <w:t xml:space="preserve">, cette modification à la Loi permettra, nous l’espérons, aux proches aidants de ne plus avoir à diminuer leur nombre d’heures de travail ou à abandonner leur emploi en raison du fait qu’elles </w:t>
      </w:r>
      <w:r w:rsidR="00B04EF4" w:rsidRPr="00367292">
        <w:rPr>
          <w:rFonts w:cs="Arial"/>
          <w:bCs/>
        </w:rPr>
        <w:t>remplissent ce rôle auprès d’une personne de leur entourage</w:t>
      </w:r>
      <w:r w:rsidR="00D13A60" w:rsidRPr="00367292">
        <w:rPr>
          <w:rFonts w:cs="Arial"/>
          <w:bCs/>
        </w:rPr>
        <w:t>.</w:t>
      </w:r>
    </w:p>
    <w:p w:rsidR="00D13A60" w:rsidRPr="00367292" w:rsidRDefault="00D13A60" w:rsidP="00AF56B3">
      <w:pPr>
        <w:spacing w:line="300" w:lineRule="auto"/>
        <w:rPr>
          <w:rFonts w:cs="Arial"/>
          <w:bCs/>
        </w:rPr>
      </w:pPr>
    </w:p>
    <w:p w:rsidR="00740D1A" w:rsidRDefault="009B3891" w:rsidP="00740D1A">
      <w:pPr>
        <w:spacing w:line="300" w:lineRule="auto"/>
        <w:rPr>
          <w:rFonts w:cs="Arial"/>
          <w:bCs/>
        </w:rPr>
      </w:pPr>
      <w:r w:rsidRPr="00367292">
        <w:rPr>
          <w:rFonts w:cs="Arial"/>
          <w:bCs/>
        </w:rPr>
        <w:t xml:space="preserve">Nous espérons grandement que </w:t>
      </w:r>
      <w:r w:rsidR="00D13A60" w:rsidRPr="00367292">
        <w:rPr>
          <w:rFonts w:cs="Arial"/>
          <w:bCs/>
        </w:rPr>
        <w:t>la</w:t>
      </w:r>
      <w:r w:rsidRPr="00367292">
        <w:rPr>
          <w:rFonts w:cs="Arial"/>
          <w:bCs/>
        </w:rPr>
        <w:t xml:space="preserve"> modification législative</w:t>
      </w:r>
      <w:r w:rsidR="00D13A60" w:rsidRPr="00367292">
        <w:rPr>
          <w:rFonts w:cs="Arial"/>
          <w:bCs/>
        </w:rPr>
        <w:t xml:space="preserve"> proposée au sous-paragraphe b) du paragraphe 1° de l’article 18 du projet de loi</w:t>
      </w:r>
      <w:r w:rsidRPr="00367292">
        <w:rPr>
          <w:rFonts w:cs="Arial"/>
          <w:bCs/>
        </w:rPr>
        <w:t xml:space="preserve"> permettra aux proches aidants de se voir reconnaître davantage le travail crucial qu’elles accomplissent. Par ailleurs, une telle modification législative sera aussi </w:t>
      </w:r>
      <w:r w:rsidR="00AF56B3">
        <w:rPr>
          <w:rFonts w:cs="Arial"/>
          <w:bCs/>
        </w:rPr>
        <w:t>fondamentale</w:t>
      </w:r>
      <w:r w:rsidRPr="00367292">
        <w:rPr>
          <w:rFonts w:cs="Arial"/>
          <w:bCs/>
        </w:rPr>
        <w:t xml:space="preserve"> afin de donner un petit répit financier et de responsabilités</w:t>
      </w:r>
      <w:r w:rsidR="00B04EF4" w:rsidRPr="00367292">
        <w:rPr>
          <w:rFonts w:cs="Arial"/>
          <w:bCs/>
        </w:rPr>
        <w:t xml:space="preserve"> professionnelles</w:t>
      </w:r>
      <w:r w:rsidRPr="00367292">
        <w:rPr>
          <w:rFonts w:cs="Arial"/>
          <w:bCs/>
        </w:rPr>
        <w:t xml:space="preserve"> aux personnes salariées qui sont aussi des proches aidants.</w:t>
      </w:r>
    </w:p>
    <w:p w:rsidR="00740D1A" w:rsidRDefault="00740D1A" w:rsidP="00740D1A">
      <w:pPr>
        <w:spacing w:line="300" w:lineRule="auto"/>
        <w:rPr>
          <w:rFonts w:cs="Arial"/>
          <w:bCs/>
        </w:rPr>
      </w:pPr>
    </w:p>
    <w:p w:rsidR="00034D84" w:rsidRPr="00367292" w:rsidRDefault="009B3891" w:rsidP="00740D1A">
      <w:pPr>
        <w:spacing w:line="300" w:lineRule="auto"/>
        <w:rPr>
          <w:rFonts w:cs="Arial"/>
          <w:bCs/>
        </w:rPr>
      </w:pPr>
      <w:r w:rsidRPr="00367292">
        <w:rPr>
          <w:rFonts w:cs="Arial"/>
          <w:bCs/>
        </w:rPr>
        <w:t xml:space="preserve">Nous sommes également satisfaits de constater la modification proposée à l’article 19 du projet de loi, qui permettra aux parents ainsi qu’aux proches aidants d’une personne atteinte d’une grave maladie </w:t>
      </w:r>
      <w:r w:rsidR="00B04EF4" w:rsidRPr="00367292">
        <w:rPr>
          <w:rFonts w:cs="Arial"/>
          <w:bCs/>
        </w:rPr>
        <w:t xml:space="preserve">ou ayant subi un grave accident </w:t>
      </w:r>
      <w:r w:rsidRPr="00367292">
        <w:rPr>
          <w:rFonts w:cs="Arial"/>
          <w:bCs/>
        </w:rPr>
        <w:t>de s’absenter du travail pour 16 semaines plutôt que 12, ce qui représente une augmentation considérable de la durée</w:t>
      </w:r>
      <w:r w:rsidR="00034D84" w:rsidRPr="00367292">
        <w:rPr>
          <w:rFonts w:cs="Arial"/>
          <w:bCs/>
        </w:rPr>
        <w:t xml:space="preserve"> d’absence autorisée pour </w:t>
      </w:r>
      <w:r w:rsidR="00D13A60" w:rsidRPr="00367292">
        <w:rPr>
          <w:rFonts w:cs="Arial"/>
          <w:bCs/>
        </w:rPr>
        <w:t>ce motif</w:t>
      </w:r>
      <w:r w:rsidR="00034D84" w:rsidRPr="00367292">
        <w:rPr>
          <w:rFonts w:cs="Arial"/>
          <w:bCs/>
        </w:rPr>
        <w:t>.</w:t>
      </w:r>
    </w:p>
    <w:p w:rsidR="00034D84" w:rsidRPr="00367292" w:rsidRDefault="00034D84" w:rsidP="00AF56B3">
      <w:pPr>
        <w:spacing w:line="300" w:lineRule="auto"/>
        <w:rPr>
          <w:rFonts w:cs="Arial"/>
          <w:bCs/>
        </w:rPr>
      </w:pPr>
    </w:p>
    <w:p w:rsidR="00740D1A" w:rsidRDefault="00034D84" w:rsidP="00740D1A">
      <w:pPr>
        <w:spacing w:line="300" w:lineRule="auto"/>
        <w:rPr>
          <w:rFonts w:cs="Arial"/>
          <w:bCs/>
        </w:rPr>
      </w:pPr>
      <w:r w:rsidRPr="00367292">
        <w:rPr>
          <w:rFonts w:cs="Arial"/>
          <w:bCs/>
        </w:rPr>
        <w:t>Nous saluons également l’ajout prévu à l’article 20 du projet de loi, qui permettra aux parents ainsi qu’aux proches aidants de s’absenter du travail pendant une période d’au plus 27 semaines lorsque leur présence sera requise en raison d’une maladie grave de leur proche.</w:t>
      </w:r>
      <w:r w:rsidR="00D13A60" w:rsidRPr="00367292">
        <w:rPr>
          <w:rFonts w:cs="Arial"/>
          <w:bCs/>
        </w:rPr>
        <w:t xml:space="preserve"> La COPHAN recommande toutefois que soit élargie la portée de cet article afin qu’il tienne compte des cas d’apparition ou d’aggravation d’une limitation chez un parent ou un proche d’une personne salariée; pensons notamment aux </w:t>
      </w:r>
      <w:r w:rsidR="0048467F" w:rsidRPr="00367292">
        <w:rPr>
          <w:rFonts w:cs="Arial"/>
          <w:bCs/>
        </w:rPr>
        <w:t>limitations épisodiques telles que la sclérose en plaques ainsi que les épisodes liés à la santé mentale.</w:t>
      </w:r>
    </w:p>
    <w:p w:rsidR="00740D1A" w:rsidRDefault="00740D1A" w:rsidP="00740D1A">
      <w:pPr>
        <w:spacing w:line="300" w:lineRule="auto"/>
        <w:rPr>
          <w:rFonts w:cs="Arial"/>
          <w:bCs/>
        </w:rPr>
      </w:pPr>
    </w:p>
    <w:p w:rsidR="00B9304F" w:rsidRDefault="00B9304F" w:rsidP="00B9304F">
      <w:pPr>
        <w:spacing w:line="300" w:lineRule="auto"/>
        <w:ind w:left="708"/>
        <w:rPr>
          <w:rFonts w:cs="Arial"/>
          <w:bCs/>
        </w:rPr>
      </w:pPr>
      <w:r w:rsidRPr="00B9304F">
        <w:rPr>
          <w:rFonts w:cs="Arial"/>
          <w:b/>
          <w:bCs/>
        </w:rPr>
        <w:lastRenderedPageBreak/>
        <w:t>Recommandation</w:t>
      </w:r>
      <w:r>
        <w:rPr>
          <w:rFonts w:cs="Arial"/>
          <w:bCs/>
        </w:rPr>
        <w:t xml:space="preserve"> : Que soit élargi l’article 20 du projet de loi afin de tenir en compte des cas d’apparition ou d’aggravation d’une limitation fonctionnelle chez un parent ou un proche d’une personne salariée. </w:t>
      </w:r>
    </w:p>
    <w:p w:rsidR="0015689E" w:rsidRPr="00740D1A" w:rsidRDefault="00AF56B3" w:rsidP="00781394">
      <w:pPr>
        <w:pStyle w:val="Titre1"/>
      </w:pPr>
      <w:bookmarkStart w:id="13" w:name="_Toc513449333"/>
      <w:r w:rsidRPr="00740D1A">
        <w:t xml:space="preserve">Pistes de réflexion </w:t>
      </w:r>
      <w:bookmarkEnd w:id="10"/>
      <w:r w:rsidR="0015689E" w:rsidRPr="00740D1A">
        <w:t xml:space="preserve">afin de permettre aux personnes ayant des limitations et </w:t>
      </w:r>
      <w:r w:rsidR="00971C36">
        <w:t>à leur famille</w:t>
      </w:r>
      <w:r w:rsidR="0015689E" w:rsidRPr="00740D1A">
        <w:t xml:space="preserve"> de mieux concilier leurs vies professionnelles et personnelles</w:t>
      </w:r>
      <w:bookmarkEnd w:id="13"/>
    </w:p>
    <w:p w:rsidR="00AF27E3" w:rsidRDefault="00AF27E3" w:rsidP="00AF56B3">
      <w:pPr>
        <w:spacing w:line="300" w:lineRule="auto"/>
        <w:rPr>
          <w:rFonts w:cs="Arial"/>
        </w:rPr>
      </w:pPr>
    </w:p>
    <w:p w:rsidR="00F27148" w:rsidRDefault="00F27148" w:rsidP="00AF56B3">
      <w:pPr>
        <w:spacing w:line="300" w:lineRule="auto"/>
        <w:rPr>
          <w:rFonts w:cs="Arial"/>
        </w:rPr>
      </w:pPr>
    </w:p>
    <w:p w:rsidR="00EF3717" w:rsidRPr="00781394" w:rsidRDefault="00AF27E3" w:rsidP="00781394">
      <w:pPr>
        <w:pStyle w:val="Titre2"/>
        <w:rPr>
          <w:rFonts w:ascii="Arial" w:hAnsi="Arial" w:cs="Arial"/>
          <w:b/>
          <w:color w:val="auto"/>
        </w:rPr>
      </w:pPr>
      <w:bookmarkStart w:id="14" w:name="_Toc513449334"/>
      <w:r w:rsidRPr="00781394">
        <w:rPr>
          <w:rFonts w:ascii="Arial" w:hAnsi="Arial" w:cs="Arial"/>
          <w:b/>
          <w:color w:val="auto"/>
        </w:rPr>
        <w:t>Politique organisationnelle pour déterminer les congés spéciaux admissibles</w:t>
      </w:r>
      <w:bookmarkEnd w:id="14"/>
      <w:r w:rsidRPr="00781394">
        <w:rPr>
          <w:rFonts w:ascii="Arial" w:hAnsi="Arial" w:cs="Arial"/>
          <w:b/>
          <w:color w:val="auto"/>
        </w:rPr>
        <w:t xml:space="preserve"> </w:t>
      </w:r>
    </w:p>
    <w:p w:rsidR="00A333C6" w:rsidRDefault="00A333C6" w:rsidP="00AF56B3">
      <w:pPr>
        <w:spacing w:line="300" w:lineRule="auto"/>
        <w:rPr>
          <w:rFonts w:cs="Arial"/>
          <w:bCs/>
        </w:rPr>
      </w:pPr>
      <w:bookmarkStart w:id="15" w:name="_Toc432498035"/>
      <w:bookmarkStart w:id="16" w:name="_Toc445985483"/>
      <w:bookmarkStart w:id="17" w:name="_Toc446069668"/>
      <w:bookmarkStart w:id="18" w:name="_Toc446338858"/>
    </w:p>
    <w:p w:rsidR="009B3891" w:rsidRDefault="00484C15" w:rsidP="00AF56B3">
      <w:pPr>
        <w:spacing w:line="300" w:lineRule="auto"/>
        <w:rPr>
          <w:rFonts w:cs="Arial"/>
          <w:bCs/>
        </w:rPr>
      </w:pPr>
      <w:r w:rsidRPr="00367292">
        <w:rPr>
          <w:rFonts w:cs="Arial"/>
          <w:bCs/>
        </w:rPr>
        <w:t xml:space="preserve">L’une de nos préoccupations principales en lien avec les modifications proposées par le projet de loi est que les employeurs commencent à restreindre, par des politiques concernant les absences ou autrement, la prise de congés spéciaux en lien avec </w:t>
      </w:r>
      <w:r w:rsidR="00B04EF4" w:rsidRPr="00367292">
        <w:rPr>
          <w:rFonts w:cs="Arial"/>
          <w:bCs/>
        </w:rPr>
        <w:t xml:space="preserve">une maladie ou avec </w:t>
      </w:r>
      <w:r w:rsidRPr="00367292">
        <w:rPr>
          <w:rFonts w:cs="Arial"/>
          <w:bCs/>
        </w:rPr>
        <w:t>des responsabilités parentales</w:t>
      </w:r>
      <w:r w:rsidR="00B04EF4" w:rsidRPr="00367292">
        <w:rPr>
          <w:rFonts w:cs="Arial"/>
          <w:bCs/>
        </w:rPr>
        <w:t xml:space="preserve"> ou familiales</w:t>
      </w:r>
      <w:r w:rsidRPr="00367292">
        <w:rPr>
          <w:rFonts w:cs="Arial"/>
          <w:bCs/>
        </w:rPr>
        <w:t xml:space="preserve">. </w:t>
      </w:r>
      <w:r w:rsidR="00B04EF4" w:rsidRPr="00367292">
        <w:rPr>
          <w:rFonts w:cs="Arial"/>
          <w:bCs/>
        </w:rPr>
        <w:t>Il sera</w:t>
      </w:r>
      <w:r w:rsidR="00130774" w:rsidRPr="00367292">
        <w:rPr>
          <w:rFonts w:cs="Arial"/>
          <w:bCs/>
        </w:rPr>
        <w:t xml:space="preserve"> donc</w:t>
      </w:r>
      <w:r w:rsidR="00B04EF4" w:rsidRPr="00367292">
        <w:rPr>
          <w:rFonts w:cs="Arial"/>
          <w:bCs/>
        </w:rPr>
        <w:t xml:space="preserve"> </w:t>
      </w:r>
      <w:r w:rsidR="00744C6C">
        <w:rPr>
          <w:rFonts w:cs="Arial"/>
          <w:bCs/>
        </w:rPr>
        <w:t>primordial</w:t>
      </w:r>
      <w:r w:rsidR="00B04EF4" w:rsidRPr="00367292">
        <w:rPr>
          <w:rFonts w:cs="Arial"/>
          <w:bCs/>
        </w:rPr>
        <w:t>, suite à l’entrée en vigueur du projet de loi,</w:t>
      </w:r>
      <w:r w:rsidRPr="00367292">
        <w:rPr>
          <w:rFonts w:cs="Arial"/>
          <w:bCs/>
        </w:rPr>
        <w:t xml:space="preserve"> que le gouvernement et la Commission des normes, de l’équité, de la santé et de la sécurité du travail (la « CNESST ») agissent en amont afin de s’assurer que tant les employeurs que les</w:t>
      </w:r>
      <w:r w:rsidR="00174643" w:rsidRPr="00367292">
        <w:rPr>
          <w:rFonts w:cs="Arial"/>
          <w:bCs/>
        </w:rPr>
        <w:t xml:space="preserve"> personnes</w:t>
      </w:r>
      <w:r w:rsidRPr="00367292">
        <w:rPr>
          <w:rFonts w:cs="Arial"/>
          <w:bCs/>
        </w:rPr>
        <w:t xml:space="preserve"> salarié</w:t>
      </w:r>
      <w:r w:rsidR="00174643" w:rsidRPr="00367292">
        <w:rPr>
          <w:rFonts w:cs="Arial"/>
          <w:bCs/>
        </w:rPr>
        <w:t>e</w:t>
      </w:r>
      <w:r w:rsidRPr="00367292">
        <w:rPr>
          <w:rFonts w:cs="Arial"/>
          <w:bCs/>
        </w:rPr>
        <w:t xml:space="preserve">s comprennent bien la nature et les modalités d’exercice </w:t>
      </w:r>
      <w:r w:rsidR="00497EC6" w:rsidRPr="00367292">
        <w:rPr>
          <w:rFonts w:cs="Arial"/>
          <w:bCs/>
        </w:rPr>
        <w:t>du droit à</w:t>
      </w:r>
      <w:r w:rsidR="00CB0E61" w:rsidRPr="00367292">
        <w:rPr>
          <w:rFonts w:cs="Arial"/>
          <w:bCs/>
        </w:rPr>
        <w:t xml:space="preserve"> ces congés, et qu’une formation et une information adéquates soient dispensées</w:t>
      </w:r>
      <w:r w:rsidR="00971912" w:rsidRPr="00367292">
        <w:rPr>
          <w:rFonts w:cs="Arial"/>
          <w:bCs/>
        </w:rPr>
        <w:t xml:space="preserve"> aux </w:t>
      </w:r>
      <w:r w:rsidR="00130774" w:rsidRPr="00367292">
        <w:rPr>
          <w:rFonts w:cs="Arial"/>
          <w:bCs/>
        </w:rPr>
        <w:t>personnes salariées</w:t>
      </w:r>
      <w:r w:rsidR="00971912" w:rsidRPr="00367292">
        <w:rPr>
          <w:rFonts w:cs="Arial"/>
          <w:bCs/>
        </w:rPr>
        <w:t xml:space="preserve"> et aux employeurs.</w:t>
      </w:r>
    </w:p>
    <w:p w:rsidR="00843993" w:rsidRDefault="00843993" w:rsidP="00AF56B3">
      <w:pPr>
        <w:spacing w:line="300" w:lineRule="auto"/>
        <w:rPr>
          <w:rFonts w:cs="Arial"/>
          <w:bCs/>
        </w:rPr>
      </w:pPr>
    </w:p>
    <w:p w:rsidR="00843993" w:rsidRPr="00367292" w:rsidRDefault="00843993" w:rsidP="00843993">
      <w:pPr>
        <w:spacing w:line="300" w:lineRule="auto"/>
        <w:ind w:left="708"/>
        <w:rPr>
          <w:rFonts w:cs="Arial"/>
          <w:bCs/>
        </w:rPr>
      </w:pPr>
      <w:r w:rsidRPr="00843993">
        <w:rPr>
          <w:rFonts w:cs="Arial"/>
          <w:b/>
          <w:bCs/>
        </w:rPr>
        <w:t>Recommandation</w:t>
      </w:r>
      <w:r>
        <w:rPr>
          <w:rFonts w:cs="Arial"/>
          <w:bCs/>
        </w:rPr>
        <w:t xml:space="preserve"> : Que le gouvernement et la CNESST s’assurent que les employeurs et les personnes salariées comprennent la nature et les modalités d’exercice du droit des congés spéciaux admissibles par la mise en place d’une formation appropriée. </w:t>
      </w:r>
    </w:p>
    <w:p w:rsidR="009B3891" w:rsidRPr="00367292" w:rsidRDefault="009B3891" w:rsidP="00AF56B3">
      <w:pPr>
        <w:spacing w:line="300" w:lineRule="auto"/>
        <w:rPr>
          <w:rFonts w:cs="Arial"/>
          <w:bCs/>
        </w:rPr>
      </w:pPr>
    </w:p>
    <w:p w:rsidR="00130774" w:rsidRPr="00367292" w:rsidRDefault="00940DF5" w:rsidP="00AF56B3">
      <w:pPr>
        <w:autoSpaceDE w:val="0"/>
        <w:autoSpaceDN w:val="0"/>
        <w:adjustRightInd w:val="0"/>
        <w:spacing w:line="300" w:lineRule="auto"/>
        <w:rPr>
          <w:rFonts w:eastAsiaTheme="minorHAnsi" w:cs="Arial"/>
          <w:color w:val="auto"/>
          <w:lang w:eastAsia="en-US"/>
        </w:rPr>
      </w:pPr>
      <w:r>
        <w:rPr>
          <w:rFonts w:cs="Arial"/>
          <w:bCs/>
        </w:rPr>
        <w:t>De plus, laisser à la discrétion de</w:t>
      </w:r>
      <w:r w:rsidR="00130774" w:rsidRPr="00367292">
        <w:rPr>
          <w:rFonts w:cs="Arial"/>
          <w:bCs/>
        </w:rPr>
        <w:t xml:space="preserve"> l’employeur le soin de déterminer si les absences pour ces motifs seront rémunérées ou non ouvre selon nous toute grande la porte à la discrimination </w:t>
      </w:r>
      <w:r w:rsidR="00744C6C">
        <w:rPr>
          <w:rFonts w:cs="Arial"/>
          <w:bCs/>
        </w:rPr>
        <w:t>suivant</w:t>
      </w:r>
      <w:r w:rsidR="00130774" w:rsidRPr="00367292">
        <w:rPr>
          <w:rFonts w:cs="Arial"/>
          <w:bCs/>
        </w:rPr>
        <w:t xml:space="preserve"> le motif qu’invoquera la personne salariée pour s’absenter du travail.</w:t>
      </w:r>
      <w:r w:rsidR="00744C6C">
        <w:rPr>
          <w:rFonts w:cs="Arial"/>
          <w:bCs/>
        </w:rPr>
        <w:t xml:space="preserve"> Un employeur pourrait ainsi décider qu’une personne salariée devant s’absenter pour un motif de santé personnel pourra être rémunérée pour son absence, alors qu’une autre personne salariée qui devrait quant à elle s’absenter pour prendre soin de son enfant ayant une limitation ne pourrait être rémunérée pour cette absence.</w:t>
      </w:r>
      <w:r w:rsidR="00130774" w:rsidRPr="00367292">
        <w:rPr>
          <w:rFonts w:cs="Arial"/>
          <w:bCs/>
        </w:rPr>
        <w:t xml:space="preserve"> </w:t>
      </w:r>
      <w:r w:rsidR="003279B5" w:rsidRPr="00367292">
        <w:rPr>
          <w:rFonts w:cs="Arial"/>
          <w:bCs/>
        </w:rPr>
        <w:t>Il nous semble à tout le moins</w:t>
      </w:r>
      <w:r w:rsidR="00130774" w:rsidRPr="00367292">
        <w:rPr>
          <w:rFonts w:cs="Arial"/>
          <w:bCs/>
        </w:rPr>
        <w:t xml:space="preserve"> hasardeux de laisser à l’employeur le soin de déterminer quelles absences pourront être rémunérées au-delà des deux jours prévus par le projet de loi</w:t>
      </w:r>
      <w:r w:rsidR="003279B5" w:rsidRPr="00367292">
        <w:rPr>
          <w:rFonts w:cs="Arial"/>
          <w:bCs/>
        </w:rPr>
        <w:t xml:space="preserve"> eu égard à la discrimination systémique subie par les personnes ayant des limitations et par </w:t>
      </w:r>
      <w:r w:rsidR="00632C23">
        <w:rPr>
          <w:rFonts w:cs="Arial"/>
          <w:bCs/>
        </w:rPr>
        <w:t>leur famille</w:t>
      </w:r>
      <w:r w:rsidR="00130774" w:rsidRPr="00367292">
        <w:rPr>
          <w:rFonts w:cs="Arial"/>
          <w:bCs/>
        </w:rPr>
        <w:t>.</w:t>
      </w:r>
    </w:p>
    <w:p w:rsidR="00130774" w:rsidRDefault="00130774" w:rsidP="00AF56B3">
      <w:pPr>
        <w:autoSpaceDE w:val="0"/>
        <w:autoSpaceDN w:val="0"/>
        <w:adjustRightInd w:val="0"/>
        <w:spacing w:line="300" w:lineRule="auto"/>
        <w:rPr>
          <w:rFonts w:cs="Arial"/>
          <w:bCs/>
        </w:rPr>
      </w:pPr>
    </w:p>
    <w:p w:rsidR="002233C4" w:rsidRDefault="002233C4" w:rsidP="00F85249">
      <w:pPr>
        <w:autoSpaceDE w:val="0"/>
        <w:autoSpaceDN w:val="0"/>
        <w:adjustRightInd w:val="0"/>
        <w:spacing w:line="300" w:lineRule="auto"/>
        <w:ind w:left="708"/>
        <w:rPr>
          <w:rFonts w:cs="Arial"/>
          <w:bCs/>
        </w:rPr>
      </w:pPr>
      <w:r w:rsidRPr="002233C4">
        <w:rPr>
          <w:rFonts w:cs="Arial"/>
          <w:b/>
          <w:bCs/>
        </w:rPr>
        <w:lastRenderedPageBreak/>
        <w:t>Recommandation</w:t>
      </w:r>
      <w:r>
        <w:rPr>
          <w:rFonts w:cs="Arial"/>
          <w:bCs/>
        </w:rPr>
        <w:t xml:space="preserve"> : </w:t>
      </w:r>
      <w:r w:rsidR="00F85249">
        <w:rPr>
          <w:rFonts w:cs="Arial"/>
          <w:bCs/>
        </w:rPr>
        <w:t xml:space="preserve">Que la discrétion ne soit pas laissée à l’employeur concernant les motifs d’absences rémunérés. </w:t>
      </w:r>
      <w:r w:rsidR="005477EF">
        <w:rPr>
          <w:rFonts w:cs="Arial"/>
          <w:bCs/>
        </w:rPr>
        <w:t xml:space="preserve">Il devrait ainsi y avoir une procédure établie dans les modifications proposées. </w:t>
      </w:r>
    </w:p>
    <w:p w:rsidR="00F85249" w:rsidRPr="00367292" w:rsidRDefault="00F85249" w:rsidP="002233C4">
      <w:pPr>
        <w:autoSpaceDE w:val="0"/>
        <w:autoSpaceDN w:val="0"/>
        <w:adjustRightInd w:val="0"/>
        <w:spacing w:line="300" w:lineRule="auto"/>
        <w:ind w:firstLine="708"/>
        <w:rPr>
          <w:rFonts w:cs="Arial"/>
          <w:bCs/>
        </w:rPr>
      </w:pPr>
    </w:p>
    <w:p w:rsidR="00497EC6" w:rsidRPr="00367292" w:rsidRDefault="00130774" w:rsidP="00AF56B3">
      <w:pPr>
        <w:autoSpaceDE w:val="0"/>
        <w:autoSpaceDN w:val="0"/>
        <w:adjustRightInd w:val="0"/>
        <w:spacing w:line="300" w:lineRule="auto"/>
        <w:rPr>
          <w:rFonts w:cs="Arial"/>
          <w:bCs/>
        </w:rPr>
      </w:pPr>
      <w:r w:rsidRPr="00367292">
        <w:rPr>
          <w:rFonts w:eastAsiaTheme="minorHAnsi" w:cs="Arial"/>
          <w:color w:val="auto"/>
          <w:lang w:eastAsia="en-US"/>
        </w:rPr>
        <w:t>Par ailleurs, pour ce qui est de l’a</w:t>
      </w:r>
      <w:r w:rsidR="009B3891" w:rsidRPr="00367292">
        <w:rPr>
          <w:rFonts w:cs="Arial"/>
          <w:bCs/>
        </w:rPr>
        <w:t>ttestation par un professionnel œuvrant dans le milieu de la santé et des services sociaux</w:t>
      </w:r>
      <w:r w:rsidRPr="00367292">
        <w:rPr>
          <w:rFonts w:cs="Arial"/>
          <w:bCs/>
        </w:rPr>
        <w:t xml:space="preserve"> mentionnée à l’article </w:t>
      </w:r>
      <w:r w:rsidR="009B3891" w:rsidRPr="00367292">
        <w:rPr>
          <w:rFonts w:cs="Arial"/>
          <w:bCs/>
        </w:rPr>
        <w:t>18 du projet de loi</w:t>
      </w:r>
      <w:r w:rsidRPr="00367292">
        <w:rPr>
          <w:rFonts w:cs="Arial"/>
          <w:bCs/>
        </w:rPr>
        <w:t>, nous aimerions que soi</w:t>
      </w:r>
      <w:r w:rsidR="003279B5" w:rsidRPr="00367292">
        <w:rPr>
          <w:rFonts w:cs="Arial"/>
          <w:bCs/>
        </w:rPr>
        <w:t>en</w:t>
      </w:r>
      <w:r w:rsidRPr="00367292">
        <w:rPr>
          <w:rFonts w:cs="Arial"/>
          <w:bCs/>
        </w:rPr>
        <w:t>t précisé</w:t>
      </w:r>
      <w:r w:rsidR="003279B5" w:rsidRPr="00367292">
        <w:rPr>
          <w:rFonts w:cs="Arial"/>
          <w:bCs/>
        </w:rPr>
        <w:t>s</w:t>
      </w:r>
      <w:r w:rsidR="00497EC6" w:rsidRPr="00367292">
        <w:rPr>
          <w:rFonts w:cs="Arial"/>
          <w:bCs/>
        </w:rPr>
        <w:t xml:space="preserve"> les points suivants :</w:t>
      </w:r>
    </w:p>
    <w:p w:rsidR="00497EC6" w:rsidRPr="00367292" w:rsidRDefault="00497EC6" w:rsidP="00AF56B3">
      <w:pPr>
        <w:pStyle w:val="Paragraphedeliste"/>
        <w:numPr>
          <w:ilvl w:val="0"/>
          <w:numId w:val="6"/>
        </w:numPr>
        <w:autoSpaceDE w:val="0"/>
        <w:autoSpaceDN w:val="0"/>
        <w:adjustRightInd w:val="0"/>
        <w:spacing w:line="300" w:lineRule="auto"/>
        <w:rPr>
          <w:rFonts w:cs="Arial"/>
          <w:bCs/>
        </w:rPr>
      </w:pPr>
      <w:r w:rsidRPr="00367292">
        <w:rPr>
          <w:rFonts w:cs="Arial"/>
          <w:bCs/>
        </w:rPr>
        <w:t>Q</w:t>
      </w:r>
      <w:r w:rsidR="00130774" w:rsidRPr="00367292">
        <w:rPr>
          <w:rFonts w:cs="Arial"/>
          <w:bCs/>
        </w:rPr>
        <w:t>uel</w:t>
      </w:r>
      <w:r w:rsidRPr="00367292">
        <w:rPr>
          <w:rFonts w:cs="Arial"/>
          <w:bCs/>
        </w:rPr>
        <w:t>s</w:t>
      </w:r>
      <w:r w:rsidR="00130774" w:rsidRPr="00367292">
        <w:rPr>
          <w:rFonts w:cs="Arial"/>
          <w:bCs/>
        </w:rPr>
        <w:t xml:space="preserve"> professionnel</w:t>
      </w:r>
      <w:r w:rsidRPr="00367292">
        <w:rPr>
          <w:rFonts w:cs="Arial"/>
          <w:bCs/>
        </w:rPr>
        <w:t>s seront</w:t>
      </w:r>
      <w:r w:rsidR="00130774" w:rsidRPr="00367292">
        <w:rPr>
          <w:rFonts w:cs="Arial"/>
          <w:bCs/>
        </w:rPr>
        <w:t xml:space="preserve"> autorisé</w:t>
      </w:r>
      <w:r w:rsidRPr="00367292">
        <w:rPr>
          <w:rFonts w:cs="Arial"/>
          <w:bCs/>
        </w:rPr>
        <w:t>s</w:t>
      </w:r>
      <w:r w:rsidR="00130774" w:rsidRPr="00367292">
        <w:rPr>
          <w:rFonts w:cs="Arial"/>
          <w:bCs/>
        </w:rPr>
        <w:t xml:space="preserve"> à signer </w:t>
      </w:r>
      <w:r w:rsidR="00744C6C">
        <w:rPr>
          <w:rFonts w:cs="Arial"/>
          <w:bCs/>
        </w:rPr>
        <w:t>cette</w:t>
      </w:r>
      <w:r w:rsidR="00130774" w:rsidRPr="00367292">
        <w:rPr>
          <w:rFonts w:cs="Arial"/>
          <w:bCs/>
        </w:rPr>
        <w:t xml:space="preserve"> attestation</w:t>
      </w:r>
      <w:r w:rsidRPr="00367292">
        <w:rPr>
          <w:rFonts w:cs="Arial"/>
          <w:bCs/>
        </w:rPr>
        <w:t>?</w:t>
      </w:r>
    </w:p>
    <w:p w:rsidR="00497EC6" w:rsidRPr="00367292" w:rsidRDefault="00497EC6" w:rsidP="00AF56B3">
      <w:pPr>
        <w:pStyle w:val="Paragraphedeliste"/>
        <w:numPr>
          <w:ilvl w:val="0"/>
          <w:numId w:val="6"/>
        </w:numPr>
        <w:autoSpaceDE w:val="0"/>
        <w:autoSpaceDN w:val="0"/>
        <w:adjustRightInd w:val="0"/>
        <w:spacing w:line="300" w:lineRule="auto"/>
        <w:rPr>
          <w:rFonts w:cs="Arial"/>
          <w:bCs/>
        </w:rPr>
      </w:pPr>
      <w:r w:rsidRPr="00367292">
        <w:rPr>
          <w:rFonts w:cs="Arial"/>
          <w:bCs/>
        </w:rPr>
        <w:t>Q</w:t>
      </w:r>
      <w:r w:rsidR="00130774" w:rsidRPr="00367292">
        <w:rPr>
          <w:rFonts w:cs="Arial"/>
          <w:bCs/>
        </w:rPr>
        <w:t>uelles seront les démarches que devra faire le proche aidant afin d</w:t>
      </w:r>
      <w:r w:rsidR="003279B5" w:rsidRPr="00367292">
        <w:rPr>
          <w:rFonts w:cs="Arial"/>
          <w:bCs/>
        </w:rPr>
        <w:t>e l</w:t>
      </w:r>
      <w:r w:rsidRPr="00367292">
        <w:rPr>
          <w:rFonts w:cs="Arial"/>
          <w:bCs/>
        </w:rPr>
        <w:t>’obtenir?</w:t>
      </w:r>
    </w:p>
    <w:p w:rsidR="00497EC6" w:rsidRPr="00367292" w:rsidRDefault="00497EC6" w:rsidP="00AF56B3">
      <w:pPr>
        <w:pStyle w:val="Paragraphedeliste"/>
        <w:numPr>
          <w:ilvl w:val="0"/>
          <w:numId w:val="6"/>
        </w:numPr>
        <w:autoSpaceDE w:val="0"/>
        <w:autoSpaceDN w:val="0"/>
        <w:adjustRightInd w:val="0"/>
        <w:spacing w:line="300" w:lineRule="auto"/>
        <w:rPr>
          <w:rFonts w:cs="Arial"/>
          <w:bCs/>
        </w:rPr>
      </w:pPr>
      <w:r w:rsidRPr="00367292">
        <w:rPr>
          <w:rFonts w:cs="Arial"/>
          <w:bCs/>
        </w:rPr>
        <w:t>Des coûts sont-ils à prévoir pour obtenir ce formulaire?</w:t>
      </w:r>
    </w:p>
    <w:p w:rsidR="00940DF5" w:rsidRDefault="00497EC6" w:rsidP="00AF56B3">
      <w:pPr>
        <w:pStyle w:val="Paragraphedeliste"/>
        <w:numPr>
          <w:ilvl w:val="0"/>
          <w:numId w:val="6"/>
        </w:numPr>
        <w:autoSpaceDE w:val="0"/>
        <w:autoSpaceDN w:val="0"/>
        <w:adjustRightInd w:val="0"/>
        <w:spacing w:line="300" w:lineRule="auto"/>
        <w:rPr>
          <w:rFonts w:cs="Arial"/>
          <w:bCs/>
        </w:rPr>
      </w:pPr>
      <w:r w:rsidRPr="00367292">
        <w:rPr>
          <w:rFonts w:cs="Arial"/>
          <w:bCs/>
        </w:rPr>
        <w:t>Quels sont les délais à prévoir en vue de l’obtention de cette attestation?</w:t>
      </w:r>
      <w:r w:rsidR="00940DF5">
        <w:rPr>
          <w:rFonts w:cs="Arial"/>
          <w:bCs/>
        </w:rPr>
        <w:t xml:space="preserve"> </w:t>
      </w:r>
    </w:p>
    <w:p w:rsidR="00361315" w:rsidRDefault="00940DF5" w:rsidP="00AF56B3">
      <w:pPr>
        <w:pStyle w:val="Paragraphedeliste"/>
        <w:numPr>
          <w:ilvl w:val="0"/>
          <w:numId w:val="6"/>
        </w:numPr>
        <w:autoSpaceDE w:val="0"/>
        <w:autoSpaceDN w:val="0"/>
        <w:adjustRightInd w:val="0"/>
        <w:spacing w:line="300" w:lineRule="auto"/>
        <w:rPr>
          <w:rFonts w:cs="Arial"/>
          <w:bCs/>
        </w:rPr>
      </w:pPr>
      <w:r>
        <w:rPr>
          <w:rFonts w:cs="Arial"/>
          <w:bCs/>
        </w:rPr>
        <w:t xml:space="preserve">Quels sont les délais pour fournir cette attestation? </w:t>
      </w:r>
    </w:p>
    <w:p w:rsidR="00361315" w:rsidRDefault="00361315">
      <w:pPr>
        <w:spacing w:after="160" w:line="259" w:lineRule="auto"/>
        <w:rPr>
          <w:rFonts w:cs="Arial"/>
          <w:bCs/>
        </w:rPr>
      </w:pPr>
    </w:p>
    <w:p w:rsidR="00FB69A0" w:rsidRDefault="00497EC6" w:rsidP="00AF56B3">
      <w:pPr>
        <w:autoSpaceDE w:val="0"/>
        <w:autoSpaceDN w:val="0"/>
        <w:adjustRightInd w:val="0"/>
        <w:spacing w:line="300" w:lineRule="auto"/>
        <w:rPr>
          <w:rFonts w:cs="Arial"/>
          <w:bCs/>
        </w:rPr>
      </w:pPr>
      <w:r w:rsidRPr="00367292">
        <w:rPr>
          <w:rFonts w:cs="Arial"/>
          <w:bCs/>
        </w:rPr>
        <w:t>Pour la COPHAN</w:t>
      </w:r>
      <w:r w:rsidR="00130774" w:rsidRPr="00367292">
        <w:rPr>
          <w:rFonts w:cs="Arial"/>
          <w:bCs/>
        </w:rPr>
        <w:t xml:space="preserve">, il est impératif que l’obtention de cette attestation soit la plus </w:t>
      </w:r>
      <w:r w:rsidR="009B3891" w:rsidRPr="00367292">
        <w:rPr>
          <w:rFonts w:cs="Arial"/>
          <w:bCs/>
        </w:rPr>
        <w:t>simple</w:t>
      </w:r>
      <w:r w:rsidR="00744C6C">
        <w:rPr>
          <w:rFonts w:cs="Arial"/>
          <w:bCs/>
        </w:rPr>
        <w:t xml:space="preserve"> et rapide</w:t>
      </w:r>
      <w:r w:rsidR="009B3891" w:rsidRPr="00367292">
        <w:rPr>
          <w:rFonts w:cs="Arial"/>
          <w:bCs/>
        </w:rPr>
        <w:t xml:space="preserve"> </w:t>
      </w:r>
      <w:r w:rsidR="00130774" w:rsidRPr="00367292">
        <w:rPr>
          <w:rFonts w:cs="Arial"/>
          <w:bCs/>
        </w:rPr>
        <w:t xml:space="preserve">possible, afin de garantir que </w:t>
      </w:r>
      <w:r w:rsidR="009B3891" w:rsidRPr="00367292">
        <w:rPr>
          <w:rFonts w:cs="Arial"/>
          <w:bCs/>
        </w:rPr>
        <w:t>les proches aidants n’aient pas à entreprendre des démarches complexes afin de se voir reconnaître leur rôle de proche aidant</w:t>
      </w:r>
      <w:r w:rsidR="00744C6C">
        <w:rPr>
          <w:rFonts w:cs="Arial"/>
          <w:bCs/>
        </w:rPr>
        <w:t>. Ces</w:t>
      </w:r>
      <w:r w:rsidRPr="00367292">
        <w:rPr>
          <w:rFonts w:cs="Arial"/>
          <w:bCs/>
        </w:rPr>
        <w:t xml:space="preserve"> démarches </w:t>
      </w:r>
      <w:r w:rsidR="00744C6C">
        <w:rPr>
          <w:rFonts w:cs="Arial"/>
          <w:bCs/>
        </w:rPr>
        <w:t xml:space="preserve">doivent également être </w:t>
      </w:r>
      <w:r w:rsidRPr="00367292">
        <w:rPr>
          <w:rFonts w:cs="Arial"/>
          <w:bCs/>
        </w:rPr>
        <w:t>gratuites</w:t>
      </w:r>
      <w:r w:rsidR="00744C6C">
        <w:rPr>
          <w:rFonts w:cs="Arial"/>
          <w:bCs/>
        </w:rPr>
        <w:t>, le tout dans l’objectif de permettre aux proches aidants d’exercer les</w:t>
      </w:r>
      <w:r w:rsidRPr="00367292">
        <w:rPr>
          <w:rFonts w:cs="Arial"/>
          <w:bCs/>
        </w:rPr>
        <w:t xml:space="preserve"> droits qui leur seront conférés par la Loi suite à l’entrée en vigueur des modifications prévues au projet de loi</w:t>
      </w:r>
      <w:r w:rsidR="009B3891" w:rsidRPr="00367292">
        <w:rPr>
          <w:rFonts w:cs="Arial"/>
          <w:bCs/>
        </w:rPr>
        <w:t>.</w:t>
      </w:r>
    </w:p>
    <w:p w:rsidR="00CB3D68" w:rsidRDefault="00CB3D68" w:rsidP="00AF56B3">
      <w:pPr>
        <w:autoSpaceDE w:val="0"/>
        <w:autoSpaceDN w:val="0"/>
        <w:adjustRightInd w:val="0"/>
        <w:spacing w:line="300" w:lineRule="auto"/>
        <w:rPr>
          <w:rFonts w:cs="Arial"/>
          <w:bCs/>
        </w:rPr>
      </w:pPr>
    </w:p>
    <w:p w:rsidR="00CB3D68" w:rsidRPr="00367292" w:rsidRDefault="00CB3D68" w:rsidP="0034481E">
      <w:pPr>
        <w:autoSpaceDE w:val="0"/>
        <w:autoSpaceDN w:val="0"/>
        <w:adjustRightInd w:val="0"/>
        <w:spacing w:line="300" w:lineRule="auto"/>
        <w:ind w:left="708"/>
        <w:rPr>
          <w:rFonts w:cs="Arial"/>
          <w:bCs/>
        </w:rPr>
      </w:pPr>
      <w:r w:rsidRPr="00CB3D68">
        <w:rPr>
          <w:rFonts w:cs="Arial"/>
          <w:b/>
          <w:bCs/>
        </w:rPr>
        <w:t>Recommandation</w:t>
      </w:r>
      <w:r>
        <w:rPr>
          <w:rFonts w:cs="Arial"/>
          <w:bCs/>
        </w:rPr>
        <w:t xml:space="preserve"> : </w:t>
      </w:r>
      <w:r w:rsidR="00F85249">
        <w:rPr>
          <w:rFonts w:cs="Arial"/>
          <w:bCs/>
        </w:rPr>
        <w:t xml:space="preserve">Que l’obtention de l’attestation mentionnée à l’article 18 du projet de loi soit la plus simple et rapide possible et que les démarches entourant son obtention soient gratuites. </w:t>
      </w:r>
    </w:p>
    <w:p w:rsidR="00FB69A0" w:rsidRDefault="00FB69A0" w:rsidP="00AF56B3">
      <w:pPr>
        <w:autoSpaceDE w:val="0"/>
        <w:autoSpaceDN w:val="0"/>
        <w:adjustRightInd w:val="0"/>
        <w:spacing w:line="300" w:lineRule="auto"/>
        <w:rPr>
          <w:rFonts w:cs="Arial"/>
          <w:bCs/>
        </w:rPr>
      </w:pPr>
    </w:p>
    <w:p w:rsidR="00DF0BE3" w:rsidRDefault="00DF0BE3" w:rsidP="00AF56B3">
      <w:pPr>
        <w:autoSpaceDE w:val="0"/>
        <w:autoSpaceDN w:val="0"/>
        <w:adjustRightInd w:val="0"/>
        <w:spacing w:line="300" w:lineRule="auto"/>
        <w:rPr>
          <w:rFonts w:cs="Arial"/>
          <w:bCs/>
        </w:rPr>
      </w:pPr>
    </w:p>
    <w:p w:rsidR="00AF27E3" w:rsidRPr="00781394" w:rsidRDefault="00AF27E3" w:rsidP="00781394">
      <w:pPr>
        <w:pStyle w:val="Titre2"/>
        <w:rPr>
          <w:rFonts w:ascii="Arial" w:hAnsi="Arial" w:cs="Arial"/>
          <w:b/>
          <w:color w:val="auto"/>
        </w:rPr>
      </w:pPr>
      <w:bookmarkStart w:id="19" w:name="_Toc513449335"/>
      <w:r w:rsidRPr="00DA69E3">
        <w:rPr>
          <w:rFonts w:ascii="Arial" w:hAnsi="Arial" w:cs="Arial"/>
          <w:b/>
          <w:color w:val="auto"/>
        </w:rPr>
        <w:t>Chèque Emploi-service</w:t>
      </w:r>
      <w:bookmarkEnd w:id="19"/>
    </w:p>
    <w:p w:rsidR="00DA69E3" w:rsidRDefault="00DA69E3" w:rsidP="00AF56B3">
      <w:pPr>
        <w:autoSpaceDE w:val="0"/>
        <w:autoSpaceDN w:val="0"/>
        <w:adjustRightInd w:val="0"/>
        <w:spacing w:line="300" w:lineRule="auto"/>
        <w:rPr>
          <w:rFonts w:cs="Arial"/>
          <w:bCs/>
        </w:rPr>
      </w:pPr>
    </w:p>
    <w:p w:rsidR="00036EED" w:rsidRDefault="00497EC6" w:rsidP="00AF56B3">
      <w:pPr>
        <w:autoSpaceDE w:val="0"/>
        <w:autoSpaceDN w:val="0"/>
        <w:adjustRightInd w:val="0"/>
        <w:spacing w:line="300" w:lineRule="auto"/>
        <w:rPr>
          <w:rFonts w:cs="Arial"/>
          <w:bCs/>
        </w:rPr>
      </w:pPr>
      <w:r w:rsidRPr="00367292">
        <w:rPr>
          <w:rFonts w:cs="Arial"/>
          <w:bCs/>
        </w:rPr>
        <w:t>Une autre problématique que tient à soulever la COPHAN réside dans le flou juridique dans lequel les préposés du chèque Emploi-service se situent. En effet, ces préposés, embauchés par les personnes qui ont des limitations qui, suite à une évaluation de leurs besoins,</w:t>
      </w:r>
      <w:r w:rsidR="00036EED">
        <w:rPr>
          <w:rFonts w:cs="Arial"/>
          <w:bCs/>
        </w:rPr>
        <w:t xml:space="preserve"> ont</w:t>
      </w:r>
      <w:r w:rsidRPr="00367292">
        <w:rPr>
          <w:rFonts w:cs="Arial"/>
          <w:bCs/>
        </w:rPr>
        <w:t xml:space="preserve"> droit à un certain nombre d’heures de soutien à domicile, sont rémunérés </w:t>
      </w:r>
      <w:r w:rsidR="009D77E9">
        <w:rPr>
          <w:rFonts w:cs="Arial"/>
          <w:bCs/>
        </w:rPr>
        <w:t>via les enveloppes de soutien à domicile administrée</w:t>
      </w:r>
      <w:r w:rsidR="00D27E00">
        <w:rPr>
          <w:rFonts w:cs="Arial"/>
          <w:bCs/>
        </w:rPr>
        <w:t>s</w:t>
      </w:r>
      <w:r w:rsidR="009D77E9">
        <w:rPr>
          <w:rFonts w:cs="Arial"/>
          <w:bCs/>
        </w:rPr>
        <w:t xml:space="preserve"> </w:t>
      </w:r>
      <w:r w:rsidRPr="00367292">
        <w:rPr>
          <w:rFonts w:cs="Arial"/>
          <w:bCs/>
        </w:rPr>
        <w:t>par les Centre</w:t>
      </w:r>
      <w:r w:rsidR="00744C6C">
        <w:rPr>
          <w:rFonts w:cs="Arial"/>
          <w:bCs/>
        </w:rPr>
        <w:t>s</w:t>
      </w:r>
      <w:r w:rsidRPr="00367292">
        <w:rPr>
          <w:rFonts w:cs="Arial"/>
          <w:bCs/>
        </w:rPr>
        <w:t xml:space="preserve"> intégrés de santé et de services sociaux (CISSS) </w:t>
      </w:r>
      <w:r w:rsidRPr="00D23956">
        <w:rPr>
          <w:rFonts w:cs="Arial"/>
          <w:bCs/>
        </w:rPr>
        <w:t>ou par les Centres intégrés universitaires de santé et de services sociaux (CIUSSS)</w:t>
      </w:r>
      <w:r w:rsidR="003A6382" w:rsidRPr="00D23956">
        <w:rPr>
          <w:rFonts w:cs="Arial"/>
          <w:bCs/>
        </w:rPr>
        <w:t>.</w:t>
      </w:r>
      <w:r w:rsidR="00036EED" w:rsidRPr="00D23956">
        <w:rPr>
          <w:rFonts w:cs="Arial"/>
          <w:bCs/>
        </w:rPr>
        <w:t xml:space="preserve"> </w:t>
      </w:r>
      <w:r w:rsidR="003E60F7" w:rsidRPr="00D23956">
        <w:rPr>
          <w:rFonts w:cs="Arial"/>
          <w:bCs/>
        </w:rPr>
        <w:t>Ainsi</w:t>
      </w:r>
      <w:r w:rsidR="00036EED" w:rsidRPr="00D23956">
        <w:rPr>
          <w:rFonts w:cs="Arial"/>
          <w:bCs/>
        </w:rPr>
        <w:t>, bien qu’étant rémunéré</w:t>
      </w:r>
      <w:r w:rsidR="00E62BAB" w:rsidRPr="00D23956">
        <w:rPr>
          <w:rFonts w:cs="Arial"/>
          <w:bCs/>
        </w:rPr>
        <w:t>s</w:t>
      </w:r>
      <w:r w:rsidR="00036EED" w:rsidRPr="00D23956">
        <w:rPr>
          <w:rFonts w:cs="Arial"/>
          <w:bCs/>
        </w:rPr>
        <w:t xml:space="preserve"> </w:t>
      </w:r>
      <w:r w:rsidR="009D77E9">
        <w:rPr>
          <w:rFonts w:cs="Arial"/>
          <w:bCs/>
        </w:rPr>
        <w:t>via c</w:t>
      </w:r>
      <w:r w:rsidR="00157F3C" w:rsidRPr="00D23956">
        <w:rPr>
          <w:rFonts w:cs="Arial"/>
          <w:bCs/>
        </w:rPr>
        <w:t xml:space="preserve">es </w:t>
      </w:r>
      <w:r w:rsidR="00D23956" w:rsidRPr="00D23956">
        <w:rPr>
          <w:rFonts w:cs="Arial"/>
          <w:bCs/>
        </w:rPr>
        <w:t>enveloppes de programmes de soutien à domicile</w:t>
      </w:r>
      <w:r w:rsidR="00036EED">
        <w:rPr>
          <w:rFonts w:cs="Arial"/>
          <w:bCs/>
        </w:rPr>
        <w:t xml:space="preserve">, </w:t>
      </w:r>
      <w:r w:rsidR="003E60F7">
        <w:rPr>
          <w:rFonts w:cs="Arial"/>
          <w:bCs/>
        </w:rPr>
        <w:t>ce sont les personnes qui reçoivent les services en soutien à domi</w:t>
      </w:r>
      <w:r w:rsidR="004B1954">
        <w:rPr>
          <w:rFonts w:cs="Arial"/>
          <w:bCs/>
        </w:rPr>
        <w:t xml:space="preserve">cile qui sont les </w:t>
      </w:r>
      <w:r w:rsidR="00D23956">
        <w:rPr>
          <w:rFonts w:cs="Arial"/>
          <w:bCs/>
        </w:rPr>
        <w:t xml:space="preserve">véritables </w:t>
      </w:r>
      <w:r w:rsidR="004B1954">
        <w:rPr>
          <w:rFonts w:cs="Arial"/>
          <w:bCs/>
        </w:rPr>
        <w:t>employeurs des</w:t>
      </w:r>
      <w:r w:rsidR="003E60F7">
        <w:rPr>
          <w:rFonts w:cs="Arial"/>
          <w:bCs/>
        </w:rPr>
        <w:t xml:space="preserve"> préposés. </w:t>
      </w:r>
      <w:r w:rsidR="000F2FFC">
        <w:rPr>
          <w:rFonts w:cs="Arial"/>
          <w:bCs/>
        </w:rPr>
        <w:t xml:space="preserve">Le fait que certains préposés effectuent plusieurs heures de services en soutien à domicile chez plusieurs personnes et, de ce fait, qu’ils ne reçoivent pas </w:t>
      </w:r>
      <w:r w:rsidR="000F2FFC">
        <w:rPr>
          <w:rFonts w:cs="Arial"/>
          <w:bCs/>
        </w:rPr>
        <w:lastRenderedPageBreak/>
        <w:t xml:space="preserve">de paye unique est problématique. </w:t>
      </w:r>
      <w:r w:rsidR="009D77E9">
        <w:rPr>
          <w:rFonts w:cs="Arial"/>
          <w:bCs/>
        </w:rPr>
        <w:t>En effet, cet état de fait</w:t>
      </w:r>
      <w:r w:rsidR="0007503C" w:rsidRPr="00195B80">
        <w:rPr>
          <w:rFonts w:cs="Arial"/>
          <w:bCs/>
        </w:rPr>
        <w:t xml:space="preserve"> n’avantage pas les préposés </w:t>
      </w:r>
      <w:r w:rsidR="00484EED">
        <w:rPr>
          <w:rFonts w:cs="Arial"/>
          <w:bCs/>
        </w:rPr>
        <w:t>lorsqu</w:t>
      </w:r>
      <w:r w:rsidR="0007503C" w:rsidRPr="00195B80">
        <w:rPr>
          <w:rFonts w:cs="Arial"/>
          <w:bCs/>
        </w:rPr>
        <w:t>’elles travaillent peu</w:t>
      </w:r>
      <w:r w:rsidR="000754F9" w:rsidRPr="00195B80">
        <w:rPr>
          <w:rFonts w:cs="Arial"/>
          <w:bCs/>
        </w:rPr>
        <w:t xml:space="preserve"> d’heures</w:t>
      </w:r>
      <w:r w:rsidR="0007503C">
        <w:rPr>
          <w:rFonts w:cs="Arial"/>
          <w:bCs/>
        </w:rPr>
        <w:t xml:space="preserve"> chez plusieurs personnes</w:t>
      </w:r>
      <w:r w:rsidR="000754F9">
        <w:rPr>
          <w:rFonts w:cs="Arial"/>
          <w:bCs/>
        </w:rPr>
        <w:t xml:space="preserve"> (</w:t>
      </w:r>
      <w:r w:rsidR="00FA10A5">
        <w:rPr>
          <w:rFonts w:cs="Arial"/>
          <w:bCs/>
        </w:rPr>
        <w:t>plusieurs employeurs</w:t>
      </w:r>
      <w:r w:rsidR="000754F9">
        <w:rPr>
          <w:rFonts w:cs="Arial"/>
          <w:bCs/>
        </w:rPr>
        <w:t>)</w:t>
      </w:r>
      <w:r w:rsidR="0007503C">
        <w:rPr>
          <w:rFonts w:cs="Arial"/>
          <w:bCs/>
        </w:rPr>
        <w:t xml:space="preserve"> et que leurs heures ne sont pas cumulable</w:t>
      </w:r>
      <w:r w:rsidR="00E62BAB">
        <w:rPr>
          <w:rFonts w:cs="Arial"/>
          <w:bCs/>
        </w:rPr>
        <w:t>s</w:t>
      </w:r>
      <w:r w:rsidR="00195B80">
        <w:rPr>
          <w:rFonts w:cs="Arial"/>
          <w:bCs/>
        </w:rPr>
        <w:t xml:space="preserve"> en une seule pay</w:t>
      </w:r>
      <w:r w:rsidR="0007503C">
        <w:rPr>
          <w:rFonts w:cs="Arial"/>
          <w:bCs/>
        </w:rPr>
        <w:t xml:space="preserve">e. Fréquemment, les préposés doivent </w:t>
      </w:r>
      <w:r w:rsidR="00484EED">
        <w:rPr>
          <w:rFonts w:cs="Arial"/>
          <w:bCs/>
        </w:rPr>
        <w:t xml:space="preserve">payer de l’impôt à la fin de l’année </w:t>
      </w:r>
      <w:r w:rsidR="00AC5B38">
        <w:rPr>
          <w:rFonts w:cs="Arial"/>
          <w:bCs/>
        </w:rPr>
        <w:t>en contrepartie</w:t>
      </w:r>
      <w:r w:rsidR="0007503C">
        <w:rPr>
          <w:rFonts w:cs="Arial"/>
          <w:bCs/>
        </w:rPr>
        <w:t>. La même situation est présente entourant la question de l’accumulation de journées de vacances.</w:t>
      </w:r>
      <w:r w:rsidR="00AC5B38">
        <w:rPr>
          <w:rFonts w:cs="Arial"/>
          <w:bCs/>
        </w:rPr>
        <w:t xml:space="preserve"> </w:t>
      </w:r>
    </w:p>
    <w:p w:rsidR="00195B80" w:rsidRDefault="00195B80" w:rsidP="00AF56B3">
      <w:pPr>
        <w:autoSpaceDE w:val="0"/>
        <w:autoSpaceDN w:val="0"/>
        <w:adjustRightInd w:val="0"/>
        <w:spacing w:line="300" w:lineRule="auto"/>
        <w:rPr>
          <w:rFonts w:cs="Arial"/>
          <w:bCs/>
        </w:rPr>
      </w:pPr>
    </w:p>
    <w:p w:rsidR="003A6382" w:rsidRDefault="0007503C" w:rsidP="00AF56B3">
      <w:pPr>
        <w:autoSpaceDE w:val="0"/>
        <w:autoSpaceDN w:val="0"/>
        <w:adjustRightInd w:val="0"/>
        <w:spacing w:line="300" w:lineRule="auto"/>
        <w:rPr>
          <w:rFonts w:cs="Arial"/>
          <w:bCs/>
          <w:color w:val="auto"/>
        </w:rPr>
      </w:pPr>
      <w:r w:rsidRPr="0007503C">
        <w:rPr>
          <w:rFonts w:cs="Arial"/>
          <w:bCs/>
          <w:color w:val="auto"/>
        </w:rPr>
        <w:t>U</w:t>
      </w:r>
      <w:r w:rsidR="005869C5">
        <w:rPr>
          <w:rFonts w:cs="Arial"/>
          <w:bCs/>
          <w:color w:val="auto"/>
        </w:rPr>
        <w:t>ne autre situation problématique a cours lorsqu’une personne qui reçoit des services en souti</w:t>
      </w:r>
      <w:r w:rsidR="003D64D6">
        <w:rPr>
          <w:rFonts w:cs="Arial"/>
          <w:bCs/>
          <w:color w:val="auto"/>
        </w:rPr>
        <w:t xml:space="preserve">en à domicile est hospitalisée. À ce moment, </w:t>
      </w:r>
      <w:r w:rsidR="00AC5B38">
        <w:rPr>
          <w:rFonts w:cs="Arial"/>
          <w:bCs/>
          <w:color w:val="auto"/>
        </w:rPr>
        <w:t xml:space="preserve">la personne ayant des limitations fonctionnelles annule sa prestation de services et le préposé n’est pas payé ou dédommagé. En effet, le réseau de la santé et des services sociaux coupe les heures de service durant la période d’hospitalisation </w:t>
      </w:r>
      <w:r w:rsidR="009D77E9">
        <w:rPr>
          <w:rFonts w:cs="Arial"/>
          <w:bCs/>
          <w:color w:val="auto"/>
        </w:rPr>
        <w:t xml:space="preserve">d’une personne qui reçoit des services en soutien à domicile </w:t>
      </w:r>
      <w:r w:rsidR="00AC5B38">
        <w:rPr>
          <w:rFonts w:cs="Arial"/>
          <w:bCs/>
          <w:color w:val="auto"/>
        </w:rPr>
        <w:t xml:space="preserve">et les préposés ne sont pas rémunérés durant cette période. </w:t>
      </w:r>
    </w:p>
    <w:p w:rsidR="00B10190" w:rsidRDefault="00B10190" w:rsidP="00AF56B3">
      <w:pPr>
        <w:autoSpaceDE w:val="0"/>
        <w:autoSpaceDN w:val="0"/>
        <w:adjustRightInd w:val="0"/>
        <w:spacing w:line="300" w:lineRule="auto"/>
        <w:rPr>
          <w:rFonts w:cs="Arial"/>
          <w:bCs/>
          <w:color w:val="auto"/>
        </w:rPr>
      </w:pPr>
    </w:p>
    <w:p w:rsidR="001D7182" w:rsidRDefault="001D7182" w:rsidP="001D7182">
      <w:pPr>
        <w:autoSpaceDE w:val="0"/>
        <w:autoSpaceDN w:val="0"/>
        <w:adjustRightInd w:val="0"/>
        <w:spacing w:line="300" w:lineRule="auto"/>
        <w:ind w:left="708"/>
        <w:rPr>
          <w:rFonts w:cs="Arial"/>
          <w:bCs/>
        </w:rPr>
      </w:pPr>
      <w:r w:rsidRPr="00B2349B">
        <w:rPr>
          <w:rFonts w:cs="Arial"/>
          <w:b/>
          <w:bCs/>
        </w:rPr>
        <w:t>Recommandation</w:t>
      </w:r>
      <w:r>
        <w:rPr>
          <w:rFonts w:cs="Arial"/>
          <w:b/>
          <w:bCs/>
        </w:rPr>
        <w:t>s</w:t>
      </w:r>
      <w:r>
        <w:rPr>
          <w:rFonts w:cs="Arial"/>
          <w:bCs/>
        </w:rPr>
        <w:t xml:space="preserve"> : Que les différentes payes des préposés du Chèque Emploi-service soient cumulables en une seule paye unique afin qu’ils paient le juste montant de cotisation au courant l’année. </w:t>
      </w:r>
    </w:p>
    <w:p w:rsidR="001D7182" w:rsidRDefault="001D7182" w:rsidP="009E5E70">
      <w:pPr>
        <w:autoSpaceDE w:val="0"/>
        <w:autoSpaceDN w:val="0"/>
        <w:adjustRightInd w:val="0"/>
        <w:spacing w:line="300" w:lineRule="auto"/>
        <w:ind w:left="708"/>
        <w:rPr>
          <w:rFonts w:cs="Arial"/>
          <w:bCs/>
          <w:color w:val="auto"/>
        </w:rPr>
      </w:pPr>
    </w:p>
    <w:p w:rsidR="00B10190" w:rsidRDefault="00B10190" w:rsidP="009E5E70">
      <w:pPr>
        <w:autoSpaceDE w:val="0"/>
        <w:autoSpaceDN w:val="0"/>
        <w:adjustRightInd w:val="0"/>
        <w:spacing w:line="300" w:lineRule="auto"/>
        <w:ind w:left="708"/>
        <w:rPr>
          <w:rFonts w:cs="Arial"/>
          <w:bCs/>
          <w:color w:val="auto"/>
        </w:rPr>
      </w:pPr>
      <w:r>
        <w:rPr>
          <w:rFonts w:cs="Arial"/>
          <w:bCs/>
          <w:color w:val="auto"/>
        </w:rPr>
        <w:t xml:space="preserve">Qu’un préposé soit dédommagé </w:t>
      </w:r>
      <w:r w:rsidRPr="001D7182">
        <w:rPr>
          <w:rFonts w:cs="Arial"/>
          <w:bCs/>
          <w:color w:val="auto"/>
        </w:rPr>
        <w:t>lorsqu’une personne chez qui il effectuait des services de sout</w:t>
      </w:r>
      <w:r w:rsidR="00990BEB" w:rsidRPr="001D7182">
        <w:rPr>
          <w:rFonts w:cs="Arial"/>
          <w:bCs/>
          <w:color w:val="auto"/>
        </w:rPr>
        <w:t>ien à domicile est hospitalisé</w:t>
      </w:r>
      <w:r w:rsidR="00D27E00">
        <w:rPr>
          <w:rFonts w:cs="Arial"/>
          <w:bCs/>
          <w:color w:val="auto"/>
        </w:rPr>
        <w:t>e</w:t>
      </w:r>
      <w:r w:rsidR="00990BEB" w:rsidRPr="001D7182">
        <w:rPr>
          <w:rFonts w:cs="Arial"/>
          <w:bCs/>
          <w:color w:val="auto"/>
        </w:rPr>
        <w:t xml:space="preserve"> ou</w:t>
      </w:r>
      <w:r w:rsidR="001D7182" w:rsidRPr="001D7182">
        <w:rPr>
          <w:rFonts w:cs="Arial"/>
          <w:bCs/>
          <w:color w:val="auto"/>
        </w:rPr>
        <w:t xml:space="preserve"> pour </w:t>
      </w:r>
      <w:r w:rsidR="00D548E9" w:rsidRPr="001D7182">
        <w:rPr>
          <w:rFonts w:cs="Arial"/>
          <w:bCs/>
          <w:color w:val="auto"/>
        </w:rPr>
        <w:t>tout</w:t>
      </w:r>
      <w:r w:rsidR="004F75D0">
        <w:rPr>
          <w:rFonts w:cs="Arial"/>
          <w:bCs/>
          <w:color w:val="auto"/>
        </w:rPr>
        <w:t>e</w:t>
      </w:r>
      <w:r w:rsidR="00D548E9" w:rsidRPr="001D7182">
        <w:rPr>
          <w:rFonts w:cs="Arial"/>
          <w:bCs/>
          <w:color w:val="auto"/>
        </w:rPr>
        <w:t xml:space="preserve"> autre</w:t>
      </w:r>
      <w:r w:rsidR="001D7182" w:rsidRPr="001D7182">
        <w:rPr>
          <w:rFonts w:cs="Arial"/>
          <w:bCs/>
          <w:color w:val="auto"/>
        </w:rPr>
        <w:t xml:space="preserve"> période</w:t>
      </w:r>
      <w:r w:rsidR="00990BEB" w:rsidRPr="001D7182">
        <w:rPr>
          <w:rFonts w:cs="Arial"/>
          <w:bCs/>
          <w:color w:val="auto"/>
        </w:rPr>
        <w:t xml:space="preserve"> où les services </w:t>
      </w:r>
      <w:r w:rsidR="001D7182" w:rsidRPr="001D7182">
        <w:rPr>
          <w:rFonts w:cs="Arial"/>
          <w:bCs/>
          <w:color w:val="auto"/>
        </w:rPr>
        <w:t xml:space="preserve">de soutien à domicile </w:t>
      </w:r>
      <w:r w:rsidR="000F2FFC">
        <w:rPr>
          <w:rFonts w:cs="Arial"/>
          <w:bCs/>
          <w:color w:val="auto"/>
        </w:rPr>
        <w:t>sont suspendus temporairement</w:t>
      </w:r>
      <w:r w:rsidR="00990BEB" w:rsidRPr="001D7182">
        <w:rPr>
          <w:rFonts w:cs="Arial"/>
          <w:bCs/>
          <w:color w:val="auto"/>
        </w:rPr>
        <w:t>.</w:t>
      </w:r>
      <w:r w:rsidR="00990BEB">
        <w:rPr>
          <w:rFonts w:cs="Arial"/>
          <w:bCs/>
          <w:color w:val="auto"/>
        </w:rPr>
        <w:t xml:space="preserve"> </w:t>
      </w:r>
    </w:p>
    <w:p w:rsidR="00D476BF" w:rsidRDefault="00D476BF" w:rsidP="00AF56B3">
      <w:pPr>
        <w:autoSpaceDE w:val="0"/>
        <w:autoSpaceDN w:val="0"/>
        <w:adjustRightInd w:val="0"/>
        <w:spacing w:line="300" w:lineRule="auto"/>
        <w:rPr>
          <w:rFonts w:cs="Arial"/>
          <w:bCs/>
          <w:color w:val="auto"/>
        </w:rPr>
      </w:pPr>
    </w:p>
    <w:p w:rsidR="00D476BF" w:rsidRPr="00A51F6B" w:rsidRDefault="0050280D" w:rsidP="00AF56B3">
      <w:pPr>
        <w:autoSpaceDE w:val="0"/>
        <w:autoSpaceDN w:val="0"/>
        <w:adjustRightInd w:val="0"/>
        <w:spacing w:line="300" w:lineRule="auto"/>
        <w:rPr>
          <w:rFonts w:cs="Arial"/>
          <w:bCs/>
          <w:color w:val="auto"/>
        </w:rPr>
      </w:pPr>
      <w:r>
        <w:rPr>
          <w:rFonts w:cs="Arial"/>
          <w:bCs/>
          <w:color w:val="auto"/>
        </w:rPr>
        <w:t>Les personnes qui reçoivent des services en soutien à domicile</w:t>
      </w:r>
      <w:r w:rsidR="003B3667">
        <w:rPr>
          <w:rFonts w:cs="Arial"/>
          <w:bCs/>
          <w:color w:val="auto"/>
        </w:rPr>
        <w:t xml:space="preserve"> </w:t>
      </w:r>
      <w:r w:rsidR="0050252D">
        <w:rPr>
          <w:rFonts w:cs="Arial"/>
          <w:bCs/>
          <w:color w:val="auto"/>
        </w:rPr>
        <w:t xml:space="preserve">peuvent se référer à trois instances pour </w:t>
      </w:r>
      <w:r w:rsidR="0050252D" w:rsidRPr="00851D68">
        <w:rPr>
          <w:rFonts w:cs="Arial"/>
          <w:bCs/>
          <w:color w:val="auto"/>
        </w:rPr>
        <w:t xml:space="preserve">ce qui concerne la gestion de </w:t>
      </w:r>
      <w:r w:rsidR="006B1D26" w:rsidRPr="00851D68">
        <w:rPr>
          <w:rFonts w:cs="Arial"/>
          <w:bCs/>
          <w:color w:val="auto"/>
        </w:rPr>
        <w:t>leurs services</w:t>
      </w:r>
      <w:r w:rsidR="0050252D" w:rsidRPr="00851D68">
        <w:rPr>
          <w:rFonts w:cs="Arial"/>
          <w:bCs/>
          <w:color w:val="auto"/>
        </w:rPr>
        <w:t xml:space="preserve"> et des préposés : CISSS</w:t>
      </w:r>
      <w:r w:rsidR="00D548E9" w:rsidRPr="00851D68">
        <w:rPr>
          <w:rFonts w:cs="Arial"/>
          <w:bCs/>
          <w:color w:val="auto"/>
        </w:rPr>
        <w:t xml:space="preserve"> ou CIUSSS</w:t>
      </w:r>
      <w:r w:rsidR="0050252D" w:rsidRPr="00851D68">
        <w:rPr>
          <w:rFonts w:cs="Arial"/>
          <w:bCs/>
          <w:color w:val="auto"/>
        </w:rPr>
        <w:t>, centre de trai</w:t>
      </w:r>
      <w:r w:rsidR="006B1D26" w:rsidRPr="00851D68">
        <w:rPr>
          <w:rFonts w:cs="Arial"/>
          <w:bCs/>
          <w:color w:val="auto"/>
        </w:rPr>
        <w:t>tement de la paye de Desjardins et</w:t>
      </w:r>
      <w:r w:rsidR="00710C60" w:rsidRPr="00851D68">
        <w:rPr>
          <w:rFonts w:cs="Arial"/>
          <w:bCs/>
          <w:color w:val="auto"/>
        </w:rPr>
        <w:t xml:space="preserve"> la CNESST</w:t>
      </w:r>
      <w:r w:rsidR="0050252D" w:rsidRPr="00851D68">
        <w:rPr>
          <w:rFonts w:cs="Arial"/>
          <w:bCs/>
          <w:color w:val="auto"/>
        </w:rPr>
        <w:t xml:space="preserve"> selon les besoins. Ces trois instances donnent souvent</w:t>
      </w:r>
      <w:r w:rsidR="0050252D">
        <w:rPr>
          <w:rFonts w:cs="Arial"/>
          <w:bCs/>
          <w:color w:val="auto"/>
        </w:rPr>
        <w:t xml:space="preserve"> des informations relatives aux normes du travail qui sont contradictoires. </w:t>
      </w:r>
      <w:r w:rsidR="00851D68">
        <w:rPr>
          <w:rFonts w:cs="Arial"/>
        </w:rPr>
        <w:t xml:space="preserve">De plus, lorsqu’une personne recevant des services via le chèque Emploi-service ou </w:t>
      </w:r>
      <w:r w:rsidR="000F2FFC">
        <w:rPr>
          <w:rFonts w:cs="Arial"/>
        </w:rPr>
        <w:t xml:space="preserve">un préposé se renseigne auprès de la CNESST, </w:t>
      </w:r>
      <w:r w:rsidR="00851D68">
        <w:rPr>
          <w:rFonts w:cs="Arial"/>
        </w:rPr>
        <w:t>les informations données</w:t>
      </w:r>
      <w:r w:rsidR="000F2FFC">
        <w:rPr>
          <w:rFonts w:cs="Arial"/>
        </w:rPr>
        <w:t xml:space="preserve"> varient d’un employé de la CNESST à l’autre, au risque d</w:t>
      </w:r>
      <w:r w:rsidR="00851D68">
        <w:rPr>
          <w:rFonts w:cs="Arial"/>
        </w:rPr>
        <w:t xml:space="preserve">’être parfois contradictoires. </w:t>
      </w:r>
      <w:r w:rsidR="000C3335" w:rsidRPr="00A51F6B">
        <w:rPr>
          <w:rFonts w:cs="Arial"/>
          <w:bCs/>
          <w:color w:val="auto"/>
        </w:rPr>
        <w:t>Nous demandons à ce qu’une</w:t>
      </w:r>
      <w:r w:rsidR="0050252D" w:rsidRPr="00A51F6B">
        <w:rPr>
          <w:rFonts w:cs="Arial"/>
          <w:bCs/>
          <w:color w:val="auto"/>
        </w:rPr>
        <w:t xml:space="preserve"> expertise </w:t>
      </w:r>
      <w:r w:rsidR="00710C60">
        <w:rPr>
          <w:rFonts w:cs="Arial"/>
          <w:bCs/>
          <w:color w:val="auto"/>
        </w:rPr>
        <w:t>particulière</w:t>
      </w:r>
      <w:r w:rsidR="00A51F6B" w:rsidRPr="00A51F6B">
        <w:rPr>
          <w:rFonts w:cs="Arial"/>
          <w:bCs/>
          <w:color w:val="auto"/>
        </w:rPr>
        <w:t xml:space="preserve"> à</w:t>
      </w:r>
      <w:r w:rsidR="0050252D" w:rsidRPr="00A51F6B">
        <w:rPr>
          <w:rFonts w:cs="Arial"/>
          <w:bCs/>
          <w:color w:val="auto"/>
        </w:rPr>
        <w:t xml:space="preserve"> ce statut de travailleur soit </w:t>
      </w:r>
      <w:r w:rsidR="00A51F6B" w:rsidRPr="00A51F6B">
        <w:rPr>
          <w:rFonts w:cs="Arial"/>
          <w:bCs/>
          <w:color w:val="auto"/>
        </w:rPr>
        <w:t>développée</w:t>
      </w:r>
      <w:r w:rsidR="0050252D" w:rsidRPr="00A51F6B">
        <w:rPr>
          <w:rFonts w:cs="Arial"/>
          <w:bCs/>
          <w:color w:val="auto"/>
        </w:rPr>
        <w:t xml:space="preserve"> </w:t>
      </w:r>
      <w:r w:rsidR="00997EA3">
        <w:rPr>
          <w:rFonts w:cs="Arial"/>
          <w:bCs/>
          <w:color w:val="auto"/>
        </w:rPr>
        <w:t>à la CNESST</w:t>
      </w:r>
      <w:r w:rsidR="0050252D" w:rsidRPr="00A51F6B">
        <w:rPr>
          <w:rFonts w:cs="Arial"/>
          <w:bCs/>
          <w:color w:val="auto"/>
        </w:rPr>
        <w:t xml:space="preserve"> et que les informations relatives soient mises sur une page Web pour expliquer le statut </w:t>
      </w:r>
      <w:r w:rsidR="00A51F6B" w:rsidRPr="00A51F6B">
        <w:rPr>
          <w:rFonts w:cs="Arial"/>
          <w:bCs/>
          <w:color w:val="auto"/>
        </w:rPr>
        <w:t xml:space="preserve">de préposé du chèque Emploi-service. Cette page Web serait dédiée au statut du préposé du chèque Emploi-service et expliquerait entre autres le statut de travailleur et décrirait </w:t>
      </w:r>
      <w:r w:rsidR="000C3335" w:rsidRPr="00A51F6B">
        <w:rPr>
          <w:rFonts w:cs="Arial"/>
          <w:bCs/>
          <w:color w:val="auto"/>
        </w:rPr>
        <w:t xml:space="preserve">les différentes situations qui peuvent </w:t>
      </w:r>
      <w:r w:rsidR="00746076" w:rsidRPr="00A51F6B">
        <w:rPr>
          <w:rFonts w:cs="Arial"/>
          <w:bCs/>
          <w:color w:val="auto"/>
        </w:rPr>
        <w:t>su</w:t>
      </w:r>
      <w:r w:rsidR="003048B1">
        <w:rPr>
          <w:rFonts w:cs="Arial"/>
          <w:bCs/>
          <w:color w:val="auto"/>
        </w:rPr>
        <w:t>r</w:t>
      </w:r>
      <w:r w:rsidR="00746076" w:rsidRPr="00A51F6B">
        <w:rPr>
          <w:rFonts w:cs="Arial"/>
          <w:bCs/>
          <w:color w:val="auto"/>
        </w:rPr>
        <w:t>venir</w:t>
      </w:r>
      <w:r w:rsidR="00A51F6B" w:rsidRPr="00A51F6B">
        <w:rPr>
          <w:rFonts w:cs="Arial"/>
          <w:bCs/>
          <w:color w:val="auto"/>
        </w:rPr>
        <w:t>,</w:t>
      </w:r>
      <w:r w:rsidR="0050252D" w:rsidRPr="00A51F6B">
        <w:rPr>
          <w:rFonts w:cs="Arial"/>
          <w:bCs/>
          <w:color w:val="auto"/>
        </w:rPr>
        <w:t xml:space="preserve"> les droits et les obligations</w:t>
      </w:r>
      <w:r w:rsidR="00746076" w:rsidRPr="00A51F6B">
        <w:rPr>
          <w:rFonts w:cs="Arial"/>
          <w:bCs/>
          <w:color w:val="auto"/>
        </w:rPr>
        <w:t>.</w:t>
      </w:r>
      <w:r w:rsidR="00746076">
        <w:rPr>
          <w:rFonts w:cs="Arial"/>
          <w:bCs/>
          <w:color w:val="auto"/>
        </w:rPr>
        <w:t xml:space="preserve"> </w:t>
      </w:r>
      <w:r w:rsidR="00CB056F">
        <w:rPr>
          <w:rFonts w:cs="Arial"/>
          <w:bCs/>
          <w:color w:val="auto"/>
        </w:rPr>
        <w:t>Une collaboration avec le ministère de la Santé et des Services sociaux serait approprié</w:t>
      </w:r>
      <w:r w:rsidR="00E62BAB">
        <w:rPr>
          <w:rFonts w:cs="Arial"/>
          <w:bCs/>
          <w:color w:val="auto"/>
        </w:rPr>
        <w:t>e</w:t>
      </w:r>
      <w:r w:rsidR="00CB056F">
        <w:rPr>
          <w:rFonts w:cs="Arial"/>
          <w:bCs/>
          <w:color w:val="auto"/>
        </w:rPr>
        <w:t xml:space="preserve"> pour une meilleure explication des prestations des services ainsi que pour une lar</w:t>
      </w:r>
      <w:r w:rsidR="002B1DDD">
        <w:rPr>
          <w:rFonts w:cs="Arial"/>
          <w:bCs/>
          <w:color w:val="auto"/>
        </w:rPr>
        <w:t xml:space="preserve">ge diffusion de cette page Web. De plus, dans un contexte de rareté de la main-d’œuvre et de rétention des </w:t>
      </w:r>
      <w:r w:rsidR="002B1DDD">
        <w:rPr>
          <w:rFonts w:cs="Arial"/>
          <w:bCs/>
          <w:color w:val="auto"/>
        </w:rPr>
        <w:lastRenderedPageBreak/>
        <w:t xml:space="preserve">travailleurs difficile, un comité de travail devrait être mis en place afin d’améliorer de façon globale les conditions de travail des préposés du chèque Emploi-service. </w:t>
      </w:r>
    </w:p>
    <w:p w:rsidR="0050252D" w:rsidRDefault="0050252D" w:rsidP="00AF56B3">
      <w:pPr>
        <w:autoSpaceDE w:val="0"/>
        <w:autoSpaceDN w:val="0"/>
        <w:adjustRightInd w:val="0"/>
        <w:spacing w:line="300" w:lineRule="auto"/>
        <w:rPr>
          <w:rFonts w:cs="Arial"/>
          <w:bCs/>
          <w:color w:val="auto"/>
        </w:rPr>
      </w:pPr>
    </w:p>
    <w:p w:rsidR="00A51F6B" w:rsidRDefault="00A51F6B" w:rsidP="00360AB7">
      <w:pPr>
        <w:autoSpaceDE w:val="0"/>
        <w:autoSpaceDN w:val="0"/>
        <w:adjustRightInd w:val="0"/>
        <w:spacing w:line="300" w:lineRule="auto"/>
        <w:ind w:left="708"/>
        <w:rPr>
          <w:rFonts w:cs="Arial"/>
          <w:bCs/>
          <w:color w:val="auto"/>
        </w:rPr>
      </w:pPr>
      <w:r w:rsidRPr="00A51F6B">
        <w:rPr>
          <w:rFonts w:cs="Arial"/>
          <w:b/>
          <w:bCs/>
          <w:color w:val="auto"/>
        </w:rPr>
        <w:t>Recommandation</w:t>
      </w:r>
      <w:r w:rsidR="00360AB7">
        <w:rPr>
          <w:rFonts w:cs="Arial"/>
          <w:b/>
          <w:bCs/>
          <w:color w:val="auto"/>
        </w:rPr>
        <w:t>s</w:t>
      </w:r>
      <w:r>
        <w:rPr>
          <w:rFonts w:cs="Arial"/>
          <w:bCs/>
          <w:color w:val="auto"/>
        </w:rPr>
        <w:t xml:space="preserve"> : </w:t>
      </w:r>
      <w:r w:rsidR="00537974">
        <w:rPr>
          <w:rFonts w:cs="Arial"/>
          <w:bCs/>
          <w:color w:val="auto"/>
        </w:rPr>
        <w:t>Qu’une expertise particulière concernant le statut du préposé du chèque Emploi-service soit développé</w:t>
      </w:r>
      <w:r w:rsidR="004F75D0">
        <w:rPr>
          <w:rFonts w:cs="Arial"/>
          <w:bCs/>
          <w:color w:val="auto"/>
        </w:rPr>
        <w:t>e</w:t>
      </w:r>
      <w:r w:rsidR="00537974">
        <w:rPr>
          <w:rFonts w:cs="Arial"/>
          <w:bCs/>
          <w:color w:val="auto"/>
        </w:rPr>
        <w:t xml:space="preserve"> et qu’une page Web soit </w:t>
      </w:r>
      <w:proofErr w:type="spellStart"/>
      <w:r w:rsidR="000F2FFC">
        <w:rPr>
          <w:rFonts w:cs="Arial"/>
          <w:bCs/>
          <w:color w:val="auto"/>
        </w:rPr>
        <w:t>cré</w:t>
      </w:r>
      <w:r w:rsidR="006510D2">
        <w:rPr>
          <w:rFonts w:cs="Arial"/>
          <w:bCs/>
          <w:color w:val="auto"/>
        </w:rPr>
        <w:t>e</w:t>
      </w:r>
      <w:proofErr w:type="spellEnd"/>
      <w:r w:rsidR="00537974">
        <w:rPr>
          <w:rFonts w:cs="Arial"/>
          <w:bCs/>
          <w:color w:val="auto"/>
        </w:rPr>
        <w:t xml:space="preserve"> afin d’exposer les </w:t>
      </w:r>
      <w:r w:rsidR="00396D6D">
        <w:rPr>
          <w:rFonts w:cs="Arial"/>
          <w:bCs/>
          <w:color w:val="auto"/>
        </w:rPr>
        <w:t>situations qui peuvent sur</w:t>
      </w:r>
      <w:r w:rsidR="00537974">
        <w:rPr>
          <w:rFonts w:cs="Arial"/>
          <w:bCs/>
          <w:color w:val="auto"/>
        </w:rPr>
        <w:t xml:space="preserve">venir ainsi que les droits et les obligations tant du préposé que de l’employeur. </w:t>
      </w:r>
    </w:p>
    <w:p w:rsidR="00360AB7" w:rsidRDefault="00360AB7" w:rsidP="00360AB7">
      <w:pPr>
        <w:autoSpaceDE w:val="0"/>
        <w:autoSpaceDN w:val="0"/>
        <w:adjustRightInd w:val="0"/>
        <w:spacing w:line="300" w:lineRule="auto"/>
        <w:ind w:left="708"/>
        <w:rPr>
          <w:rFonts w:cs="Arial"/>
          <w:bCs/>
          <w:color w:val="auto"/>
        </w:rPr>
      </w:pPr>
    </w:p>
    <w:p w:rsidR="00360AB7" w:rsidRDefault="00360AB7" w:rsidP="00360AB7">
      <w:pPr>
        <w:autoSpaceDE w:val="0"/>
        <w:autoSpaceDN w:val="0"/>
        <w:adjustRightInd w:val="0"/>
        <w:spacing w:line="300" w:lineRule="auto"/>
        <w:ind w:left="708"/>
        <w:rPr>
          <w:rFonts w:cs="Arial"/>
          <w:bCs/>
          <w:color w:val="auto"/>
        </w:rPr>
      </w:pPr>
      <w:r>
        <w:rPr>
          <w:rFonts w:cs="Arial"/>
          <w:bCs/>
          <w:color w:val="auto"/>
        </w:rPr>
        <w:t xml:space="preserve">Qu’un comité de travail soit mis en place </w:t>
      </w:r>
      <w:r w:rsidR="00FA51D3">
        <w:rPr>
          <w:rFonts w:cs="Arial"/>
          <w:bCs/>
          <w:color w:val="auto"/>
        </w:rPr>
        <w:t xml:space="preserve">avec notamment la participation de la COPHAN </w:t>
      </w:r>
      <w:r>
        <w:rPr>
          <w:rFonts w:cs="Arial"/>
          <w:bCs/>
          <w:color w:val="auto"/>
        </w:rPr>
        <w:t xml:space="preserve">pour améliorer les conditions de travail des travailleurs du chèque Emploi-service. </w:t>
      </w:r>
    </w:p>
    <w:p w:rsidR="00360AB7" w:rsidRDefault="00360AB7" w:rsidP="00AF56B3">
      <w:pPr>
        <w:autoSpaceDE w:val="0"/>
        <w:autoSpaceDN w:val="0"/>
        <w:adjustRightInd w:val="0"/>
        <w:spacing w:line="300" w:lineRule="auto"/>
        <w:rPr>
          <w:rFonts w:cs="Arial"/>
          <w:bCs/>
        </w:rPr>
      </w:pPr>
    </w:p>
    <w:p w:rsidR="00C54413" w:rsidRDefault="00C54413" w:rsidP="00AF56B3">
      <w:pPr>
        <w:autoSpaceDE w:val="0"/>
        <w:autoSpaceDN w:val="0"/>
        <w:adjustRightInd w:val="0"/>
        <w:spacing w:line="300" w:lineRule="auto"/>
        <w:rPr>
          <w:rFonts w:cs="Arial"/>
          <w:bCs/>
        </w:rPr>
      </w:pPr>
    </w:p>
    <w:p w:rsidR="00AF27E3" w:rsidRPr="00781394" w:rsidRDefault="00AF27E3" w:rsidP="00781394">
      <w:pPr>
        <w:pStyle w:val="Titre2"/>
        <w:rPr>
          <w:rFonts w:ascii="Arial" w:hAnsi="Arial" w:cs="Arial"/>
          <w:b/>
          <w:color w:val="auto"/>
        </w:rPr>
      </w:pPr>
      <w:bookmarkStart w:id="20" w:name="_Toc513449336"/>
      <w:r w:rsidRPr="00360AB7">
        <w:rPr>
          <w:rFonts w:ascii="Arial" w:hAnsi="Arial" w:cs="Arial"/>
          <w:b/>
          <w:color w:val="auto"/>
        </w:rPr>
        <w:t>Répit, dépannage, gardiennage</w:t>
      </w:r>
      <w:bookmarkEnd w:id="20"/>
    </w:p>
    <w:p w:rsidR="00E504EF" w:rsidRDefault="00E504EF" w:rsidP="00AF56B3">
      <w:pPr>
        <w:autoSpaceDE w:val="0"/>
        <w:autoSpaceDN w:val="0"/>
        <w:adjustRightInd w:val="0"/>
        <w:spacing w:line="300" w:lineRule="auto"/>
        <w:rPr>
          <w:rFonts w:cs="Arial"/>
          <w:bCs/>
        </w:rPr>
      </w:pPr>
    </w:p>
    <w:p w:rsidR="00DA2C50" w:rsidRDefault="006B7814" w:rsidP="00AF56B3">
      <w:pPr>
        <w:autoSpaceDE w:val="0"/>
        <w:autoSpaceDN w:val="0"/>
        <w:adjustRightInd w:val="0"/>
        <w:spacing w:line="300" w:lineRule="auto"/>
        <w:rPr>
          <w:rFonts w:cs="Arial"/>
          <w:bCs/>
        </w:rPr>
      </w:pPr>
      <w:r>
        <w:rPr>
          <w:rFonts w:cs="Arial"/>
          <w:bCs/>
        </w:rPr>
        <w:t xml:space="preserve">Finalement, </w:t>
      </w:r>
      <w:r w:rsidR="009D4E34">
        <w:rPr>
          <w:rFonts w:cs="Arial"/>
          <w:bCs/>
        </w:rPr>
        <w:t>les services de répit, de dépannage et de</w:t>
      </w:r>
      <w:r>
        <w:rPr>
          <w:rFonts w:cs="Arial"/>
          <w:bCs/>
        </w:rPr>
        <w:t xml:space="preserve"> gardiennage </w:t>
      </w:r>
      <w:r w:rsidR="009D4E34">
        <w:rPr>
          <w:rFonts w:cs="Arial"/>
          <w:bCs/>
        </w:rPr>
        <w:t>doivent</w:t>
      </w:r>
      <w:r>
        <w:rPr>
          <w:rFonts w:cs="Arial"/>
          <w:bCs/>
        </w:rPr>
        <w:t xml:space="preserve"> également être bonifié</w:t>
      </w:r>
      <w:r w:rsidR="004F75D0">
        <w:rPr>
          <w:rFonts w:cs="Arial"/>
          <w:bCs/>
        </w:rPr>
        <w:t>s</w:t>
      </w:r>
      <w:r>
        <w:rPr>
          <w:rFonts w:cs="Arial"/>
          <w:bCs/>
        </w:rPr>
        <w:t xml:space="preserve"> </w:t>
      </w:r>
      <w:r w:rsidR="009D4E34">
        <w:rPr>
          <w:rFonts w:cs="Arial"/>
          <w:bCs/>
        </w:rPr>
        <w:t xml:space="preserve">pour améliorer la qualité de vie des </w:t>
      </w:r>
      <w:r>
        <w:rPr>
          <w:rFonts w:cs="Arial"/>
          <w:bCs/>
        </w:rPr>
        <w:t xml:space="preserve">personnes que nous représentons. </w:t>
      </w:r>
      <w:r w:rsidR="00881687">
        <w:rPr>
          <w:rFonts w:cs="Arial"/>
          <w:bCs/>
        </w:rPr>
        <w:t>Les CISSS</w:t>
      </w:r>
      <w:r w:rsidR="00E504EF">
        <w:rPr>
          <w:rFonts w:cs="Arial"/>
          <w:bCs/>
        </w:rPr>
        <w:t xml:space="preserve"> et les CIUSSS</w:t>
      </w:r>
      <w:r w:rsidR="00881687">
        <w:rPr>
          <w:rFonts w:cs="Arial"/>
          <w:bCs/>
        </w:rPr>
        <w:t xml:space="preserve"> gère</w:t>
      </w:r>
      <w:r w:rsidR="004F75D0">
        <w:rPr>
          <w:rFonts w:cs="Arial"/>
          <w:bCs/>
        </w:rPr>
        <w:t>nt</w:t>
      </w:r>
      <w:r w:rsidR="00881687">
        <w:rPr>
          <w:rFonts w:cs="Arial"/>
          <w:bCs/>
        </w:rPr>
        <w:t xml:space="preserve"> un programme de sout</w:t>
      </w:r>
      <w:r w:rsidR="00E504EF">
        <w:rPr>
          <w:rFonts w:cs="Arial"/>
          <w:bCs/>
        </w:rPr>
        <w:t>ien aux familles qui détermine l</w:t>
      </w:r>
      <w:r w:rsidR="00881687">
        <w:rPr>
          <w:rFonts w:cs="Arial"/>
          <w:bCs/>
        </w:rPr>
        <w:t>es allocations versées aux famil</w:t>
      </w:r>
      <w:r w:rsidR="00E504EF">
        <w:rPr>
          <w:rFonts w:cs="Arial"/>
          <w:bCs/>
        </w:rPr>
        <w:t>les pour des services de répit, de dépannage et de gardiennage</w:t>
      </w:r>
      <w:r w:rsidR="00881687">
        <w:rPr>
          <w:rFonts w:cs="Arial"/>
          <w:bCs/>
        </w:rPr>
        <w:t xml:space="preserve">. </w:t>
      </w:r>
      <w:r w:rsidR="00ED7722">
        <w:rPr>
          <w:rFonts w:cs="Arial"/>
          <w:bCs/>
        </w:rPr>
        <w:t xml:space="preserve">Le taux horaire fixé par le </w:t>
      </w:r>
      <w:r w:rsidR="00E504EF">
        <w:rPr>
          <w:rFonts w:cs="Arial"/>
          <w:bCs/>
        </w:rPr>
        <w:t>ministère de la Santé et des Services sociaux</w:t>
      </w:r>
      <w:r w:rsidR="00ED7722">
        <w:rPr>
          <w:rFonts w:cs="Arial"/>
          <w:bCs/>
        </w:rPr>
        <w:t xml:space="preserve"> pour des services de gardiennage varie entre </w:t>
      </w:r>
      <w:r w:rsidR="00930CD7">
        <w:rPr>
          <w:rFonts w:cs="Arial"/>
          <w:bCs/>
        </w:rPr>
        <w:t>2,75</w:t>
      </w:r>
      <w:r w:rsidR="00A91033">
        <w:rPr>
          <w:rFonts w:cs="Arial"/>
          <w:bCs/>
        </w:rPr>
        <w:t> </w:t>
      </w:r>
      <w:r w:rsidR="00930CD7">
        <w:rPr>
          <w:rFonts w:cs="Arial"/>
          <w:bCs/>
        </w:rPr>
        <w:t>$ et 5,75</w:t>
      </w:r>
      <w:r w:rsidR="00A91033">
        <w:rPr>
          <w:rFonts w:cs="Arial"/>
          <w:bCs/>
        </w:rPr>
        <w:t> </w:t>
      </w:r>
      <w:r w:rsidR="00930CD7">
        <w:rPr>
          <w:rFonts w:cs="Arial"/>
          <w:bCs/>
        </w:rPr>
        <w:t xml:space="preserve">$ de l’heure </w:t>
      </w:r>
      <w:r w:rsidR="008A5A55">
        <w:rPr>
          <w:rFonts w:cs="Arial"/>
          <w:bCs/>
        </w:rPr>
        <w:t xml:space="preserve">et entre 33,00 $ et 69,00 $ pour le tarif quotidien </w:t>
      </w:r>
      <w:r w:rsidR="00930CD7">
        <w:rPr>
          <w:rFonts w:cs="Arial"/>
          <w:bCs/>
        </w:rPr>
        <w:t>selon l’âge de la</w:t>
      </w:r>
      <w:r w:rsidR="003C64CD">
        <w:rPr>
          <w:rFonts w:cs="Arial"/>
          <w:bCs/>
        </w:rPr>
        <w:t xml:space="preserve"> personne et</w:t>
      </w:r>
      <w:r w:rsidR="00930CD7">
        <w:rPr>
          <w:rFonts w:cs="Arial"/>
          <w:bCs/>
        </w:rPr>
        <w:t xml:space="preserve"> la complexité des besoins. </w:t>
      </w:r>
      <w:r w:rsidR="00DF0C3E">
        <w:rPr>
          <w:rFonts w:cs="Arial"/>
          <w:bCs/>
        </w:rPr>
        <w:t>Or, les normes du travail indique</w:t>
      </w:r>
      <w:r w:rsidR="00E62BAB">
        <w:rPr>
          <w:rFonts w:cs="Arial"/>
          <w:bCs/>
        </w:rPr>
        <w:t>nt</w:t>
      </w:r>
      <w:r w:rsidR="00DF0C3E">
        <w:rPr>
          <w:rFonts w:cs="Arial"/>
          <w:bCs/>
        </w:rPr>
        <w:t xml:space="preserve"> clairement que les gardiens</w:t>
      </w:r>
      <w:r w:rsidR="00D707BC">
        <w:rPr>
          <w:rFonts w:cs="Arial"/>
          <w:bCs/>
        </w:rPr>
        <w:t xml:space="preserve"> </w:t>
      </w:r>
      <w:r w:rsidR="00E504EF">
        <w:rPr>
          <w:rFonts w:cs="Arial"/>
          <w:bCs/>
        </w:rPr>
        <w:t>réguliers</w:t>
      </w:r>
      <w:r w:rsidR="00DF0C3E">
        <w:rPr>
          <w:rFonts w:cs="Arial"/>
          <w:bCs/>
        </w:rPr>
        <w:t xml:space="preserve"> doivent minimalement avoir accès au salaire minimum</w:t>
      </w:r>
      <w:r w:rsidR="00DF0C3E">
        <w:rPr>
          <w:rStyle w:val="Appelnotedebasdep"/>
          <w:rFonts w:cs="Arial"/>
          <w:bCs/>
        </w:rPr>
        <w:footnoteReference w:id="5"/>
      </w:r>
      <w:r w:rsidR="00DF0C3E">
        <w:rPr>
          <w:rFonts w:cs="Arial"/>
          <w:bCs/>
        </w:rPr>
        <w:t xml:space="preserve">, </w:t>
      </w:r>
      <w:r w:rsidR="00072B9F">
        <w:rPr>
          <w:rFonts w:cs="Arial"/>
          <w:bCs/>
        </w:rPr>
        <w:t>qui est fixé</w:t>
      </w:r>
      <w:r w:rsidR="00DF0C3E">
        <w:rPr>
          <w:rFonts w:cs="Arial"/>
          <w:bCs/>
        </w:rPr>
        <w:t xml:space="preserve"> au montant de</w:t>
      </w:r>
      <w:r w:rsidR="00C045B4">
        <w:rPr>
          <w:rFonts w:cs="Arial"/>
          <w:bCs/>
        </w:rPr>
        <w:t xml:space="preserve"> 12</w:t>
      </w:r>
      <w:r w:rsidR="009C420A">
        <w:rPr>
          <w:rFonts w:cs="Arial"/>
          <w:bCs/>
        </w:rPr>
        <w:t> </w:t>
      </w:r>
      <w:r w:rsidR="00C045B4">
        <w:rPr>
          <w:rFonts w:cs="Arial"/>
          <w:bCs/>
        </w:rPr>
        <w:t>$</w:t>
      </w:r>
      <w:r w:rsidR="00AF7BC2">
        <w:rPr>
          <w:rFonts w:cs="Arial"/>
          <w:bCs/>
        </w:rPr>
        <w:t>.</w:t>
      </w:r>
      <w:r w:rsidR="00900797">
        <w:rPr>
          <w:rFonts w:cs="Arial"/>
          <w:bCs/>
        </w:rPr>
        <w:t xml:space="preserve"> Actuellement, pour respecter cette règle, ce sont </w:t>
      </w:r>
      <w:r w:rsidR="00E504EF">
        <w:rPr>
          <w:rFonts w:cs="Arial"/>
          <w:bCs/>
        </w:rPr>
        <w:t>les familles qui doivent assumer</w:t>
      </w:r>
      <w:r w:rsidR="00900797">
        <w:rPr>
          <w:rFonts w:cs="Arial"/>
          <w:bCs/>
        </w:rPr>
        <w:t xml:space="preserve"> la différence de salaire. </w:t>
      </w:r>
      <w:r w:rsidR="009C420A">
        <w:rPr>
          <w:rFonts w:cs="Arial"/>
          <w:bCs/>
        </w:rPr>
        <w:t>Ainsi, il existe une incohérence entre le</w:t>
      </w:r>
      <w:r w:rsidR="00900797">
        <w:rPr>
          <w:rFonts w:cs="Arial"/>
          <w:bCs/>
        </w:rPr>
        <w:t>s taux fixés par le</w:t>
      </w:r>
      <w:r w:rsidR="009C420A">
        <w:rPr>
          <w:rFonts w:cs="Arial"/>
          <w:bCs/>
        </w:rPr>
        <w:t xml:space="preserve"> ministère de la Santé et des Services sociaux et l</w:t>
      </w:r>
      <w:r w:rsidR="00900797">
        <w:rPr>
          <w:rFonts w:cs="Arial"/>
          <w:bCs/>
        </w:rPr>
        <w:t>e montant établi par l</w:t>
      </w:r>
      <w:r w:rsidR="009C420A">
        <w:rPr>
          <w:rFonts w:cs="Arial"/>
          <w:bCs/>
        </w:rPr>
        <w:t xml:space="preserve">es normes du travail. La COPHAN demande à ce que les </w:t>
      </w:r>
      <w:r w:rsidR="00DA2C50">
        <w:rPr>
          <w:rFonts w:cs="Arial"/>
          <w:bCs/>
        </w:rPr>
        <w:t>program</w:t>
      </w:r>
      <w:r w:rsidR="00D20428">
        <w:rPr>
          <w:rFonts w:cs="Arial"/>
          <w:bCs/>
        </w:rPr>
        <w:t>mes qui établissent les sommes à verser</w:t>
      </w:r>
      <w:r w:rsidR="00DA2C50">
        <w:rPr>
          <w:rFonts w:cs="Arial"/>
          <w:bCs/>
        </w:rPr>
        <w:t xml:space="preserve"> pour des services de </w:t>
      </w:r>
      <w:r w:rsidR="00E504EF">
        <w:rPr>
          <w:rFonts w:cs="Arial"/>
          <w:bCs/>
        </w:rPr>
        <w:t>répit, de dépannage et de gardiennage</w:t>
      </w:r>
      <w:r w:rsidR="00DA2C50">
        <w:rPr>
          <w:rFonts w:cs="Arial"/>
          <w:bCs/>
        </w:rPr>
        <w:t xml:space="preserve"> soient révisé</w:t>
      </w:r>
      <w:r w:rsidR="00D20428">
        <w:rPr>
          <w:rFonts w:cs="Arial"/>
          <w:bCs/>
        </w:rPr>
        <w:t>s</w:t>
      </w:r>
      <w:r w:rsidR="00DA2C50">
        <w:rPr>
          <w:rFonts w:cs="Arial"/>
          <w:bCs/>
        </w:rPr>
        <w:t xml:space="preserve"> en vertu </w:t>
      </w:r>
      <w:r w:rsidR="004A3AE1">
        <w:rPr>
          <w:rFonts w:cs="Arial"/>
          <w:bCs/>
        </w:rPr>
        <w:t>de la règle établie</w:t>
      </w:r>
      <w:r w:rsidR="00DA2C50">
        <w:rPr>
          <w:rFonts w:cs="Arial"/>
          <w:bCs/>
        </w:rPr>
        <w:t xml:space="preserve"> par les normes du travail et que les familles n’aient plus à débourser la différence. </w:t>
      </w:r>
    </w:p>
    <w:p w:rsidR="00E504EF" w:rsidRDefault="00E504EF" w:rsidP="00AF56B3">
      <w:pPr>
        <w:autoSpaceDE w:val="0"/>
        <w:autoSpaceDN w:val="0"/>
        <w:adjustRightInd w:val="0"/>
        <w:spacing w:line="300" w:lineRule="auto"/>
        <w:rPr>
          <w:rFonts w:cs="Arial"/>
          <w:bCs/>
        </w:rPr>
      </w:pPr>
    </w:p>
    <w:p w:rsidR="00E504EF" w:rsidRDefault="00E504EF" w:rsidP="00D20428">
      <w:pPr>
        <w:autoSpaceDE w:val="0"/>
        <w:autoSpaceDN w:val="0"/>
        <w:adjustRightInd w:val="0"/>
        <w:spacing w:line="300" w:lineRule="auto"/>
        <w:ind w:left="708"/>
        <w:rPr>
          <w:rFonts w:cs="Arial"/>
          <w:bCs/>
        </w:rPr>
      </w:pPr>
      <w:r w:rsidRPr="008A5A55">
        <w:rPr>
          <w:rFonts w:cs="Arial"/>
          <w:b/>
          <w:bCs/>
        </w:rPr>
        <w:t>Recommandation</w:t>
      </w:r>
      <w:r>
        <w:rPr>
          <w:rFonts w:cs="Arial"/>
          <w:bCs/>
        </w:rPr>
        <w:t xml:space="preserve"> : Que le ministère de la Santé et des Services sociaux </w:t>
      </w:r>
      <w:r w:rsidR="00D20428">
        <w:rPr>
          <w:rFonts w:cs="Arial"/>
          <w:bCs/>
        </w:rPr>
        <w:t xml:space="preserve">révise ses tarifs concernant le répit, dépannage et gardiennage afin qu’ils respectent minimalement les normes du travail. </w:t>
      </w:r>
    </w:p>
    <w:p w:rsidR="004A3AE1" w:rsidRDefault="004A3AE1" w:rsidP="00AF56B3">
      <w:pPr>
        <w:autoSpaceDE w:val="0"/>
        <w:autoSpaceDN w:val="0"/>
        <w:adjustRightInd w:val="0"/>
        <w:spacing w:line="300" w:lineRule="auto"/>
        <w:rPr>
          <w:rFonts w:cs="Arial"/>
          <w:bCs/>
        </w:rPr>
      </w:pPr>
    </w:p>
    <w:p w:rsidR="00E00377" w:rsidRDefault="00801FE8" w:rsidP="00AF56B3">
      <w:pPr>
        <w:autoSpaceDE w:val="0"/>
        <w:autoSpaceDN w:val="0"/>
        <w:adjustRightInd w:val="0"/>
        <w:spacing w:line="300" w:lineRule="auto"/>
        <w:rPr>
          <w:rFonts w:cs="Arial"/>
          <w:bCs/>
        </w:rPr>
      </w:pPr>
      <w:r>
        <w:rPr>
          <w:rFonts w:cs="Arial"/>
          <w:bCs/>
        </w:rPr>
        <w:lastRenderedPageBreak/>
        <w:t xml:space="preserve">Cette </w:t>
      </w:r>
      <w:r w:rsidR="00E00377">
        <w:rPr>
          <w:rFonts w:cs="Arial"/>
          <w:bCs/>
        </w:rPr>
        <w:t xml:space="preserve">augmentation des montants d’allocations pour l’aide aux familles constituerait une bonification importante. Toutefois, le financement des organismes communautaires qui offrent des services de répit, dépannage et gardiennage doit également être </w:t>
      </w:r>
      <w:r>
        <w:rPr>
          <w:rFonts w:cs="Arial"/>
          <w:bCs/>
        </w:rPr>
        <w:t>augmenté</w:t>
      </w:r>
      <w:r w:rsidR="00E00377">
        <w:rPr>
          <w:rFonts w:cs="Arial"/>
          <w:bCs/>
        </w:rPr>
        <w:t xml:space="preserve">. </w:t>
      </w:r>
      <w:r w:rsidR="00067977">
        <w:rPr>
          <w:rFonts w:cs="Arial"/>
          <w:bCs/>
        </w:rPr>
        <w:t>Le programme de soutien aux organismes communautaires (PSOC) aura une indexation de 1,6% cette année. Nous ne connaissons pas encore les chiffres pour l’année prochaine.</w:t>
      </w:r>
      <w:r w:rsidR="00C410B4">
        <w:rPr>
          <w:rFonts w:cs="Arial"/>
          <w:bCs/>
        </w:rPr>
        <w:t xml:space="preserve"> Toutefois, en raison de l’augmentation du salaire minimum, les organisations doivent </w:t>
      </w:r>
      <w:r>
        <w:rPr>
          <w:rFonts w:cs="Arial"/>
          <w:bCs/>
        </w:rPr>
        <w:t xml:space="preserve">conséquemment </w:t>
      </w:r>
      <w:r w:rsidR="00C410B4">
        <w:rPr>
          <w:rFonts w:cs="Arial"/>
          <w:bCs/>
        </w:rPr>
        <w:t>augmenter le salaire de leurs employés</w:t>
      </w:r>
      <w:r>
        <w:rPr>
          <w:rFonts w:cs="Arial"/>
          <w:bCs/>
        </w:rPr>
        <w:t>. Or</w:t>
      </w:r>
      <w:r w:rsidR="00B270EE">
        <w:rPr>
          <w:rFonts w:cs="Arial"/>
          <w:bCs/>
        </w:rPr>
        <w:t xml:space="preserve">, le financement des enveloppes pour les services </w:t>
      </w:r>
      <w:r>
        <w:rPr>
          <w:rFonts w:cs="Arial"/>
          <w:bCs/>
        </w:rPr>
        <w:t xml:space="preserve">de répit, de dépannage et de gardiennage </w:t>
      </w:r>
      <w:r w:rsidR="00B270EE">
        <w:rPr>
          <w:rFonts w:cs="Arial"/>
          <w:bCs/>
        </w:rPr>
        <w:t xml:space="preserve">qu’ils offrent n’augmente pas au même niveau. </w:t>
      </w:r>
    </w:p>
    <w:p w:rsidR="00242F35" w:rsidRDefault="00242F35" w:rsidP="00AF56B3">
      <w:pPr>
        <w:autoSpaceDE w:val="0"/>
        <w:autoSpaceDN w:val="0"/>
        <w:adjustRightInd w:val="0"/>
        <w:spacing w:line="300" w:lineRule="auto"/>
        <w:rPr>
          <w:rFonts w:cs="Arial"/>
          <w:bCs/>
        </w:rPr>
      </w:pPr>
    </w:p>
    <w:p w:rsidR="00DA2C50" w:rsidRDefault="00C410B4" w:rsidP="00B270EE">
      <w:pPr>
        <w:autoSpaceDE w:val="0"/>
        <w:autoSpaceDN w:val="0"/>
        <w:adjustRightInd w:val="0"/>
        <w:spacing w:line="300" w:lineRule="auto"/>
        <w:ind w:left="708"/>
        <w:rPr>
          <w:rFonts w:cs="Arial"/>
          <w:bCs/>
        </w:rPr>
      </w:pPr>
      <w:r w:rsidRPr="00B270EE">
        <w:rPr>
          <w:rFonts w:cs="Arial"/>
          <w:b/>
          <w:bCs/>
        </w:rPr>
        <w:t>Recommandation</w:t>
      </w:r>
      <w:r>
        <w:rPr>
          <w:rFonts w:cs="Arial"/>
          <w:bCs/>
        </w:rPr>
        <w:t xml:space="preserve"> : Que le ministère de la Santé et des Services sociaux revoit le financement des organismes communautaires qui offrent des services de répit, dépannage et gardiennage et qu’il y ait une indexation en fonction du salaire minimum. </w:t>
      </w:r>
    </w:p>
    <w:p w:rsidR="0015689E" w:rsidRDefault="0015689E"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9C420A" w:rsidRDefault="009C420A" w:rsidP="00AF56B3">
      <w:pPr>
        <w:autoSpaceDE w:val="0"/>
        <w:autoSpaceDN w:val="0"/>
        <w:adjustRightInd w:val="0"/>
        <w:spacing w:line="300" w:lineRule="auto"/>
        <w:rPr>
          <w:rFonts w:cs="Arial"/>
          <w:b/>
          <w:bCs/>
        </w:rPr>
      </w:pPr>
    </w:p>
    <w:p w:rsidR="0015689E" w:rsidRPr="00744C6C" w:rsidRDefault="0015689E" w:rsidP="00AF56B3">
      <w:pPr>
        <w:pStyle w:val="Titre1"/>
        <w:spacing w:before="0" w:line="300" w:lineRule="auto"/>
        <w:rPr>
          <w:rFonts w:cs="Arial"/>
          <w:sz w:val="32"/>
          <w:szCs w:val="32"/>
        </w:rPr>
      </w:pPr>
      <w:bookmarkStart w:id="21" w:name="_Toc513449337"/>
      <w:r w:rsidRPr="00744C6C">
        <w:rPr>
          <w:rFonts w:cs="Arial"/>
          <w:bCs w:val="0"/>
          <w:sz w:val="32"/>
          <w:szCs w:val="32"/>
        </w:rPr>
        <w:lastRenderedPageBreak/>
        <w:t>Conclusion</w:t>
      </w:r>
      <w:bookmarkEnd w:id="15"/>
      <w:bookmarkEnd w:id="16"/>
      <w:bookmarkEnd w:id="17"/>
      <w:bookmarkEnd w:id="18"/>
      <w:bookmarkEnd w:id="21"/>
    </w:p>
    <w:p w:rsidR="0015689E" w:rsidRPr="00367292" w:rsidRDefault="0015689E" w:rsidP="00AF56B3">
      <w:pPr>
        <w:spacing w:line="300" w:lineRule="auto"/>
        <w:rPr>
          <w:rFonts w:cs="Arial"/>
        </w:rPr>
      </w:pPr>
    </w:p>
    <w:p w:rsidR="003279B5" w:rsidRPr="00367292" w:rsidRDefault="004F30A1" w:rsidP="00AF56B3">
      <w:pPr>
        <w:spacing w:line="300" w:lineRule="auto"/>
        <w:rPr>
          <w:rFonts w:cs="Arial"/>
        </w:rPr>
      </w:pPr>
      <w:r w:rsidRPr="00367292">
        <w:rPr>
          <w:rFonts w:cs="Arial"/>
        </w:rPr>
        <w:t xml:space="preserve">En somme et tel que nous l’avons mentionné à plusieurs reprises </w:t>
      </w:r>
      <w:r w:rsidR="00367292" w:rsidRPr="00367292">
        <w:rPr>
          <w:rFonts w:cs="Arial"/>
        </w:rPr>
        <w:t>tout au long</w:t>
      </w:r>
      <w:r w:rsidRPr="00367292">
        <w:rPr>
          <w:rFonts w:cs="Arial"/>
        </w:rPr>
        <w:t xml:space="preserve"> de ce mémoire, la COPHAN est satisfaite des nouvelles dispositions introduites par le projet de loi n° 176 à la </w:t>
      </w:r>
      <w:r w:rsidRPr="00367292">
        <w:rPr>
          <w:rFonts w:cs="Arial"/>
          <w:i/>
        </w:rPr>
        <w:t>Loi sur les normes du travail</w:t>
      </w:r>
      <w:r w:rsidRPr="00367292">
        <w:rPr>
          <w:rFonts w:cs="Arial"/>
        </w:rPr>
        <w:t>. Plusieurs de ces mesures profiteront aux personnes ayant des limitations</w:t>
      </w:r>
      <w:r w:rsidR="005C5B29">
        <w:rPr>
          <w:rFonts w:cs="Arial"/>
        </w:rPr>
        <w:t xml:space="preserve"> fonctionnelles ainsi qu’à leur</w:t>
      </w:r>
      <w:r w:rsidRPr="00367292">
        <w:rPr>
          <w:rFonts w:cs="Arial"/>
        </w:rPr>
        <w:t xml:space="preserve"> </w:t>
      </w:r>
      <w:r w:rsidR="005C5B29">
        <w:rPr>
          <w:rFonts w:cs="Arial"/>
        </w:rPr>
        <w:t>famille</w:t>
      </w:r>
      <w:r w:rsidRPr="00367292">
        <w:rPr>
          <w:rFonts w:cs="Arial"/>
        </w:rPr>
        <w:t xml:space="preserve"> et contribueront à améliorer les conditions de vie non seulement des personnes qui ont des limitations, mais aussi de leurs </w:t>
      </w:r>
      <w:r w:rsidR="00744C6C">
        <w:rPr>
          <w:rFonts w:cs="Arial"/>
        </w:rPr>
        <w:t>parents</w:t>
      </w:r>
      <w:r w:rsidRPr="00367292">
        <w:rPr>
          <w:rFonts w:cs="Arial"/>
        </w:rPr>
        <w:t xml:space="preserve"> qui les aident et les soutiennent.</w:t>
      </w:r>
    </w:p>
    <w:p w:rsidR="00B51CD0" w:rsidRPr="00367292" w:rsidRDefault="00B51CD0" w:rsidP="00AF56B3">
      <w:pPr>
        <w:spacing w:line="300" w:lineRule="auto"/>
        <w:rPr>
          <w:rFonts w:cs="Arial"/>
        </w:rPr>
      </w:pPr>
    </w:p>
    <w:p w:rsidR="00CE7AEC" w:rsidRPr="00B02265" w:rsidRDefault="00B51CD0" w:rsidP="00B02265">
      <w:pPr>
        <w:spacing w:line="300" w:lineRule="auto"/>
        <w:rPr>
          <w:rFonts w:cs="Arial"/>
        </w:rPr>
      </w:pPr>
      <w:r w:rsidRPr="00367292">
        <w:rPr>
          <w:rFonts w:cs="Arial"/>
        </w:rPr>
        <w:t>Même si nous sommes satisfaits, nous souhaiterions, tel que nous l’avons formulé dans nos recommandations, que soit bonifié le projet de loi afin qu’il réponde davantage aux besoins des personnes salariées qui ont des limitations ainsi que de leurs proches.</w:t>
      </w:r>
      <w:r w:rsidR="00744C6C">
        <w:rPr>
          <w:rFonts w:cs="Arial"/>
        </w:rPr>
        <w:t xml:space="preserve"> </w:t>
      </w:r>
    </w:p>
    <w:sectPr w:rsidR="00CE7AEC" w:rsidRPr="00B02265" w:rsidSect="001F18BC">
      <w:headerReference w:type="even" r:id="rId21"/>
      <w:headerReference w:type="default" r:id="rId22"/>
      <w:footerReference w:type="default" r:id="rId23"/>
      <w:headerReference w:type="first" r:id="rId24"/>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F9" w:rsidRDefault="00E415F9" w:rsidP="0015689E">
      <w:r>
        <w:separator/>
      </w:r>
    </w:p>
  </w:endnote>
  <w:endnote w:type="continuationSeparator" w:id="0">
    <w:p w:rsidR="00E415F9" w:rsidRDefault="00E415F9" w:rsidP="0015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AB" w:rsidRDefault="00E62B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23803"/>
      <w:docPartObj>
        <w:docPartGallery w:val="Page Numbers (Bottom of Page)"/>
        <w:docPartUnique/>
      </w:docPartObj>
    </w:sdtPr>
    <w:sdtEndPr/>
    <w:sdtContent>
      <w:p w:rsidR="00174643" w:rsidRDefault="00E415F9">
        <w:pPr>
          <w:pStyle w:val="Pieddepage"/>
          <w:jc w:val="right"/>
        </w:pPr>
      </w:p>
    </w:sdtContent>
  </w:sdt>
  <w:p w:rsidR="00174643" w:rsidRDefault="001746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AB" w:rsidRDefault="00E62BA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7761"/>
      <w:docPartObj>
        <w:docPartGallery w:val="Page Numbers (Bottom of Page)"/>
        <w:docPartUnique/>
      </w:docPartObj>
    </w:sdtPr>
    <w:sdtEndPr/>
    <w:sdtContent>
      <w:p w:rsidR="00174643" w:rsidRDefault="00E415F9">
        <w:pPr>
          <w:pStyle w:val="Pieddepage"/>
          <w:jc w:val="right"/>
        </w:pPr>
      </w:p>
    </w:sdtContent>
  </w:sdt>
  <w:p w:rsidR="00174643" w:rsidRDefault="0017464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75338"/>
      <w:docPartObj>
        <w:docPartGallery w:val="Page Numbers (Bottom of Page)"/>
        <w:docPartUnique/>
      </w:docPartObj>
    </w:sdtPr>
    <w:sdtEndPr/>
    <w:sdtContent>
      <w:p w:rsidR="001F18BC" w:rsidRDefault="001F18BC">
        <w:pPr>
          <w:pStyle w:val="Pieddepage"/>
          <w:jc w:val="right"/>
        </w:pPr>
        <w:r>
          <w:fldChar w:fldCharType="begin"/>
        </w:r>
        <w:r>
          <w:instrText>PAGE   \* MERGEFORMAT</w:instrText>
        </w:r>
        <w:r>
          <w:fldChar w:fldCharType="separate"/>
        </w:r>
        <w:r w:rsidR="006510D2" w:rsidRPr="006510D2">
          <w:rPr>
            <w:noProof/>
            <w:lang w:val="fr-FR"/>
          </w:rPr>
          <w:t>11</w:t>
        </w:r>
        <w:r>
          <w:fldChar w:fldCharType="end"/>
        </w:r>
      </w:p>
    </w:sdtContent>
  </w:sdt>
  <w:p w:rsidR="00174643" w:rsidRDefault="001746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F9" w:rsidRDefault="00E415F9" w:rsidP="0015689E">
      <w:r>
        <w:separator/>
      </w:r>
    </w:p>
  </w:footnote>
  <w:footnote w:type="continuationSeparator" w:id="0">
    <w:p w:rsidR="00E415F9" w:rsidRDefault="00E415F9" w:rsidP="0015689E">
      <w:r>
        <w:continuationSeparator/>
      </w:r>
    </w:p>
  </w:footnote>
  <w:footnote w:id="1">
    <w:p w:rsidR="00907081" w:rsidRDefault="00907081">
      <w:pPr>
        <w:pStyle w:val="Notedebasdepage"/>
      </w:pPr>
      <w:r>
        <w:rPr>
          <w:rStyle w:val="Appelnotedebasdep"/>
        </w:rPr>
        <w:footnoteRef/>
      </w:r>
      <w:r>
        <w:t xml:space="preserve"> </w:t>
      </w:r>
      <w:r w:rsidR="00BA7EEB">
        <w:t>RLRQ, c</w:t>
      </w:r>
      <w:r>
        <w:t>hapitre N-1.1.</w:t>
      </w:r>
    </w:p>
  </w:footnote>
  <w:footnote w:id="2">
    <w:p w:rsidR="00295FC6" w:rsidRDefault="00295FC6">
      <w:pPr>
        <w:pStyle w:val="Notedebasdepage"/>
      </w:pPr>
      <w:r>
        <w:rPr>
          <w:rStyle w:val="Appelnotedebasdep"/>
        </w:rPr>
        <w:footnoteRef/>
      </w:r>
      <w:r>
        <w:t xml:space="preserve"> Dans ce mémoire, sauf indication contraire, le terme </w:t>
      </w:r>
      <w:r>
        <w:rPr>
          <w:rFonts w:cs="Arial"/>
        </w:rPr>
        <w:t>« parent » fait référence à la définition qui en est faite à l’article 17 du projet de loi, soit « l’enfant, le père, la mère, le frère, la sœur et les grands-parents du salarié ou de son conjoint, ainsi que les conjoints de ces personnes, leurs enfants et les conjoints de leurs enfants ».</w:t>
      </w:r>
    </w:p>
  </w:footnote>
  <w:footnote w:id="3">
    <w:p w:rsidR="00AE2141" w:rsidRDefault="00AE2141">
      <w:pPr>
        <w:pStyle w:val="Notedebasdepage"/>
      </w:pPr>
      <w:r>
        <w:rPr>
          <w:rStyle w:val="Appelnotedebasdep"/>
        </w:rPr>
        <w:footnoteRef/>
      </w:r>
      <w:r>
        <w:t xml:space="preserve"> Tel que prévu actuellement à l’article 79.7 de la Loi.</w:t>
      </w:r>
    </w:p>
  </w:footnote>
  <w:footnote w:id="4">
    <w:p w:rsidR="00BA7EEB" w:rsidRDefault="00BA7EEB">
      <w:pPr>
        <w:pStyle w:val="Notedebasdepage"/>
      </w:pPr>
      <w:r>
        <w:rPr>
          <w:rStyle w:val="Appelnotedebasdep"/>
        </w:rPr>
        <w:footnoteRef/>
      </w:r>
      <w:r>
        <w:t xml:space="preserve"> </w:t>
      </w:r>
      <w:r w:rsidR="00AE2141" w:rsidRPr="00AE2141">
        <w:rPr>
          <w:i/>
        </w:rPr>
        <w:t>Idem</w:t>
      </w:r>
      <w:r w:rsidR="00AE2141">
        <w:t>.</w:t>
      </w:r>
    </w:p>
  </w:footnote>
  <w:footnote w:id="5">
    <w:p w:rsidR="00DF0C3E" w:rsidRDefault="00DF0C3E">
      <w:pPr>
        <w:pStyle w:val="Notedebasdepage"/>
      </w:pPr>
      <w:r>
        <w:rPr>
          <w:rStyle w:val="Appelnotedebasdep"/>
        </w:rPr>
        <w:footnoteRef/>
      </w:r>
      <w:r>
        <w:t xml:space="preserve"> Commission des normes du travail, « Les gardiens et les gardiennes de personnes et les normes du travail », page 2. En ligne : </w:t>
      </w:r>
      <w:hyperlink r:id="rId1" w:history="1">
        <w:r w:rsidRPr="001373BC">
          <w:rPr>
            <w:rStyle w:val="Lienhypertexte"/>
          </w:rPr>
          <w:t>http://www.cnesst.gouv.qc.ca/Publications/100/Documents/NT100-254web.pdf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AB" w:rsidRDefault="00E62B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AB" w:rsidRDefault="00E62B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AB" w:rsidRDefault="00E62BA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5" w:rsidRDefault="0036131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5" w:rsidRDefault="00361315">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5" w:rsidRDefault="00361315">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5" w:rsidRDefault="00361315">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5" w:rsidRDefault="00361315">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5" w:rsidRDefault="003613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3F0"/>
    <w:multiLevelType w:val="hybridMultilevel"/>
    <w:tmpl w:val="763E900E"/>
    <w:lvl w:ilvl="0" w:tplc="0F3CB984">
      <w:start w:val="1"/>
      <w:numFmt w:val="decimal"/>
      <w:lvlText w:val="%1."/>
      <w:lvlJc w:val="left"/>
      <w:pPr>
        <w:ind w:left="644" w:hanging="360"/>
      </w:p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0C0C000F">
      <w:start w:val="1"/>
      <w:numFmt w:val="decimal"/>
      <w:lvlText w:val="%4."/>
      <w:lvlJc w:val="left"/>
      <w:pPr>
        <w:ind w:left="2804" w:hanging="360"/>
      </w:pPr>
    </w:lvl>
    <w:lvl w:ilvl="4" w:tplc="0C0C0019">
      <w:start w:val="1"/>
      <w:numFmt w:val="lowerLetter"/>
      <w:lvlText w:val="%5."/>
      <w:lvlJc w:val="left"/>
      <w:pPr>
        <w:ind w:left="3524" w:hanging="360"/>
      </w:pPr>
    </w:lvl>
    <w:lvl w:ilvl="5" w:tplc="0C0C001B">
      <w:start w:val="1"/>
      <w:numFmt w:val="lowerRoman"/>
      <w:lvlText w:val="%6."/>
      <w:lvlJc w:val="right"/>
      <w:pPr>
        <w:ind w:left="4244" w:hanging="180"/>
      </w:pPr>
    </w:lvl>
    <w:lvl w:ilvl="6" w:tplc="0C0C000F">
      <w:start w:val="1"/>
      <w:numFmt w:val="decimal"/>
      <w:lvlText w:val="%7."/>
      <w:lvlJc w:val="left"/>
      <w:pPr>
        <w:ind w:left="4964" w:hanging="360"/>
      </w:pPr>
    </w:lvl>
    <w:lvl w:ilvl="7" w:tplc="0C0C0019">
      <w:start w:val="1"/>
      <w:numFmt w:val="lowerLetter"/>
      <w:lvlText w:val="%8."/>
      <w:lvlJc w:val="left"/>
      <w:pPr>
        <w:ind w:left="5684" w:hanging="360"/>
      </w:pPr>
    </w:lvl>
    <w:lvl w:ilvl="8" w:tplc="0C0C001B">
      <w:start w:val="1"/>
      <w:numFmt w:val="lowerRoman"/>
      <w:lvlText w:val="%9."/>
      <w:lvlJc w:val="right"/>
      <w:pPr>
        <w:ind w:left="6404" w:hanging="180"/>
      </w:pPr>
    </w:lvl>
  </w:abstractNum>
  <w:abstractNum w:abstractNumId="1" w15:restartNumberingAfterBreak="0">
    <w:nsid w:val="226A7AC6"/>
    <w:multiLevelType w:val="hybridMultilevel"/>
    <w:tmpl w:val="6ADE4590"/>
    <w:lvl w:ilvl="0" w:tplc="26FCDF20">
      <w:start w:val="1"/>
      <w:numFmt w:val="bullet"/>
      <w:lvlText w:val=""/>
      <w:lvlJc w:val="left"/>
      <w:pPr>
        <w:ind w:left="720" w:hanging="360"/>
      </w:pPr>
      <w:rPr>
        <w:rFonts w:ascii="Symbol" w:eastAsia="Calibri"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3890213E"/>
    <w:multiLevelType w:val="hybridMultilevel"/>
    <w:tmpl w:val="6018F7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451D1966"/>
    <w:multiLevelType w:val="hybridMultilevel"/>
    <w:tmpl w:val="31E0B9A2"/>
    <w:lvl w:ilvl="0" w:tplc="AEF0C7D0">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B81D70"/>
    <w:multiLevelType w:val="hybridMultilevel"/>
    <w:tmpl w:val="A9DE26D4"/>
    <w:lvl w:ilvl="0" w:tplc="4AB207A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31308C2"/>
    <w:multiLevelType w:val="hybridMultilevel"/>
    <w:tmpl w:val="8EA4A3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6DB7136"/>
    <w:multiLevelType w:val="hybridMultilevel"/>
    <w:tmpl w:val="54AA813E"/>
    <w:lvl w:ilvl="0" w:tplc="C26893E6">
      <w:start w:val="1"/>
      <w:numFmt w:val="decimal"/>
      <w:lvlText w:val="%1."/>
      <w:lvlJc w:val="left"/>
      <w:pPr>
        <w:ind w:left="644" w:hanging="360"/>
      </w:p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0C0C000F">
      <w:start w:val="1"/>
      <w:numFmt w:val="decimal"/>
      <w:lvlText w:val="%4."/>
      <w:lvlJc w:val="left"/>
      <w:pPr>
        <w:ind w:left="2804" w:hanging="360"/>
      </w:pPr>
    </w:lvl>
    <w:lvl w:ilvl="4" w:tplc="0C0C0019">
      <w:start w:val="1"/>
      <w:numFmt w:val="lowerLetter"/>
      <w:lvlText w:val="%5."/>
      <w:lvlJc w:val="left"/>
      <w:pPr>
        <w:ind w:left="3524" w:hanging="360"/>
      </w:pPr>
    </w:lvl>
    <w:lvl w:ilvl="5" w:tplc="0C0C001B">
      <w:start w:val="1"/>
      <w:numFmt w:val="lowerRoman"/>
      <w:lvlText w:val="%6."/>
      <w:lvlJc w:val="right"/>
      <w:pPr>
        <w:ind w:left="4244" w:hanging="180"/>
      </w:pPr>
    </w:lvl>
    <w:lvl w:ilvl="6" w:tplc="0C0C000F">
      <w:start w:val="1"/>
      <w:numFmt w:val="decimal"/>
      <w:lvlText w:val="%7."/>
      <w:lvlJc w:val="left"/>
      <w:pPr>
        <w:ind w:left="4964" w:hanging="360"/>
      </w:pPr>
    </w:lvl>
    <w:lvl w:ilvl="7" w:tplc="0C0C0019">
      <w:start w:val="1"/>
      <w:numFmt w:val="lowerLetter"/>
      <w:lvlText w:val="%8."/>
      <w:lvlJc w:val="left"/>
      <w:pPr>
        <w:ind w:left="5684" w:hanging="360"/>
      </w:pPr>
    </w:lvl>
    <w:lvl w:ilvl="8" w:tplc="0C0C001B">
      <w:start w:val="1"/>
      <w:numFmt w:val="lowerRoman"/>
      <w:lvlText w:val="%9."/>
      <w:lvlJc w:val="right"/>
      <w:pPr>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9E"/>
    <w:rsid w:val="00013319"/>
    <w:rsid w:val="00020E0E"/>
    <w:rsid w:val="00034D84"/>
    <w:rsid w:val="00036EED"/>
    <w:rsid w:val="000376DB"/>
    <w:rsid w:val="00050B7F"/>
    <w:rsid w:val="00067977"/>
    <w:rsid w:val="00072B9F"/>
    <w:rsid w:val="0007503C"/>
    <w:rsid w:val="000754F9"/>
    <w:rsid w:val="0008518C"/>
    <w:rsid w:val="000C3335"/>
    <w:rsid w:val="000E3FFA"/>
    <w:rsid w:val="000E483C"/>
    <w:rsid w:val="000E55D1"/>
    <w:rsid w:val="000F2FFC"/>
    <w:rsid w:val="00102C0B"/>
    <w:rsid w:val="00130774"/>
    <w:rsid w:val="00133846"/>
    <w:rsid w:val="0015689E"/>
    <w:rsid w:val="00157F3C"/>
    <w:rsid w:val="00174643"/>
    <w:rsid w:val="00182052"/>
    <w:rsid w:val="001841BD"/>
    <w:rsid w:val="0019013C"/>
    <w:rsid w:val="00192E99"/>
    <w:rsid w:val="00195B80"/>
    <w:rsid w:val="00196806"/>
    <w:rsid w:val="001B2436"/>
    <w:rsid w:val="001D5C71"/>
    <w:rsid w:val="001D7182"/>
    <w:rsid w:val="001E37F5"/>
    <w:rsid w:val="001F18BC"/>
    <w:rsid w:val="001F1AE9"/>
    <w:rsid w:val="002233C4"/>
    <w:rsid w:val="00230A72"/>
    <w:rsid w:val="00242F35"/>
    <w:rsid w:val="0028152B"/>
    <w:rsid w:val="00295FC6"/>
    <w:rsid w:val="002B1DDD"/>
    <w:rsid w:val="002B4013"/>
    <w:rsid w:val="003048B1"/>
    <w:rsid w:val="00314624"/>
    <w:rsid w:val="0032486E"/>
    <w:rsid w:val="003279B5"/>
    <w:rsid w:val="0034481E"/>
    <w:rsid w:val="00360AB7"/>
    <w:rsid w:val="00361315"/>
    <w:rsid w:val="00367292"/>
    <w:rsid w:val="00396D6D"/>
    <w:rsid w:val="003A34DD"/>
    <w:rsid w:val="003A3A4B"/>
    <w:rsid w:val="003A6382"/>
    <w:rsid w:val="003B3667"/>
    <w:rsid w:val="003B40B2"/>
    <w:rsid w:val="003C64CD"/>
    <w:rsid w:val="003D64D6"/>
    <w:rsid w:val="003E60F7"/>
    <w:rsid w:val="00401EA6"/>
    <w:rsid w:val="00441A24"/>
    <w:rsid w:val="004645B6"/>
    <w:rsid w:val="0048467F"/>
    <w:rsid w:val="00484C15"/>
    <w:rsid w:val="00484EED"/>
    <w:rsid w:val="004962EC"/>
    <w:rsid w:val="00497EC6"/>
    <w:rsid w:val="004A1CDD"/>
    <w:rsid w:val="004A3AE1"/>
    <w:rsid w:val="004A7D5C"/>
    <w:rsid w:val="004B1954"/>
    <w:rsid w:val="004F30A1"/>
    <w:rsid w:val="004F6F89"/>
    <w:rsid w:val="004F75D0"/>
    <w:rsid w:val="005011B7"/>
    <w:rsid w:val="0050252D"/>
    <w:rsid w:val="0050280D"/>
    <w:rsid w:val="00537974"/>
    <w:rsid w:val="005477EF"/>
    <w:rsid w:val="005702EA"/>
    <w:rsid w:val="005869C5"/>
    <w:rsid w:val="00587630"/>
    <w:rsid w:val="00587792"/>
    <w:rsid w:val="00590468"/>
    <w:rsid w:val="005C5B29"/>
    <w:rsid w:val="005E0765"/>
    <w:rsid w:val="00630B12"/>
    <w:rsid w:val="00632C23"/>
    <w:rsid w:val="00632DF0"/>
    <w:rsid w:val="006510D2"/>
    <w:rsid w:val="00663205"/>
    <w:rsid w:val="00676C91"/>
    <w:rsid w:val="006B1D26"/>
    <w:rsid w:val="006B7814"/>
    <w:rsid w:val="006B7ED9"/>
    <w:rsid w:val="006E6E38"/>
    <w:rsid w:val="007051C2"/>
    <w:rsid w:val="00710C60"/>
    <w:rsid w:val="00740D1A"/>
    <w:rsid w:val="00743C65"/>
    <w:rsid w:val="00744C6C"/>
    <w:rsid w:val="00746076"/>
    <w:rsid w:val="007631BD"/>
    <w:rsid w:val="00781394"/>
    <w:rsid w:val="00790C5E"/>
    <w:rsid w:val="007926B9"/>
    <w:rsid w:val="007A0196"/>
    <w:rsid w:val="007C063A"/>
    <w:rsid w:val="007C20B4"/>
    <w:rsid w:val="007D67E7"/>
    <w:rsid w:val="007E1654"/>
    <w:rsid w:val="007F0EF8"/>
    <w:rsid w:val="00801FE8"/>
    <w:rsid w:val="008032A4"/>
    <w:rsid w:val="00805A4C"/>
    <w:rsid w:val="00810EC8"/>
    <w:rsid w:val="008237EE"/>
    <w:rsid w:val="00824A23"/>
    <w:rsid w:val="00843993"/>
    <w:rsid w:val="00851D68"/>
    <w:rsid w:val="00855DCC"/>
    <w:rsid w:val="00862C5B"/>
    <w:rsid w:val="00881687"/>
    <w:rsid w:val="00886ED3"/>
    <w:rsid w:val="008A5A55"/>
    <w:rsid w:val="008D24F1"/>
    <w:rsid w:val="008E2C48"/>
    <w:rsid w:val="00900797"/>
    <w:rsid w:val="00906EA0"/>
    <w:rsid w:val="00907081"/>
    <w:rsid w:val="00914153"/>
    <w:rsid w:val="00917D56"/>
    <w:rsid w:val="00921E11"/>
    <w:rsid w:val="0092741D"/>
    <w:rsid w:val="00930CD7"/>
    <w:rsid w:val="00936328"/>
    <w:rsid w:val="00940DF5"/>
    <w:rsid w:val="00965586"/>
    <w:rsid w:val="00971912"/>
    <w:rsid w:val="00971C36"/>
    <w:rsid w:val="0098012C"/>
    <w:rsid w:val="00986BAA"/>
    <w:rsid w:val="00990BEB"/>
    <w:rsid w:val="009959C7"/>
    <w:rsid w:val="00997EA3"/>
    <w:rsid w:val="009B0A8D"/>
    <w:rsid w:val="009B3891"/>
    <w:rsid w:val="009C420A"/>
    <w:rsid w:val="009D4E34"/>
    <w:rsid w:val="009D77E9"/>
    <w:rsid w:val="009E5E70"/>
    <w:rsid w:val="00A333C6"/>
    <w:rsid w:val="00A51F6B"/>
    <w:rsid w:val="00A57EBC"/>
    <w:rsid w:val="00A91033"/>
    <w:rsid w:val="00A92B2F"/>
    <w:rsid w:val="00A92B31"/>
    <w:rsid w:val="00A949B4"/>
    <w:rsid w:val="00AA1D85"/>
    <w:rsid w:val="00AA50A0"/>
    <w:rsid w:val="00AA534F"/>
    <w:rsid w:val="00AC5B38"/>
    <w:rsid w:val="00AC5D77"/>
    <w:rsid w:val="00AE2141"/>
    <w:rsid w:val="00AF27E3"/>
    <w:rsid w:val="00AF56B3"/>
    <w:rsid w:val="00AF7BC2"/>
    <w:rsid w:val="00B00EA1"/>
    <w:rsid w:val="00B02265"/>
    <w:rsid w:val="00B04EF4"/>
    <w:rsid w:val="00B10190"/>
    <w:rsid w:val="00B2349B"/>
    <w:rsid w:val="00B270EE"/>
    <w:rsid w:val="00B307EF"/>
    <w:rsid w:val="00B30B4B"/>
    <w:rsid w:val="00B36E84"/>
    <w:rsid w:val="00B51CD0"/>
    <w:rsid w:val="00B54649"/>
    <w:rsid w:val="00B766FD"/>
    <w:rsid w:val="00B91545"/>
    <w:rsid w:val="00B917B5"/>
    <w:rsid w:val="00B9304F"/>
    <w:rsid w:val="00B962B8"/>
    <w:rsid w:val="00BA7EEB"/>
    <w:rsid w:val="00BB798E"/>
    <w:rsid w:val="00BC4054"/>
    <w:rsid w:val="00BC7105"/>
    <w:rsid w:val="00BE0300"/>
    <w:rsid w:val="00BF024D"/>
    <w:rsid w:val="00BF67B2"/>
    <w:rsid w:val="00C045B4"/>
    <w:rsid w:val="00C3309A"/>
    <w:rsid w:val="00C410B4"/>
    <w:rsid w:val="00C54413"/>
    <w:rsid w:val="00CB056F"/>
    <w:rsid w:val="00CB0E61"/>
    <w:rsid w:val="00CB3D68"/>
    <w:rsid w:val="00CD01B5"/>
    <w:rsid w:val="00CD20DC"/>
    <w:rsid w:val="00CE1C22"/>
    <w:rsid w:val="00CE7AEC"/>
    <w:rsid w:val="00CF4061"/>
    <w:rsid w:val="00D068F1"/>
    <w:rsid w:val="00D06F17"/>
    <w:rsid w:val="00D13A60"/>
    <w:rsid w:val="00D20428"/>
    <w:rsid w:val="00D23956"/>
    <w:rsid w:val="00D27E00"/>
    <w:rsid w:val="00D476BF"/>
    <w:rsid w:val="00D53A50"/>
    <w:rsid w:val="00D548E9"/>
    <w:rsid w:val="00D569EF"/>
    <w:rsid w:val="00D66CDB"/>
    <w:rsid w:val="00D707BC"/>
    <w:rsid w:val="00D91A17"/>
    <w:rsid w:val="00D92390"/>
    <w:rsid w:val="00DA2C04"/>
    <w:rsid w:val="00DA2C50"/>
    <w:rsid w:val="00DA69E3"/>
    <w:rsid w:val="00DB5412"/>
    <w:rsid w:val="00DD3552"/>
    <w:rsid w:val="00DF0BE3"/>
    <w:rsid w:val="00DF0C3E"/>
    <w:rsid w:val="00DF5995"/>
    <w:rsid w:val="00E00377"/>
    <w:rsid w:val="00E27123"/>
    <w:rsid w:val="00E415F9"/>
    <w:rsid w:val="00E504EF"/>
    <w:rsid w:val="00E62BAB"/>
    <w:rsid w:val="00E838FF"/>
    <w:rsid w:val="00E91F95"/>
    <w:rsid w:val="00ED125F"/>
    <w:rsid w:val="00ED7722"/>
    <w:rsid w:val="00EF3717"/>
    <w:rsid w:val="00F018B6"/>
    <w:rsid w:val="00F129A9"/>
    <w:rsid w:val="00F162B8"/>
    <w:rsid w:val="00F27148"/>
    <w:rsid w:val="00F4638B"/>
    <w:rsid w:val="00F5525A"/>
    <w:rsid w:val="00F63B59"/>
    <w:rsid w:val="00F85249"/>
    <w:rsid w:val="00F90C46"/>
    <w:rsid w:val="00FA10A5"/>
    <w:rsid w:val="00FA51D3"/>
    <w:rsid w:val="00FA5ACC"/>
    <w:rsid w:val="00FB5804"/>
    <w:rsid w:val="00FB69A0"/>
    <w:rsid w:val="00FC1760"/>
    <w:rsid w:val="00FC66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CAA25"/>
  <w15:chartTrackingRefBased/>
  <w15:docId w15:val="{3ACC634B-C36A-4D0B-836E-01B669A2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9E"/>
    <w:pPr>
      <w:spacing w:after="0" w:line="240" w:lineRule="auto"/>
    </w:pPr>
    <w:rPr>
      <w:rFonts w:ascii="Arial" w:eastAsia="Calibri" w:hAnsi="Arial" w:cs="Times New Roman"/>
      <w:color w:val="000000"/>
      <w:sz w:val="24"/>
      <w:szCs w:val="24"/>
      <w:lang w:eastAsia="fr-CA"/>
    </w:rPr>
  </w:style>
  <w:style w:type="paragraph" w:styleId="Titre1">
    <w:name w:val="heading 1"/>
    <w:basedOn w:val="Normal"/>
    <w:next w:val="Normal"/>
    <w:link w:val="Titre1Car"/>
    <w:uiPriority w:val="99"/>
    <w:qFormat/>
    <w:rsid w:val="0015689E"/>
    <w:pPr>
      <w:keepNext/>
      <w:keepLines/>
      <w:spacing w:before="480"/>
      <w:outlineLvl w:val="0"/>
    </w:pPr>
    <w:rPr>
      <w:rFonts w:eastAsia="Times New Roman"/>
      <w:b/>
      <w:bCs/>
      <w:color w:val="auto"/>
      <w:sz w:val="28"/>
      <w:szCs w:val="28"/>
    </w:rPr>
  </w:style>
  <w:style w:type="paragraph" w:styleId="Titre2">
    <w:name w:val="heading 2"/>
    <w:basedOn w:val="Normal"/>
    <w:next w:val="Normal"/>
    <w:link w:val="Titre2Car"/>
    <w:uiPriority w:val="9"/>
    <w:unhideWhenUsed/>
    <w:qFormat/>
    <w:rsid w:val="005011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5689E"/>
    <w:rPr>
      <w:rFonts w:ascii="Arial" w:eastAsia="Times New Roman" w:hAnsi="Arial" w:cs="Times New Roman"/>
      <w:b/>
      <w:bCs/>
      <w:sz w:val="28"/>
      <w:szCs w:val="28"/>
      <w:lang w:eastAsia="fr-CA"/>
    </w:rPr>
  </w:style>
  <w:style w:type="character" w:styleId="Lienhypertexte">
    <w:name w:val="Hyperlink"/>
    <w:basedOn w:val="Policepardfaut"/>
    <w:uiPriority w:val="99"/>
    <w:unhideWhenUsed/>
    <w:rsid w:val="0015689E"/>
    <w:rPr>
      <w:color w:val="0563C1" w:themeColor="hyperlink"/>
      <w:u w:val="single"/>
    </w:rPr>
  </w:style>
  <w:style w:type="paragraph" w:styleId="TM1">
    <w:name w:val="toc 1"/>
    <w:basedOn w:val="Normal"/>
    <w:next w:val="Normal"/>
    <w:autoRedefine/>
    <w:uiPriority w:val="39"/>
    <w:unhideWhenUsed/>
    <w:rsid w:val="0015689E"/>
    <w:pPr>
      <w:tabs>
        <w:tab w:val="right" w:leader="dot" w:pos="10070"/>
      </w:tabs>
      <w:spacing w:after="100" w:line="480" w:lineRule="auto"/>
    </w:pPr>
    <w:rPr>
      <w:b/>
    </w:rPr>
  </w:style>
  <w:style w:type="paragraph" w:styleId="Notedebasdepage">
    <w:name w:val="footnote text"/>
    <w:basedOn w:val="Normal"/>
    <w:link w:val="NotedebasdepageCar"/>
    <w:uiPriority w:val="99"/>
    <w:semiHidden/>
    <w:unhideWhenUsed/>
    <w:rsid w:val="0015689E"/>
    <w:rPr>
      <w:sz w:val="20"/>
      <w:szCs w:val="20"/>
    </w:rPr>
  </w:style>
  <w:style w:type="character" w:customStyle="1" w:styleId="NotedebasdepageCar">
    <w:name w:val="Note de bas de page Car"/>
    <w:basedOn w:val="Policepardfaut"/>
    <w:link w:val="Notedebasdepage"/>
    <w:uiPriority w:val="99"/>
    <w:semiHidden/>
    <w:rsid w:val="0015689E"/>
    <w:rPr>
      <w:rFonts w:ascii="Arial" w:eastAsia="Calibri" w:hAnsi="Arial" w:cs="Times New Roman"/>
      <w:color w:val="000000"/>
      <w:sz w:val="20"/>
      <w:szCs w:val="20"/>
      <w:lang w:eastAsia="fr-CA"/>
    </w:rPr>
  </w:style>
  <w:style w:type="paragraph" w:styleId="Paragraphedeliste">
    <w:name w:val="List Paragraph"/>
    <w:basedOn w:val="Normal"/>
    <w:uiPriority w:val="99"/>
    <w:qFormat/>
    <w:rsid w:val="0015689E"/>
    <w:pPr>
      <w:ind w:left="720"/>
      <w:contextualSpacing/>
    </w:pPr>
  </w:style>
  <w:style w:type="paragraph" w:styleId="En-ttedetabledesmatires">
    <w:name w:val="TOC Heading"/>
    <w:basedOn w:val="Titre1"/>
    <w:next w:val="Normal"/>
    <w:uiPriority w:val="39"/>
    <w:unhideWhenUsed/>
    <w:qFormat/>
    <w:rsid w:val="0015689E"/>
    <w:pPr>
      <w:spacing w:before="240" w:line="256" w:lineRule="auto"/>
      <w:outlineLvl w:val="9"/>
    </w:pPr>
    <w:rPr>
      <w:rFonts w:asciiTheme="majorHAnsi" w:eastAsiaTheme="majorEastAsia" w:hAnsiTheme="majorHAnsi" w:cstheme="majorBidi"/>
      <w:b w:val="0"/>
      <w:bCs w:val="0"/>
      <w:color w:val="2E74B5" w:themeColor="accent1" w:themeShade="BF"/>
      <w:sz w:val="32"/>
      <w:szCs w:val="32"/>
    </w:rPr>
  </w:style>
  <w:style w:type="character" w:styleId="Appelnotedebasdep">
    <w:name w:val="footnote reference"/>
    <w:basedOn w:val="Policepardfaut"/>
    <w:uiPriority w:val="99"/>
    <w:semiHidden/>
    <w:unhideWhenUsed/>
    <w:rsid w:val="0015689E"/>
    <w:rPr>
      <w:vertAlign w:val="superscript"/>
    </w:rPr>
  </w:style>
  <w:style w:type="character" w:styleId="Emphaseintense">
    <w:name w:val="Intense Emphasis"/>
    <w:basedOn w:val="Policepardfaut"/>
    <w:uiPriority w:val="21"/>
    <w:qFormat/>
    <w:rsid w:val="0015689E"/>
    <w:rPr>
      <w:i/>
      <w:iCs/>
      <w:color w:val="5B9BD5" w:themeColor="accent1"/>
    </w:rPr>
  </w:style>
  <w:style w:type="character" w:customStyle="1" w:styleId="Titre2Car">
    <w:name w:val="Titre 2 Car"/>
    <w:basedOn w:val="Policepardfaut"/>
    <w:link w:val="Titre2"/>
    <w:uiPriority w:val="9"/>
    <w:rsid w:val="005011B7"/>
    <w:rPr>
      <w:rFonts w:asciiTheme="majorHAnsi" w:eastAsiaTheme="majorEastAsia" w:hAnsiTheme="majorHAnsi" w:cstheme="majorBidi"/>
      <w:color w:val="2E74B5" w:themeColor="accent1" w:themeShade="BF"/>
      <w:sz w:val="26"/>
      <w:szCs w:val="26"/>
      <w:lang w:eastAsia="fr-CA"/>
    </w:rPr>
  </w:style>
  <w:style w:type="paragraph" w:styleId="TM2">
    <w:name w:val="toc 2"/>
    <w:basedOn w:val="Normal"/>
    <w:next w:val="Normal"/>
    <w:autoRedefine/>
    <w:uiPriority w:val="39"/>
    <w:unhideWhenUsed/>
    <w:rsid w:val="00BA7EEB"/>
    <w:pPr>
      <w:spacing w:after="100"/>
      <w:ind w:left="240"/>
    </w:pPr>
  </w:style>
  <w:style w:type="paragraph" w:styleId="En-tte">
    <w:name w:val="header"/>
    <w:basedOn w:val="Normal"/>
    <w:link w:val="En-tteCar"/>
    <w:uiPriority w:val="99"/>
    <w:unhideWhenUsed/>
    <w:rsid w:val="00174643"/>
    <w:pPr>
      <w:tabs>
        <w:tab w:val="center" w:pos="4320"/>
        <w:tab w:val="right" w:pos="8640"/>
      </w:tabs>
    </w:pPr>
  </w:style>
  <w:style w:type="character" w:customStyle="1" w:styleId="En-tteCar">
    <w:name w:val="En-tête Car"/>
    <w:basedOn w:val="Policepardfaut"/>
    <w:link w:val="En-tte"/>
    <w:uiPriority w:val="99"/>
    <w:rsid w:val="00174643"/>
    <w:rPr>
      <w:rFonts w:ascii="Arial" w:eastAsia="Calibri" w:hAnsi="Arial" w:cs="Times New Roman"/>
      <w:color w:val="000000"/>
      <w:sz w:val="24"/>
      <w:szCs w:val="24"/>
      <w:lang w:eastAsia="fr-CA"/>
    </w:rPr>
  </w:style>
  <w:style w:type="paragraph" w:styleId="Pieddepage">
    <w:name w:val="footer"/>
    <w:basedOn w:val="Normal"/>
    <w:link w:val="PieddepageCar"/>
    <w:uiPriority w:val="99"/>
    <w:unhideWhenUsed/>
    <w:rsid w:val="00174643"/>
    <w:pPr>
      <w:tabs>
        <w:tab w:val="center" w:pos="4320"/>
        <w:tab w:val="right" w:pos="8640"/>
      </w:tabs>
    </w:pPr>
  </w:style>
  <w:style w:type="character" w:customStyle="1" w:styleId="PieddepageCar">
    <w:name w:val="Pied de page Car"/>
    <w:basedOn w:val="Policepardfaut"/>
    <w:link w:val="Pieddepage"/>
    <w:uiPriority w:val="99"/>
    <w:rsid w:val="00174643"/>
    <w:rPr>
      <w:rFonts w:ascii="Arial" w:eastAsia="Calibri" w:hAnsi="Arial" w:cs="Times New Roman"/>
      <w:color w:val="000000"/>
      <w:sz w:val="24"/>
      <w:szCs w:val="24"/>
      <w:lang w:eastAsia="fr-CA"/>
    </w:rPr>
  </w:style>
  <w:style w:type="character" w:customStyle="1" w:styleId="5yl5">
    <w:name w:val="_5yl5"/>
    <w:basedOn w:val="Policepardfaut"/>
    <w:rsid w:val="008E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55265">
      <w:bodyDiv w:val="1"/>
      <w:marLeft w:val="0"/>
      <w:marRight w:val="0"/>
      <w:marTop w:val="0"/>
      <w:marBottom w:val="0"/>
      <w:divBdr>
        <w:top w:val="none" w:sz="0" w:space="0" w:color="auto"/>
        <w:left w:val="none" w:sz="0" w:space="0" w:color="auto"/>
        <w:bottom w:val="none" w:sz="0" w:space="0" w:color="auto"/>
        <w:right w:val="none" w:sz="0" w:space="0" w:color="auto"/>
      </w:divBdr>
      <w:divsChild>
        <w:div w:id="151023006">
          <w:marLeft w:val="0"/>
          <w:marRight w:val="0"/>
          <w:marTop w:val="0"/>
          <w:marBottom w:val="0"/>
          <w:divBdr>
            <w:top w:val="none" w:sz="0" w:space="0" w:color="auto"/>
            <w:left w:val="none" w:sz="0" w:space="0" w:color="auto"/>
            <w:bottom w:val="none" w:sz="0" w:space="0" w:color="auto"/>
            <w:right w:val="none" w:sz="0" w:space="0" w:color="auto"/>
          </w:divBdr>
          <w:divsChild>
            <w:div w:id="1221672991">
              <w:marLeft w:val="0"/>
              <w:marRight w:val="0"/>
              <w:marTop w:val="0"/>
              <w:marBottom w:val="0"/>
              <w:divBdr>
                <w:top w:val="none" w:sz="0" w:space="0" w:color="auto"/>
                <w:left w:val="none" w:sz="0" w:space="0" w:color="auto"/>
                <w:bottom w:val="none" w:sz="0" w:space="0" w:color="auto"/>
                <w:right w:val="none" w:sz="0" w:space="0" w:color="auto"/>
              </w:divBdr>
              <w:divsChild>
                <w:div w:id="95491172">
                  <w:marLeft w:val="120"/>
                  <w:marRight w:val="0"/>
                  <w:marTop w:val="0"/>
                  <w:marBottom w:val="0"/>
                  <w:divBdr>
                    <w:top w:val="none" w:sz="0" w:space="0" w:color="auto"/>
                    <w:left w:val="none" w:sz="0" w:space="0" w:color="auto"/>
                    <w:bottom w:val="none" w:sz="0" w:space="0" w:color="auto"/>
                    <w:right w:val="none" w:sz="0" w:space="0" w:color="auto"/>
                  </w:divBdr>
                  <w:divsChild>
                    <w:div w:id="1276866745">
                      <w:marLeft w:val="0"/>
                      <w:marRight w:val="0"/>
                      <w:marTop w:val="0"/>
                      <w:marBottom w:val="0"/>
                      <w:divBdr>
                        <w:top w:val="none" w:sz="0" w:space="0" w:color="auto"/>
                        <w:left w:val="none" w:sz="0" w:space="0" w:color="auto"/>
                        <w:bottom w:val="none" w:sz="0" w:space="0" w:color="auto"/>
                        <w:right w:val="none" w:sz="0" w:space="0" w:color="auto"/>
                      </w:divBdr>
                      <w:divsChild>
                        <w:div w:id="341669274">
                          <w:marLeft w:val="0"/>
                          <w:marRight w:val="0"/>
                          <w:marTop w:val="0"/>
                          <w:marBottom w:val="0"/>
                          <w:divBdr>
                            <w:top w:val="none" w:sz="0" w:space="0" w:color="auto"/>
                            <w:left w:val="none" w:sz="0" w:space="0" w:color="auto"/>
                            <w:bottom w:val="none" w:sz="0" w:space="0" w:color="auto"/>
                            <w:right w:val="none" w:sz="0" w:space="0" w:color="auto"/>
                          </w:divBdr>
                          <w:divsChild>
                            <w:div w:id="1209875317">
                              <w:marLeft w:val="0"/>
                              <w:marRight w:val="0"/>
                              <w:marTop w:val="0"/>
                              <w:marBottom w:val="0"/>
                              <w:divBdr>
                                <w:top w:val="none" w:sz="0" w:space="0" w:color="auto"/>
                                <w:left w:val="none" w:sz="0" w:space="0" w:color="auto"/>
                                <w:bottom w:val="none" w:sz="0" w:space="0" w:color="auto"/>
                                <w:right w:val="none" w:sz="0" w:space="0" w:color="auto"/>
                              </w:divBdr>
                              <w:divsChild>
                                <w:div w:id="6779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82732">
          <w:marLeft w:val="0"/>
          <w:marRight w:val="0"/>
          <w:marTop w:val="0"/>
          <w:marBottom w:val="0"/>
          <w:divBdr>
            <w:top w:val="none" w:sz="0" w:space="0" w:color="auto"/>
            <w:left w:val="none" w:sz="0" w:space="0" w:color="auto"/>
            <w:bottom w:val="none" w:sz="0" w:space="0" w:color="auto"/>
            <w:right w:val="none" w:sz="0" w:space="0" w:color="auto"/>
          </w:divBdr>
          <w:divsChild>
            <w:div w:id="2027366951">
              <w:marLeft w:val="0"/>
              <w:marRight w:val="0"/>
              <w:marTop w:val="0"/>
              <w:marBottom w:val="0"/>
              <w:divBdr>
                <w:top w:val="none" w:sz="0" w:space="0" w:color="auto"/>
                <w:left w:val="none" w:sz="0" w:space="0" w:color="auto"/>
                <w:bottom w:val="none" w:sz="0" w:space="0" w:color="auto"/>
                <w:right w:val="none" w:sz="0" w:space="0" w:color="auto"/>
              </w:divBdr>
              <w:divsChild>
                <w:div w:id="1305546362">
                  <w:marLeft w:val="120"/>
                  <w:marRight w:val="0"/>
                  <w:marTop w:val="0"/>
                  <w:marBottom w:val="0"/>
                  <w:divBdr>
                    <w:top w:val="none" w:sz="0" w:space="0" w:color="auto"/>
                    <w:left w:val="none" w:sz="0" w:space="0" w:color="auto"/>
                    <w:bottom w:val="none" w:sz="0" w:space="0" w:color="auto"/>
                    <w:right w:val="none" w:sz="0" w:space="0" w:color="auto"/>
                  </w:divBdr>
                  <w:divsChild>
                    <w:div w:id="1965500120">
                      <w:marLeft w:val="0"/>
                      <w:marRight w:val="0"/>
                      <w:marTop w:val="0"/>
                      <w:marBottom w:val="0"/>
                      <w:divBdr>
                        <w:top w:val="none" w:sz="0" w:space="0" w:color="auto"/>
                        <w:left w:val="none" w:sz="0" w:space="0" w:color="auto"/>
                        <w:bottom w:val="none" w:sz="0" w:space="0" w:color="auto"/>
                        <w:right w:val="none" w:sz="0" w:space="0" w:color="auto"/>
                      </w:divBdr>
                      <w:divsChild>
                        <w:div w:id="1575895838">
                          <w:marLeft w:val="0"/>
                          <w:marRight w:val="0"/>
                          <w:marTop w:val="0"/>
                          <w:marBottom w:val="0"/>
                          <w:divBdr>
                            <w:top w:val="none" w:sz="0" w:space="0" w:color="auto"/>
                            <w:left w:val="none" w:sz="0" w:space="0" w:color="auto"/>
                            <w:bottom w:val="none" w:sz="0" w:space="0" w:color="auto"/>
                            <w:right w:val="none" w:sz="0" w:space="0" w:color="auto"/>
                          </w:divBdr>
                          <w:divsChild>
                            <w:div w:id="857620877">
                              <w:marLeft w:val="0"/>
                              <w:marRight w:val="0"/>
                              <w:marTop w:val="0"/>
                              <w:marBottom w:val="0"/>
                              <w:divBdr>
                                <w:top w:val="none" w:sz="0" w:space="0" w:color="auto"/>
                                <w:left w:val="none" w:sz="0" w:space="0" w:color="auto"/>
                                <w:bottom w:val="none" w:sz="0" w:space="0" w:color="auto"/>
                                <w:right w:val="none" w:sz="0" w:space="0" w:color="auto"/>
                              </w:divBdr>
                              <w:divsChild>
                                <w:div w:id="21264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64574">
          <w:marLeft w:val="0"/>
          <w:marRight w:val="0"/>
          <w:marTop w:val="0"/>
          <w:marBottom w:val="0"/>
          <w:divBdr>
            <w:top w:val="none" w:sz="0" w:space="0" w:color="auto"/>
            <w:left w:val="none" w:sz="0" w:space="0" w:color="auto"/>
            <w:bottom w:val="none" w:sz="0" w:space="0" w:color="auto"/>
            <w:right w:val="none" w:sz="0" w:space="0" w:color="auto"/>
          </w:divBdr>
          <w:divsChild>
            <w:div w:id="1325746631">
              <w:marLeft w:val="0"/>
              <w:marRight w:val="0"/>
              <w:marTop w:val="0"/>
              <w:marBottom w:val="0"/>
              <w:divBdr>
                <w:top w:val="none" w:sz="0" w:space="0" w:color="auto"/>
                <w:left w:val="none" w:sz="0" w:space="0" w:color="auto"/>
                <w:bottom w:val="none" w:sz="0" w:space="0" w:color="auto"/>
                <w:right w:val="none" w:sz="0" w:space="0" w:color="auto"/>
              </w:divBdr>
              <w:divsChild>
                <w:div w:id="1683973142">
                  <w:marLeft w:val="120"/>
                  <w:marRight w:val="0"/>
                  <w:marTop w:val="0"/>
                  <w:marBottom w:val="0"/>
                  <w:divBdr>
                    <w:top w:val="none" w:sz="0" w:space="0" w:color="auto"/>
                    <w:left w:val="none" w:sz="0" w:space="0" w:color="auto"/>
                    <w:bottom w:val="none" w:sz="0" w:space="0" w:color="auto"/>
                    <w:right w:val="none" w:sz="0" w:space="0" w:color="auto"/>
                  </w:divBdr>
                  <w:divsChild>
                    <w:div w:id="1413507919">
                      <w:marLeft w:val="0"/>
                      <w:marRight w:val="0"/>
                      <w:marTop w:val="0"/>
                      <w:marBottom w:val="0"/>
                      <w:divBdr>
                        <w:top w:val="none" w:sz="0" w:space="0" w:color="auto"/>
                        <w:left w:val="none" w:sz="0" w:space="0" w:color="auto"/>
                        <w:bottom w:val="none" w:sz="0" w:space="0" w:color="auto"/>
                        <w:right w:val="none" w:sz="0" w:space="0" w:color="auto"/>
                      </w:divBdr>
                      <w:divsChild>
                        <w:div w:id="664553549">
                          <w:marLeft w:val="0"/>
                          <w:marRight w:val="0"/>
                          <w:marTop w:val="0"/>
                          <w:marBottom w:val="0"/>
                          <w:divBdr>
                            <w:top w:val="none" w:sz="0" w:space="0" w:color="auto"/>
                            <w:left w:val="none" w:sz="0" w:space="0" w:color="auto"/>
                            <w:bottom w:val="none" w:sz="0" w:space="0" w:color="auto"/>
                            <w:right w:val="none" w:sz="0" w:space="0" w:color="auto"/>
                          </w:divBdr>
                          <w:divsChild>
                            <w:div w:id="974020956">
                              <w:marLeft w:val="0"/>
                              <w:marRight w:val="0"/>
                              <w:marTop w:val="0"/>
                              <w:marBottom w:val="0"/>
                              <w:divBdr>
                                <w:top w:val="none" w:sz="0" w:space="0" w:color="auto"/>
                                <w:left w:val="none" w:sz="0" w:space="0" w:color="auto"/>
                                <w:bottom w:val="none" w:sz="0" w:space="0" w:color="auto"/>
                                <w:right w:val="none" w:sz="0" w:space="0" w:color="auto"/>
                              </w:divBdr>
                              <w:divsChild>
                                <w:div w:id="14370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4115">
          <w:marLeft w:val="0"/>
          <w:marRight w:val="0"/>
          <w:marTop w:val="0"/>
          <w:marBottom w:val="0"/>
          <w:divBdr>
            <w:top w:val="none" w:sz="0" w:space="0" w:color="auto"/>
            <w:left w:val="none" w:sz="0" w:space="0" w:color="auto"/>
            <w:bottom w:val="none" w:sz="0" w:space="0" w:color="auto"/>
            <w:right w:val="none" w:sz="0" w:space="0" w:color="auto"/>
          </w:divBdr>
          <w:divsChild>
            <w:div w:id="968824060">
              <w:marLeft w:val="0"/>
              <w:marRight w:val="0"/>
              <w:marTop w:val="0"/>
              <w:marBottom w:val="0"/>
              <w:divBdr>
                <w:top w:val="none" w:sz="0" w:space="0" w:color="auto"/>
                <w:left w:val="none" w:sz="0" w:space="0" w:color="auto"/>
                <w:bottom w:val="none" w:sz="0" w:space="0" w:color="auto"/>
                <w:right w:val="none" w:sz="0" w:space="0" w:color="auto"/>
              </w:divBdr>
              <w:divsChild>
                <w:div w:id="796484753">
                  <w:marLeft w:val="120"/>
                  <w:marRight w:val="0"/>
                  <w:marTop w:val="0"/>
                  <w:marBottom w:val="0"/>
                  <w:divBdr>
                    <w:top w:val="none" w:sz="0" w:space="0" w:color="auto"/>
                    <w:left w:val="none" w:sz="0" w:space="0" w:color="auto"/>
                    <w:bottom w:val="none" w:sz="0" w:space="0" w:color="auto"/>
                    <w:right w:val="none" w:sz="0" w:space="0" w:color="auto"/>
                  </w:divBdr>
                  <w:divsChild>
                    <w:div w:id="782193311">
                      <w:marLeft w:val="0"/>
                      <w:marRight w:val="0"/>
                      <w:marTop w:val="0"/>
                      <w:marBottom w:val="0"/>
                      <w:divBdr>
                        <w:top w:val="none" w:sz="0" w:space="0" w:color="auto"/>
                        <w:left w:val="none" w:sz="0" w:space="0" w:color="auto"/>
                        <w:bottom w:val="none" w:sz="0" w:space="0" w:color="auto"/>
                        <w:right w:val="none" w:sz="0" w:space="0" w:color="auto"/>
                      </w:divBdr>
                      <w:divsChild>
                        <w:div w:id="252400480">
                          <w:marLeft w:val="0"/>
                          <w:marRight w:val="0"/>
                          <w:marTop w:val="0"/>
                          <w:marBottom w:val="0"/>
                          <w:divBdr>
                            <w:top w:val="none" w:sz="0" w:space="0" w:color="auto"/>
                            <w:left w:val="none" w:sz="0" w:space="0" w:color="auto"/>
                            <w:bottom w:val="none" w:sz="0" w:space="0" w:color="auto"/>
                            <w:right w:val="none" w:sz="0" w:space="0" w:color="auto"/>
                          </w:divBdr>
                          <w:divsChild>
                            <w:div w:id="123349836">
                              <w:marLeft w:val="0"/>
                              <w:marRight w:val="0"/>
                              <w:marTop w:val="0"/>
                              <w:marBottom w:val="0"/>
                              <w:divBdr>
                                <w:top w:val="none" w:sz="0" w:space="0" w:color="auto"/>
                                <w:left w:val="none" w:sz="0" w:space="0" w:color="auto"/>
                                <w:bottom w:val="none" w:sz="0" w:space="0" w:color="auto"/>
                                <w:right w:val="none" w:sz="0" w:space="0" w:color="auto"/>
                              </w:divBdr>
                              <w:divsChild>
                                <w:div w:id="7151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cnesst.gouv.qc.ca/Publications/100/Documents/NT100-254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267D-3FA2-46B7-896B-CEA13A31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17</Pages>
  <Words>3859</Words>
  <Characters>21227</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Camille Desforges</cp:lastModifiedBy>
  <cp:revision>208</cp:revision>
  <dcterms:created xsi:type="dcterms:W3CDTF">2018-04-16T14:17:00Z</dcterms:created>
  <dcterms:modified xsi:type="dcterms:W3CDTF">2018-05-07T13:41:00Z</dcterms:modified>
</cp:coreProperties>
</file>