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47" w:rsidRPr="00DE669D" w:rsidRDefault="00A66CC0" w:rsidP="00DE669D">
      <w:pPr>
        <w:tabs>
          <w:tab w:val="left" w:pos="1394"/>
        </w:tabs>
        <w:spacing w:line="300" w:lineRule="exact"/>
        <w:contextualSpacing/>
        <w:rPr>
          <w:rFonts w:cs="Arial"/>
          <w:b/>
          <w:bCs/>
          <w:color w:val="000000"/>
        </w:rPr>
      </w:pPr>
      <w:r w:rsidRPr="00DE669D">
        <w:rPr>
          <w:rFonts w:cs="Arial"/>
          <w:noProof/>
          <w:lang w:eastAsia="fr-CA"/>
        </w:rPr>
        <w:drawing>
          <wp:anchor distT="0" distB="0" distL="114300" distR="114300" simplePos="0" relativeHeight="251659264" behindDoc="1" locked="0" layoutInCell="1" allowOverlap="1" wp14:anchorId="0A625281" wp14:editId="7903C60C">
            <wp:simplePos x="0" y="0"/>
            <wp:positionH relativeFrom="column">
              <wp:posOffset>1892300</wp:posOffset>
            </wp:positionH>
            <wp:positionV relativeFrom="paragraph">
              <wp:posOffset>14605</wp:posOffset>
            </wp:positionV>
            <wp:extent cx="1506855" cy="570230"/>
            <wp:effectExtent l="0" t="0" r="0" b="1270"/>
            <wp:wrapThrough wrapText="bothSides">
              <wp:wrapPolygon edited="0">
                <wp:start x="0" y="0"/>
                <wp:lineTo x="0" y="20927"/>
                <wp:lineTo x="21300" y="20927"/>
                <wp:lineTo x="21300" y="0"/>
                <wp:lineTo x="0" y="0"/>
              </wp:wrapPolygon>
            </wp:wrapThrough>
            <wp:docPr id="2" name="Image 2" descr="RUTA"/>
            <wp:cNvGraphicFramePr/>
            <a:graphic xmlns:a="http://schemas.openxmlformats.org/drawingml/2006/main">
              <a:graphicData uri="http://schemas.openxmlformats.org/drawingml/2006/picture">
                <pic:pic xmlns:pic="http://schemas.openxmlformats.org/drawingml/2006/picture">
                  <pic:nvPicPr>
                    <pic:cNvPr id="39" name="Image 39" descr="RUT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855" cy="5702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00E69" w:rsidRPr="00DE669D">
        <w:rPr>
          <w:rFonts w:cs="Arial"/>
          <w:b/>
          <w:bCs/>
          <w:noProof/>
          <w:color w:val="000000"/>
          <w:lang w:eastAsia="fr-CA"/>
        </w:rPr>
        <w:drawing>
          <wp:anchor distT="0" distB="0" distL="114300" distR="114300" simplePos="0" relativeHeight="251664384" behindDoc="1" locked="0" layoutInCell="1" allowOverlap="1" wp14:anchorId="078E6202" wp14:editId="7C52AA75">
            <wp:simplePos x="0" y="0"/>
            <wp:positionH relativeFrom="column">
              <wp:posOffset>3596005</wp:posOffset>
            </wp:positionH>
            <wp:positionV relativeFrom="paragraph">
              <wp:posOffset>-29845</wp:posOffset>
            </wp:positionV>
            <wp:extent cx="1997710" cy="460375"/>
            <wp:effectExtent l="0" t="0" r="2540" b="0"/>
            <wp:wrapThrough wrapText="bothSides">
              <wp:wrapPolygon edited="0">
                <wp:start x="0" y="0"/>
                <wp:lineTo x="0" y="20557"/>
                <wp:lineTo x="21421" y="20557"/>
                <wp:lineTo x="2142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7710" cy="460375"/>
                    </a:xfrm>
                    <a:prstGeom prst="rect">
                      <a:avLst/>
                    </a:prstGeom>
                    <a:noFill/>
                  </pic:spPr>
                </pic:pic>
              </a:graphicData>
            </a:graphic>
            <wp14:sizeRelH relativeFrom="page">
              <wp14:pctWidth>0</wp14:pctWidth>
            </wp14:sizeRelH>
            <wp14:sizeRelV relativeFrom="page">
              <wp14:pctHeight>0</wp14:pctHeight>
            </wp14:sizeRelV>
          </wp:anchor>
        </w:drawing>
      </w:r>
      <w:r w:rsidR="00200E69">
        <w:rPr>
          <w:rFonts w:cs="Arial"/>
          <w:b/>
          <w:bCs/>
          <w:noProof/>
          <w:color w:val="000000"/>
          <w:lang w:eastAsia="fr-CA"/>
        </w:rPr>
        <w:drawing>
          <wp:anchor distT="0" distB="0" distL="114300" distR="114300" simplePos="0" relativeHeight="251666432" behindDoc="0" locked="0" layoutInCell="1" allowOverlap="1" wp14:anchorId="38306242" wp14:editId="333640E3">
            <wp:simplePos x="0" y="0"/>
            <wp:positionH relativeFrom="column">
              <wp:posOffset>-501955</wp:posOffset>
            </wp:positionH>
            <wp:positionV relativeFrom="paragraph">
              <wp:posOffset>-51435</wp:posOffset>
            </wp:positionV>
            <wp:extent cx="2227580" cy="636270"/>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H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7580" cy="636270"/>
                    </a:xfrm>
                    <a:prstGeom prst="rect">
                      <a:avLst/>
                    </a:prstGeom>
                  </pic:spPr>
                </pic:pic>
              </a:graphicData>
            </a:graphic>
            <wp14:sizeRelH relativeFrom="page">
              <wp14:pctWidth>0</wp14:pctWidth>
            </wp14:sizeRelH>
            <wp14:sizeRelV relativeFrom="page">
              <wp14:pctHeight>0</wp14:pctHeight>
            </wp14:sizeRelV>
          </wp:anchor>
        </w:drawing>
      </w:r>
      <w:r w:rsidR="007C4147" w:rsidRPr="00DE669D">
        <w:rPr>
          <w:rFonts w:cs="Arial"/>
          <w:b/>
          <w:bCs/>
          <w:color w:val="000000"/>
        </w:rPr>
        <w:tab/>
      </w:r>
    </w:p>
    <w:p w:rsidR="007C4147" w:rsidRPr="00DE669D" w:rsidRDefault="007C4147" w:rsidP="00DE669D">
      <w:pPr>
        <w:spacing w:line="300" w:lineRule="exact"/>
        <w:contextualSpacing/>
        <w:rPr>
          <w:rFonts w:cs="Arial"/>
        </w:rPr>
      </w:pPr>
    </w:p>
    <w:p w:rsidR="00390C89" w:rsidRPr="00DE669D" w:rsidRDefault="007C4147" w:rsidP="00DE669D">
      <w:pPr>
        <w:tabs>
          <w:tab w:val="left" w:pos="5852"/>
        </w:tabs>
        <w:spacing w:line="300" w:lineRule="exact"/>
        <w:contextualSpacing/>
        <w:rPr>
          <w:rFonts w:cs="Arial"/>
        </w:rPr>
      </w:pPr>
      <w:r w:rsidRPr="00DE669D">
        <w:rPr>
          <w:rFonts w:cs="Arial"/>
        </w:rPr>
        <w:tab/>
      </w:r>
    </w:p>
    <w:p w:rsidR="007C4147" w:rsidRPr="00DE669D" w:rsidRDefault="007C4147" w:rsidP="00DE669D">
      <w:pPr>
        <w:spacing w:line="300" w:lineRule="exact"/>
        <w:contextualSpacing/>
        <w:rPr>
          <w:rFonts w:cs="Arial"/>
          <w:b/>
          <w:bCs/>
          <w:color w:val="000000"/>
        </w:rPr>
      </w:pPr>
    </w:p>
    <w:p w:rsidR="007C4147" w:rsidRPr="00DE669D" w:rsidRDefault="007C4147" w:rsidP="00DE669D">
      <w:pPr>
        <w:spacing w:line="300" w:lineRule="exact"/>
        <w:contextualSpacing/>
        <w:rPr>
          <w:rFonts w:cs="Arial"/>
          <w:b/>
          <w:bCs/>
          <w:color w:val="000000"/>
        </w:rPr>
      </w:pPr>
    </w:p>
    <w:p w:rsidR="007C4147" w:rsidRDefault="007C4147" w:rsidP="00DE669D">
      <w:pPr>
        <w:spacing w:line="300" w:lineRule="exact"/>
        <w:contextualSpacing/>
        <w:rPr>
          <w:rFonts w:cs="Arial"/>
          <w:b/>
          <w:bCs/>
          <w:color w:val="000000"/>
        </w:rPr>
      </w:pPr>
    </w:p>
    <w:p w:rsidR="00200E69" w:rsidRPr="00DE669D" w:rsidRDefault="00200E69" w:rsidP="00DE669D">
      <w:pPr>
        <w:spacing w:line="300" w:lineRule="exact"/>
        <w:contextualSpacing/>
        <w:rPr>
          <w:rFonts w:cs="Arial"/>
          <w:b/>
          <w:bCs/>
          <w:color w:val="000000"/>
        </w:rPr>
      </w:pPr>
    </w:p>
    <w:p w:rsidR="007C4147" w:rsidRDefault="007C4147" w:rsidP="00DE669D">
      <w:pPr>
        <w:spacing w:line="300" w:lineRule="exact"/>
        <w:contextualSpacing/>
        <w:rPr>
          <w:rFonts w:cs="Arial"/>
          <w:b/>
          <w:bCs/>
          <w:color w:val="000000"/>
        </w:rPr>
      </w:pPr>
    </w:p>
    <w:p w:rsidR="00200E69" w:rsidRPr="00DE669D" w:rsidRDefault="00200E69" w:rsidP="00DE669D">
      <w:pPr>
        <w:spacing w:line="300" w:lineRule="exact"/>
        <w:contextualSpacing/>
        <w:rPr>
          <w:rFonts w:cs="Arial"/>
          <w:b/>
          <w:bCs/>
          <w:color w:val="000000"/>
        </w:rPr>
      </w:pPr>
    </w:p>
    <w:p w:rsidR="007C4147" w:rsidRPr="00DE669D" w:rsidRDefault="007C4147" w:rsidP="00DE669D">
      <w:pPr>
        <w:spacing w:line="300" w:lineRule="exact"/>
        <w:contextualSpacing/>
        <w:rPr>
          <w:rFonts w:cs="Arial"/>
          <w:b/>
          <w:bCs/>
          <w:color w:val="000000"/>
        </w:rPr>
      </w:pPr>
    </w:p>
    <w:p w:rsidR="007C4147" w:rsidRPr="00DE669D" w:rsidRDefault="007C4147" w:rsidP="00DE669D">
      <w:pPr>
        <w:spacing w:line="300" w:lineRule="exact"/>
        <w:contextualSpacing/>
        <w:rPr>
          <w:rFonts w:cs="Arial"/>
          <w:b/>
          <w:bCs/>
          <w:color w:val="000000"/>
        </w:rPr>
      </w:pPr>
    </w:p>
    <w:p w:rsidR="004E5AF1" w:rsidRPr="00DE669D" w:rsidRDefault="004E5AF1" w:rsidP="00200E69">
      <w:pPr>
        <w:spacing w:line="300" w:lineRule="exact"/>
        <w:contextualSpacing/>
        <w:rPr>
          <w:rFonts w:cs="Arial"/>
          <w:bCs/>
          <w:color w:val="000000"/>
        </w:rPr>
      </w:pPr>
    </w:p>
    <w:p w:rsidR="00200E69" w:rsidRPr="00200E69" w:rsidRDefault="004E5AF1" w:rsidP="00200E69">
      <w:pPr>
        <w:spacing w:line="300" w:lineRule="exact"/>
        <w:contextualSpacing/>
        <w:rPr>
          <w:rFonts w:cs="Arial"/>
          <w:b/>
          <w:bCs/>
          <w:color w:val="000000"/>
          <w:sz w:val="32"/>
          <w:szCs w:val="32"/>
        </w:rPr>
      </w:pPr>
      <w:r w:rsidRPr="00200E69">
        <w:rPr>
          <w:rFonts w:cs="Arial"/>
          <w:b/>
          <w:bCs/>
          <w:color w:val="000000"/>
          <w:sz w:val="32"/>
          <w:szCs w:val="32"/>
        </w:rPr>
        <w:t>Recommandations</w:t>
      </w:r>
      <w:r w:rsidR="007C4147" w:rsidRPr="00200E69">
        <w:rPr>
          <w:rFonts w:cs="Arial"/>
          <w:b/>
          <w:bCs/>
          <w:color w:val="000000"/>
          <w:sz w:val="32"/>
          <w:szCs w:val="32"/>
        </w:rPr>
        <w:t xml:space="preserve"> </w:t>
      </w:r>
      <w:r w:rsidR="00200E69" w:rsidRPr="00200E69">
        <w:rPr>
          <w:rFonts w:cs="Arial"/>
          <w:b/>
          <w:bCs/>
          <w:color w:val="000000"/>
          <w:sz w:val="32"/>
          <w:szCs w:val="32"/>
        </w:rPr>
        <w:t xml:space="preserve">conjointes </w:t>
      </w:r>
      <w:r w:rsidR="00A80662" w:rsidRPr="00200E69">
        <w:rPr>
          <w:rFonts w:cs="Arial"/>
          <w:b/>
          <w:bCs/>
          <w:color w:val="000000"/>
          <w:sz w:val="32"/>
          <w:szCs w:val="32"/>
        </w:rPr>
        <w:t>présentées</w:t>
      </w:r>
      <w:r w:rsidR="007C4147" w:rsidRPr="00200E69">
        <w:rPr>
          <w:rFonts w:cs="Arial"/>
          <w:b/>
          <w:bCs/>
          <w:color w:val="000000"/>
          <w:sz w:val="32"/>
          <w:szCs w:val="32"/>
        </w:rPr>
        <w:t xml:space="preserve"> </w:t>
      </w:r>
      <w:r w:rsidRPr="00200E69">
        <w:rPr>
          <w:rFonts w:cs="Arial"/>
          <w:b/>
          <w:bCs/>
          <w:color w:val="000000"/>
          <w:sz w:val="32"/>
          <w:szCs w:val="32"/>
        </w:rPr>
        <w:t xml:space="preserve">dans le cadre </w:t>
      </w:r>
      <w:r w:rsidR="00D86979">
        <w:rPr>
          <w:rFonts w:cs="Arial"/>
          <w:b/>
          <w:bCs/>
          <w:color w:val="000000"/>
          <w:sz w:val="32"/>
          <w:szCs w:val="32"/>
        </w:rPr>
        <w:t>de la consultation entourant le</w:t>
      </w:r>
      <w:r w:rsidR="00200E69" w:rsidRPr="00200E69">
        <w:rPr>
          <w:rFonts w:cs="Arial"/>
          <w:b/>
          <w:bCs/>
          <w:color w:val="000000"/>
          <w:sz w:val="32"/>
          <w:szCs w:val="32"/>
        </w:rPr>
        <w:t xml:space="preserve"> </w:t>
      </w:r>
      <w:r w:rsidRPr="00200E69">
        <w:rPr>
          <w:rFonts w:cs="Arial"/>
          <w:b/>
          <w:bCs/>
          <w:color w:val="000000"/>
          <w:sz w:val="32"/>
          <w:szCs w:val="32"/>
        </w:rPr>
        <w:t>projet de loi</w:t>
      </w:r>
      <w:r w:rsidR="00801E94">
        <w:rPr>
          <w:rFonts w:cs="Arial"/>
          <w:b/>
          <w:bCs/>
          <w:color w:val="000000"/>
          <w:sz w:val="32"/>
          <w:szCs w:val="32"/>
        </w:rPr>
        <w:t> </w:t>
      </w:r>
      <w:r w:rsidRPr="00200E69">
        <w:rPr>
          <w:rFonts w:cs="Arial"/>
          <w:b/>
          <w:bCs/>
          <w:color w:val="000000"/>
          <w:sz w:val="32"/>
          <w:szCs w:val="32"/>
        </w:rPr>
        <w:t>76</w:t>
      </w:r>
      <w:r w:rsidR="00200E69" w:rsidRPr="00200E69">
        <w:rPr>
          <w:b/>
          <w:sz w:val="32"/>
          <w:szCs w:val="32"/>
        </w:rPr>
        <w:t xml:space="preserve"> </w:t>
      </w:r>
    </w:p>
    <w:p w:rsidR="00200E69" w:rsidRDefault="00200E69" w:rsidP="00200E69">
      <w:pPr>
        <w:spacing w:line="300" w:lineRule="exact"/>
        <w:contextualSpacing/>
        <w:rPr>
          <w:sz w:val="32"/>
          <w:szCs w:val="32"/>
        </w:rPr>
      </w:pPr>
    </w:p>
    <w:p w:rsidR="007C4147" w:rsidRPr="00200E69" w:rsidRDefault="00200E69" w:rsidP="00200E69">
      <w:pPr>
        <w:spacing w:line="300" w:lineRule="exact"/>
        <w:contextualSpacing/>
        <w:rPr>
          <w:rFonts w:cs="Arial"/>
          <w:b/>
          <w:bCs/>
          <w:color w:val="000000"/>
          <w:sz w:val="32"/>
          <w:szCs w:val="32"/>
        </w:rPr>
      </w:pPr>
      <w:r w:rsidRPr="00200E69">
        <w:rPr>
          <w:b/>
          <w:sz w:val="32"/>
          <w:szCs w:val="32"/>
        </w:rPr>
        <w:t>Loi modifiant l’organisation et la gouvernance du transport collectif dans la région métropolitaine de Montréal</w:t>
      </w:r>
    </w:p>
    <w:p w:rsidR="007C4147" w:rsidRPr="00DE669D" w:rsidRDefault="007C4147" w:rsidP="00AC5AB8">
      <w:pPr>
        <w:spacing w:line="300" w:lineRule="exact"/>
        <w:contextualSpacing/>
        <w:jc w:val="center"/>
        <w:rPr>
          <w:rFonts w:cs="Arial"/>
          <w:bCs/>
          <w:color w:val="000000"/>
        </w:rPr>
      </w:pPr>
    </w:p>
    <w:p w:rsidR="007C4147" w:rsidRPr="00DE669D" w:rsidRDefault="007C4147" w:rsidP="00AC5AB8">
      <w:pPr>
        <w:spacing w:line="300" w:lineRule="exact"/>
        <w:contextualSpacing/>
        <w:jc w:val="center"/>
        <w:rPr>
          <w:rFonts w:cs="Arial"/>
          <w:bCs/>
          <w:color w:val="000000"/>
        </w:rPr>
      </w:pPr>
    </w:p>
    <w:p w:rsidR="007C4147" w:rsidRPr="00DE669D" w:rsidRDefault="007C4147" w:rsidP="00AC5AB8">
      <w:pPr>
        <w:spacing w:line="300" w:lineRule="exact"/>
        <w:contextualSpacing/>
        <w:jc w:val="center"/>
        <w:rPr>
          <w:rFonts w:cs="Arial"/>
          <w:color w:val="000000"/>
        </w:rPr>
      </w:pPr>
    </w:p>
    <w:p w:rsidR="007C4147" w:rsidRPr="00200E69" w:rsidRDefault="00A80662" w:rsidP="00200E69">
      <w:pPr>
        <w:spacing w:line="300" w:lineRule="exact"/>
        <w:contextualSpacing/>
        <w:rPr>
          <w:rFonts w:cs="Arial"/>
          <w:bCs/>
          <w:color w:val="000000"/>
          <w:sz w:val="28"/>
          <w:szCs w:val="28"/>
        </w:rPr>
      </w:pPr>
      <w:r w:rsidRPr="00200E69">
        <w:rPr>
          <w:rFonts w:cs="Arial"/>
          <w:bCs/>
          <w:color w:val="000000"/>
          <w:sz w:val="28"/>
          <w:szCs w:val="28"/>
        </w:rPr>
        <w:t>Pour l’Assemblée nationale du Québec</w:t>
      </w:r>
    </w:p>
    <w:p w:rsidR="007C4147" w:rsidRPr="00DE669D" w:rsidRDefault="007C4147" w:rsidP="00AC5AB8">
      <w:pPr>
        <w:spacing w:line="300" w:lineRule="exact"/>
        <w:contextualSpacing/>
        <w:jc w:val="center"/>
        <w:rPr>
          <w:rFonts w:cs="Arial"/>
          <w:bCs/>
          <w:color w:val="000000"/>
        </w:rPr>
      </w:pPr>
    </w:p>
    <w:p w:rsidR="007C4147" w:rsidRPr="00DE669D" w:rsidRDefault="007C4147" w:rsidP="00AC5AB8">
      <w:pPr>
        <w:spacing w:line="300" w:lineRule="exact"/>
        <w:contextualSpacing/>
        <w:jc w:val="center"/>
        <w:rPr>
          <w:rFonts w:cs="Arial"/>
          <w:color w:val="000000"/>
        </w:rPr>
      </w:pPr>
    </w:p>
    <w:p w:rsidR="007C4147" w:rsidRPr="00DE669D" w:rsidRDefault="007C4147" w:rsidP="00AC5AB8">
      <w:pPr>
        <w:spacing w:line="300" w:lineRule="exact"/>
        <w:contextualSpacing/>
        <w:jc w:val="center"/>
        <w:rPr>
          <w:rFonts w:cs="Arial"/>
          <w:color w:val="000000"/>
        </w:rPr>
      </w:pPr>
    </w:p>
    <w:p w:rsidR="00200E69" w:rsidRDefault="00200E69" w:rsidP="00200E69">
      <w:pPr>
        <w:spacing w:line="300" w:lineRule="exact"/>
        <w:contextualSpacing/>
        <w:rPr>
          <w:rFonts w:cs="Arial"/>
          <w:color w:val="000000"/>
        </w:rPr>
      </w:pPr>
    </w:p>
    <w:p w:rsidR="00200E69" w:rsidRDefault="00200E69" w:rsidP="00200E69">
      <w:pPr>
        <w:spacing w:line="300" w:lineRule="exact"/>
        <w:contextualSpacing/>
        <w:rPr>
          <w:rFonts w:cs="Arial"/>
          <w:color w:val="000000"/>
        </w:rPr>
      </w:pPr>
    </w:p>
    <w:p w:rsidR="00200E69" w:rsidRDefault="00200E69" w:rsidP="00200E69">
      <w:pPr>
        <w:spacing w:line="300" w:lineRule="exact"/>
        <w:contextualSpacing/>
        <w:rPr>
          <w:rFonts w:cs="Arial"/>
          <w:color w:val="000000"/>
        </w:rPr>
      </w:pPr>
    </w:p>
    <w:p w:rsidR="00200E69" w:rsidRDefault="00200E69" w:rsidP="00200E69">
      <w:pPr>
        <w:spacing w:line="300" w:lineRule="exact"/>
        <w:contextualSpacing/>
        <w:rPr>
          <w:rFonts w:cs="Arial"/>
          <w:color w:val="000000"/>
        </w:rPr>
      </w:pPr>
    </w:p>
    <w:p w:rsidR="00200E69" w:rsidRDefault="00200E69" w:rsidP="00200E69">
      <w:pPr>
        <w:spacing w:line="300" w:lineRule="exact"/>
        <w:contextualSpacing/>
        <w:rPr>
          <w:rFonts w:cs="Arial"/>
          <w:color w:val="000000"/>
        </w:rPr>
      </w:pPr>
    </w:p>
    <w:p w:rsidR="00200E69" w:rsidRDefault="00200E69" w:rsidP="00200E69">
      <w:pPr>
        <w:spacing w:line="300" w:lineRule="exact"/>
        <w:contextualSpacing/>
        <w:rPr>
          <w:rFonts w:cs="Arial"/>
          <w:color w:val="000000"/>
        </w:rPr>
      </w:pPr>
    </w:p>
    <w:p w:rsidR="00200E69" w:rsidRDefault="00200E69" w:rsidP="00200E69">
      <w:pPr>
        <w:spacing w:line="300" w:lineRule="exact"/>
        <w:contextualSpacing/>
        <w:rPr>
          <w:rFonts w:cs="Arial"/>
          <w:color w:val="000000"/>
        </w:rPr>
      </w:pPr>
    </w:p>
    <w:p w:rsidR="00200E69" w:rsidRDefault="00200E69" w:rsidP="00200E69">
      <w:pPr>
        <w:spacing w:line="300" w:lineRule="exact"/>
        <w:contextualSpacing/>
        <w:rPr>
          <w:rFonts w:cs="Arial"/>
          <w:color w:val="000000"/>
        </w:rPr>
      </w:pPr>
    </w:p>
    <w:p w:rsidR="00200E69" w:rsidRDefault="00200E69" w:rsidP="00200E69">
      <w:pPr>
        <w:spacing w:line="300" w:lineRule="exact"/>
        <w:contextualSpacing/>
        <w:rPr>
          <w:rFonts w:cs="Arial"/>
          <w:color w:val="000000"/>
        </w:rPr>
      </w:pPr>
    </w:p>
    <w:p w:rsidR="007C4147" w:rsidRPr="00200E69" w:rsidRDefault="007C4147" w:rsidP="00200E69">
      <w:pPr>
        <w:spacing w:line="300" w:lineRule="exact"/>
        <w:contextualSpacing/>
        <w:rPr>
          <w:rFonts w:cs="Arial"/>
          <w:bCs/>
          <w:color w:val="000000"/>
          <w:sz w:val="26"/>
          <w:szCs w:val="26"/>
        </w:rPr>
      </w:pPr>
      <w:r w:rsidRPr="00200E69">
        <w:rPr>
          <w:rFonts w:cs="Arial"/>
          <w:color w:val="000000"/>
          <w:sz w:val="26"/>
          <w:szCs w:val="26"/>
        </w:rPr>
        <w:t>R</w:t>
      </w:r>
      <w:r w:rsidR="00200E69" w:rsidRPr="00200E69">
        <w:rPr>
          <w:rFonts w:cs="Arial"/>
          <w:color w:val="000000"/>
          <w:sz w:val="26"/>
          <w:szCs w:val="26"/>
        </w:rPr>
        <w:t>UTA de</w:t>
      </w:r>
      <w:r w:rsidRPr="00200E69">
        <w:rPr>
          <w:rFonts w:cs="Arial"/>
          <w:color w:val="000000"/>
          <w:sz w:val="26"/>
          <w:szCs w:val="26"/>
        </w:rPr>
        <w:t xml:space="preserve"> Montréal</w:t>
      </w:r>
      <w:r w:rsidRPr="00200E69">
        <w:rPr>
          <w:rFonts w:cs="Arial"/>
          <w:color w:val="000000"/>
          <w:sz w:val="26"/>
          <w:szCs w:val="26"/>
        </w:rPr>
        <w:br/>
      </w:r>
      <w:r w:rsidR="00200E69" w:rsidRPr="00200E69">
        <w:rPr>
          <w:rFonts w:cs="Arial"/>
          <w:sz w:val="26"/>
          <w:szCs w:val="26"/>
        </w:rPr>
        <w:t>Ex A</w:t>
      </w:r>
      <w:r w:rsidRPr="00200E69">
        <w:rPr>
          <w:rFonts w:cs="Arial"/>
          <w:sz w:val="26"/>
          <w:szCs w:val="26"/>
        </w:rPr>
        <w:t>equo</w:t>
      </w:r>
      <w:r w:rsidRPr="00200E69">
        <w:rPr>
          <w:rFonts w:cs="Arial"/>
          <w:color w:val="000000"/>
          <w:sz w:val="26"/>
          <w:szCs w:val="26"/>
        </w:rPr>
        <w:br/>
      </w:r>
      <w:r w:rsidRPr="00200E69">
        <w:rPr>
          <w:rFonts w:cs="Arial"/>
          <w:bCs/>
          <w:color w:val="000000"/>
          <w:sz w:val="26"/>
          <w:szCs w:val="26"/>
        </w:rPr>
        <w:t>C</w:t>
      </w:r>
      <w:r w:rsidR="00200E69" w:rsidRPr="00200E69">
        <w:rPr>
          <w:rFonts w:cs="Arial"/>
          <w:bCs/>
          <w:color w:val="000000"/>
          <w:sz w:val="26"/>
          <w:szCs w:val="26"/>
        </w:rPr>
        <w:t>onfédération des organismes de personnes handicapées du Québec</w:t>
      </w:r>
    </w:p>
    <w:p w:rsidR="007C4147" w:rsidRPr="00DE669D" w:rsidRDefault="007C4147" w:rsidP="00200E69">
      <w:pPr>
        <w:spacing w:line="300" w:lineRule="exact"/>
        <w:contextualSpacing/>
        <w:rPr>
          <w:rFonts w:cs="Arial"/>
          <w:bCs/>
          <w:color w:val="000000"/>
        </w:rPr>
      </w:pPr>
    </w:p>
    <w:p w:rsidR="007C4147" w:rsidRPr="00DE669D" w:rsidRDefault="007C4147" w:rsidP="00200E69">
      <w:pPr>
        <w:spacing w:line="300" w:lineRule="exact"/>
        <w:contextualSpacing/>
        <w:rPr>
          <w:rFonts w:cs="Arial"/>
          <w:bCs/>
          <w:color w:val="000000"/>
        </w:rPr>
      </w:pPr>
    </w:p>
    <w:p w:rsidR="007C4147" w:rsidRPr="00DE669D" w:rsidRDefault="007C4147" w:rsidP="00200E69">
      <w:pPr>
        <w:spacing w:line="300" w:lineRule="exact"/>
        <w:contextualSpacing/>
        <w:rPr>
          <w:rFonts w:cs="Arial"/>
          <w:bCs/>
          <w:color w:val="000000"/>
        </w:rPr>
      </w:pPr>
    </w:p>
    <w:p w:rsidR="007C4147" w:rsidRPr="00DE669D" w:rsidRDefault="007C4147" w:rsidP="00200E69">
      <w:pPr>
        <w:spacing w:line="300" w:lineRule="exact"/>
        <w:contextualSpacing/>
        <w:rPr>
          <w:rFonts w:cs="Arial"/>
          <w:bCs/>
          <w:color w:val="000000"/>
        </w:rPr>
      </w:pPr>
    </w:p>
    <w:p w:rsidR="007C4147" w:rsidRPr="00DE669D" w:rsidRDefault="007C4147" w:rsidP="00200E69">
      <w:pPr>
        <w:spacing w:line="300" w:lineRule="exact"/>
        <w:contextualSpacing/>
        <w:rPr>
          <w:rFonts w:cs="Arial"/>
          <w:bCs/>
          <w:color w:val="000000"/>
        </w:rPr>
      </w:pPr>
    </w:p>
    <w:p w:rsidR="007C4147" w:rsidRPr="00200E69" w:rsidRDefault="004E5AF1" w:rsidP="00200E69">
      <w:pPr>
        <w:spacing w:line="300" w:lineRule="exact"/>
        <w:contextualSpacing/>
        <w:rPr>
          <w:rFonts w:cs="Arial"/>
          <w:bCs/>
          <w:color w:val="000000"/>
          <w:sz w:val="26"/>
          <w:szCs w:val="26"/>
        </w:rPr>
      </w:pPr>
      <w:r w:rsidRPr="00200E69">
        <w:rPr>
          <w:rFonts w:cs="Arial"/>
          <w:bCs/>
          <w:color w:val="000000"/>
          <w:sz w:val="26"/>
          <w:szCs w:val="26"/>
        </w:rPr>
        <w:t>30 novembre 2015</w:t>
      </w:r>
    </w:p>
    <w:p w:rsidR="007C4147" w:rsidRPr="00DE669D" w:rsidRDefault="00AC5AB8" w:rsidP="00AC5AB8">
      <w:pPr>
        <w:contextualSpacing/>
        <w:rPr>
          <w:rFonts w:cs="Arial"/>
          <w:b/>
          <w:bCs/>
          <w:color w:val="000000"/>
        </w:rPr>
      </w:pPr>
      <w:r w:rsidRPr="00DE669D">
        <w:rPr>
          <w:rFonts w:cs="Arial"/>
          <w:b/>
          <w:bCs/>
          <w:noProof/>
          <w:color w:val="000000"/>
          <w:lang w:eastAsia="fr-CA"/>
        </w:rPr>
        <w:lastRenderedPageBreak/>
        <w:drawing>
          <wp:inline distT="0" distB="0" distL="0" distR="0" wp14:anchorId="054DB0A9" wp14:editId="107EF2AE">
            <wp:extent cx="1360627" cy="314517"/>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1229" cy="314656"/>
                    </a:xfrm>
                    <a:prstGeom prst="rect">
                      <a:avLst/>
                    </a:prstGeom>
                    <a:noFill/>
                  </pic:spPr>
                </pic:pic>
              </a:graphicData>
            </a:graphic>
          </wp:inline>
        </w:drawing>
      </w:r>
    </w:p>
    <w:p w:rsidR="00390C89" w:rsidRPr="00DE669D" w:rsidRDefault="000A042B" w:rsidP="00AC5AB8">
      <w:pPr>
        <w:spacing w:line="300" w:lineRule="exact"/>
        <w:contextualSpacing/>
        <w:rPr>
          <w:rFonts w:cs="Arial"/>
          <w:color w:val="000000"/>
          <w:shd w:val="clear" w:color="auto" w:fill="FFFFFF"/>
        </w:rPr>
      </w:pPr>
      <w:r w:rsidRPr="00DE669D">
        <w:rPr>
          <w:rFonts w:cs="Arial"/>
          <w:color w:val="000000"/>
          <w:shd w:val="clear" w:color="auto" w:fill="FFFFFF"/>
        </w:rPr>
        <w:t xml:space="preserve">Ex aequo est un organisme montréalais sans but lucratif qui se consacre depuis sa fondation en 1980, à la promotion et à la défense des droits des personnes ayant une déficience motrice. Ex </w:t>
      </w:r>
      <w:r w:rsidR="00801E94">
        <w:rPr>
          <w:rFonts w:cs="Arial"/>
          <w:color w:val="000000"/>
          <w:shd w:val="clear" w:color="auto" w:fill="FFFFFF"/>
        </w:rPr>
        <w:t>A</w:t>
      </w:r>
      <w:r w:rsidRPr="00DE669D">
        <w:rPr>
          <w:rFonts w:cs="Arial"/>
          <w:color w:val="000000"/>
          <w:shd w:val="clear" w:color="auto" w:fill="FFFFFF"/>
        </w:rPr>
        <w:t>equo favorise l’action citoyenne de ses membres et la concertation avec différents organismes.</w:t>
      </w:r>
    </w:p>
    <w:p w:rsidR="000A042B" w:rsidRPr="00DE669D" w:rsidRDefault="000A042B" w:rsidP="00DE669D">
      <w:pPr>
        <w:spacing w:line="300" w:lineRule="exact"/>
        <w:contextualSpacing/>
        <w:rPr>
          <w:rFonts w:cs="Arial"/>
        </w:rPr>
      </w:pPr>
    </w:p>
    <w:p w:rsidR="00390C89" w:rsidRPr="00DE669D" w:rsidRDefault="00390C89" w:rsidP="00DE669D">
      <w:pPr>
        <w:spacing w:line="300" w:lineRule="exact"/>
        <w:contextualSpacing/>
        <w:rPr>
          <w:rFonts w:cs="Arial"/>
          <w:b/>
          <w:bCs/>
          <w:color w:val="000000"/>
        </w:rPr>
      </w:pPr>
    </w:p>
    <w:p w:rsidR="00390C89" w:rsidRPr="00DE669D" w:rsidRDefault="00390C89" w:rsidP="00DE669D">
      <w:pPr>
        <w:spacing w:line="300" w:lineRule="exact"/>
        <w:contextualSpacing/>
        <w:rPr>
          <w:rFonts w:cs="Arial"/>
          <w:b/>
          <w:bCs/>
          <w:color w:val="000000"/>
        </w:rPr>
      </w:pPr>
      <w:r w:rsidRPr="00DE669D">
        <w:rPr>
          <w:rFonts w:cs="Arial"/>
          <w:noProof/>
          <w:lang w:eastAsia="fr-CA"/>
        </w:rPr>
        <w:drawing>
          <wp:anchor distT="0" distB="0" distL="114300" distR="114300" simplePos="0" relativeHeight="251663360" behindDoc="1" locked="0" layoutInCell="1" allowOverlap="1" wp14:anchorId="4A5BBB11" wp14:editId="3C245A09">
            <wp:simplePos x="0" y="0"/>
            <wp:positionH relativeFrom="column">
              <wp:posOffset>-1905</wp:posOffset>
            </wp:positionH>
            <wp:positionV relativeFrom="paragraph">
              <wp:posOffset>-635</wp:posOffset>
            </wp:positionV>
            <wp:extent cx="1775460" cy="778510"/>
            <wp:effectExtent l="0" t="0" r="0" b="2540"/>
            <wp:wrapThrough wrapText="bothSides">
              <wp:wrapPolygon edited="0">
                <wp:start x="0" y="0"/>
                <wp:lineTo x="0" y="21142"/>
                <wp:lineTo x="21322" y="21142"/>
                <wp:lineTo x="21322" y="0"/>
                <wp:lineTo x="0" y="0"/>
              </wp:wrapPolygon>
            </wp:wrapThrough>
            <wp:docPr id="39" name="Image 39" descr="RUTA"/>
            <wp:cNvGraphicFramePr/>
            <a:graphic xmlns:a="http://schemas.openxmlformats.org/drawingml/2006/main">
              <a:graphicData uri="http://schemas.openxmlformats.org/drawingml/2006/picture">
                <pic:pic xmlns:pic="http://schemas.openxmlformats.org/drawingml/2006/picture">
                  <pic:nvPicPr>
                    <pic:cNvPr id="39" name="Image 39" descr="RUTA"/>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5460" cy="778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90C89" w:rsidRPr="00DE669D" w:rsidRDefault="00390C89" w:rsidP="00DE669D">
      <w:pPr>
        <w:spacing w:line="300" w:lineRule="exact"/>
        <w:contextualSpacing/>
        <w:rPr>
          <w:rFonts w:cs="Arial"/>
          <w:b/>
          <w:bCs/>
          <w:color w:val="000000"/>
        </w:rPr>
      </w:pPr>
      <w:r w:rsidRPr="00DE669D">
        <w:rPr>
          <w:rFonts w:cs="Arial"/>
        </w:rPr>
        <w:t>En 1980, la Société de transport de la CUM met sur pied son service de transport adapté (TA). La même année, un groupe d</w:t>
      </w:r>
      <w:r w:rsidR="00801E94">
        <w:rPr>
          <w:rFonts w:cs="Arial"/>
        </w:rPr>
        <w:t>’</w:t>
      </w:r>
      <w:r w:rsidRPr="00DE669D">
        <w:rPr>
          <w:rFonts w:cs="Arial"/>
        </w:rPr>
        <w:t xml:space="preserve">usagers du TA fonde le Regroupement des Usagers du Transport </w:t>
      </w:r>
      <w:r w:rsidR="00A80662" w:rsidRPr="00DE669D">
        <w:rPr>
          <w:rFonts w:cs="Arial"/>
        </w:rPr>
        <w:t>adapté</w:t>
      </w:r>
      <w:r w:rsidRPr="00DE669D">
        <w:rPr>
          <w:rFonts w:cs="Arial"/>
        </w:rPr>
        <w:t xml:space="preserve"> (le RUTA de la CUM), par souci de la qualité du service de transport offert aux personnes handicapées. Le RUTA a pour mandat de veiller au fait que la STM développe un système de transport adapté qui réponde réellement aux besoins des personnes handicapées. Dès 2000, le RUTA fait également la promotion de l’accessibilité du réseau régulier du transport en commun. Nous représentons et défendons les intérêts des personnes ayant des limitations fonctionnelles en matière de transport en commun accessible. Aussi, de concert avec ses partenaires, le RUTA relève, identifie et promeut les besoins en termes de transport. En outre, nous coordonnons la Table de concertation sur le transport des personnes handicapées de Montréal, qui relève des regroupements régionaux (ROPMM et CRADI). Enfin, à partir de 2007, le RUTA devient le Regroupement des Usagers du Transport </w:t>
      </w:r>
      <w:r w:rsidR="00A80662" w:rsidRPr="00DE669D">
        <w:rPr>
          <w:rFonts w:cs="Arial"/>
        </w:rPr>
        <w:t>adapté</w:t>
      </w:r>
      <w:r w:rsidRPr="00DE669D">
        <w:rPr>
          <w:rFonts w:cs="Arial"/>
        </w:rPr>
        <w:t xml:space="preserve"> et </w:t>
      </w:r>
      <w:r w:rsidR="00A80662" w:rsidRPr="00DE669D">
        <w:rPr>
          <w:rFonts w:cs="Arial"/>
        </w:rPr>
        <w:t>accessible</w:t>
      </w:r>
      <w:r w:rsidRPr="00DE669D">
        <w:rPr>
          <w:rFonts w:cs="Arial"/>
        </w:rPr>
        <w:t>.</w:t>
      </w:r>
    </w:p>
    <w:p w:rsidR="00390C89" w:rsidRPr="00DE669D" w:rsidRDefault="00390C89" w:rsidP="00DE669D">
      <w:pPr>
        <w:spacing w:line="300" w:lineRule="exact"/>
        <w:contextualSpacing/>
        <w:rPr>
          <w:rFonts w:cs="Arial"/>
          <w:b/>
          <w:bCs/>
          <w:color w:val="000000"/>
        </w:rPr>
      </w:pPr>
    </w:p>
    <w:p w:rsidR="007C4147" w:rsidRPr="00DE669D" w:rsidRDefault="007C4147" w:rsidP="0094455E">
      <w:pPr>
        <w:tabs>
          <w:tab w:val="left" w:pos="2120"/>
        </w:tabs>
        <w:spacing w:line="300" w:lineRule="exact"/>
        <w:contextualSpacing/>
        <w:rPr>
          <w:rFonts w:cs="Arial"/>
        </w:rPr>
      </w:pPr>
    </w:p>
    <w:p w:rsidR="007C4147" w:rsidRPr="00DE669D" w:rsidRDefault="007C4147" w:rsidP="00DE669D">
      <w:pPr>
        <w:spacing w:line="300" w:lineRule="exact"/>
        <w:contextualSpacing/>
        <w:rPr>
          <w:rFonts w:cs="Arial"/>
        </w:rPr>
      </w:pPr>
    </w:p>
    <w:p w:rsidR="007C4147" w:rsidRPr="00DE669D" w:rsidRDefault="0094455E" w:rsidP="00DE669D">
      <w:pPr>
        <w:spacing w:line="300" w:lineRule="exact"/>
        <w:contextualSpacing/>
        <w:rPr>
          <w:rFonts w:cs="Arial"/>
        </w:rPr>
      </w:pPr>
      <w:r>
        <w:rPr>
          <w:rFonts w:cs="Arial"/>
          <w:noProof/>
          <w:lang w:eastAsia="fr-CA"/>
        </w:rPr>
        <w:drawing>
          <wp:anchor distT="0" distB="0" distL="114300" distR="114300" simplePos="0" relativeHeight="251665408" behindDoc="0" locked="0" layoutInCell="1" allowOverlap="1" wp14:anchorId="70885189" wp14:editId="38ACE756">
            <wp:simplePos x="0" y="0"/>
            <wp:positionH relativeFrom="margin">
              <wp:posOffset>-75565</wp:posOffset>
            </wp:positionH>
            <wp:positionV relativeFrom="margin">
              <wp:posOffset>5389245</wp:posOffset>
            </wp:positionV>
            <wp:extent cx="2267585" cy="647065"/>
            <wp:effectExtent l="0" t="0" r="0" b="63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H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7585" cy="647065"/>
                    </a:xfrm>
                    <a:prstGeom prst="rect">
                      <a:avLst/>
                    </a:prstGeom>
                  </pic:spPr>
                </pic:pic>
              </a:graphicData>
            </a:graphic>
            <wp14:sizeRelH relativeFrom="margin">
              <wp14:pctWidth>0</wp14:pctWidth>
            </wp14:sizeRelH>
            <wp14:sizeRelV relativeFrom="margin">
              <wp14:pctHeight>0</wp14:pctHeight>
            </wp14:sizeRelV>
          </wp:anchor>
        </w:drawing>
      </w:r>
    </w:p>
    <w:p w:rsidR="000A042B" w:rsidRPr="00200E69" w:rsidRDefault="007C4147" w:rsidP="00200E69">
      <w:pPr>
        <w:spacing w:line="300" w:lineRule="exact"/>
        <w:contextualSpacing/>
        <w:rPr>
          <w:rFonts w:cs="Arial"/>
        </w:rPr>
      </w:pPr>
      <w:r w:rsidRPr="00DE669D">
        <w:rPr>
          <w:rFonts w:cs="Arial"/>
        </w:rPr>
        <w:t>La Confédération des organismes de personnes</w:t>
      </w:r>
      <w:r w:rsidR="0094455E">
        <w:rPr>
          <w:rFonts w:cs="Arial"/>
        </w:rPr>
        <w:t xml:space="preserve"> handicapées du Québec (COPHAN)</w:t>
      </w:r>
      <w:r w:rsidRPr="00DE669D">
        <w:rPr>
          <w:rFonts w:cs="Arial"/>
        </w:rPr>
        <w:t xml:space="preserve"> a pour mission de rendre le Québec inclusif afin d’assurer la participation sociale pleine et entière des personnes ayant des limitations fonctionnelles et de leur famille. Elle regroupe plus de 60 organismes et regroupements nationaux et régionaux de personnes ayant des limitations fonctionnelles</w:t>
      </w:r>
      <w:r w:rsidR="00D86979">
        <w:rPr>
          <w:rFonts w:cs="Arial"/>
        </w:rPr>
        <w:t>, dont le RUTA de Montréal et Ex Aequo,</w:t>
      </w:r>
      <w:r w:rsidRPr="00DE669D">
        <w:rPr>
          <w:rFonts w:cs="Arial"/>
        </w:rPr>
        <w:t xml:space="preserve"> et représente toutes les limitations fonctionnelles : motrices, organiques, neurologiques, intellectuelles, visuelles, auditives, troubles d’apprentissage, parole et langage, troubles du spectre de l’autisme et santé mentale.</w:t>
      </w:r>
      <w:r w:rsidR="000A042B" w:rsidRPr="00DE669D">
        <w:rPr>
          <w:rFonts w:cs="Arial"/>
          <w:b/>
          <w:bCs/>
          <w:color w:val="000000"/>
        </w:rPr>
        <w:br w:type="page"/>
      </w:r>
    </w:p>
    <w:p w:rsidR="004E5AF1" w:rsidRPr="00DE669D" w:rsidRDefault="0094455E" w:rsidP="0001660C">
      <w:r>
        <w:lastRenderedPageBreak/>
        <w:t xml:space="preserve">Ex Aequo, le RUTA de Montréal, ainsi que la Confédération des organismes de personnes handicapées, </w:t>
      </w:r>
      <w:r w:rsidR="0001660C">
        <w:t>présente</w:t>
      </w:r>
      <w:r w:rsidR="00801E94">
        <w:t>nt</w:t>
      </w:r>
      <w:r w:rsidR="00390C89" w:rsidRPr="00DE669D">
        <w:t xml:space="preserve"> </w:t>
      </w:r>
      <w:r w:rsidR="0001660C">
        <w:t>conjointement leur</w:t>
      </w:r>
      <w:r w:rsidR="00390C89" w:rsidRPr="00DE669D">
        <w:t xml:space="preserve">s recommandations concernant le projet de </w:t>
      </w:r>
      <w:r w:rsidR="00A80662" w:rsidRPr="00DE669D">
        <w:t>loi </w:t>
      </w:r>
      <w:r w:rsidR="00390C89" w:rsidRPr="00DE669D">
        <w:t>76</w:t>
      </w:r>
      <w:r w:rsidR="00AC5AB8">
        <w:t>,</w:t>
      </w:r>
      <w:r w:rsidR="00390C89" w:rsidRPr="00DE669D">
        <w:t xml:space="preserve"> Loi modifiant l’organisation et la gouvernance du transport collectif dans la région métropolitaine </w:t>
      </w:r>
      <w:r w:rsidR="000A042B" w:rsidRPr="00DE669D">
        <w:t xml:space="preserve">de Montréal. </w:t>
      </w:r>
      <w:r w:rsidR="0001660C">
        <w:t>D’emblée</w:t>
      </w:r>
      <w:r w:rsidR="000A042B" w:rsidRPr="00DE669D">
        <w:t xml:space="preserve">, nous saluons </w:t>
      </w:r>
      <w:r w:rsidR="0001660C">
        <w:t>la</w:t>
      </w:r>
      <w:r w:rsidR="000A042B" w:rsidRPr="00DE669D">
        <w:t xml:space="preserve"> volonté d’améliorer la gouvernance du transport collectif sur le ter</w:t>
      </w:r>
      <w:r w:rsidR="00D1716A" w:rsidRPr="00DE669D">
        <w:t>r</w:t>
      </w:r>
      <w:r w:rsidR="000A042B" w:rsidRPr="00DE669D">
        <w:t xml:space="preserve">itoire de la Communauté </w:t>
      </w:r>
      <w:r w:rsidR="007708F9" w:rsidRPr="00DE669D">
        <w:t>métropolitaine de Montréal (CMM)</w:t>
      </w:r>
      <w:r w:rsidR="0001660C">
        <w:t>,</w:t>
      </w:r>
      <w:r w:rsidR="007708F9" w:rsidRPr="00DE669D">
        <w:t xml:space="preserve"> </w:t>
      </w:r>
      <w:r w:rsidR="0001660C">
        <w:t>visant à pallier les</w:t>
      </w:r>
      <w:r w:rsidR="007708F9" w:rsidRPr="00DE669D">
        <w:t xml:space="preserve"> </w:t>
      </w:r>
      <w:r w:rsidR="0001660C">
        <w:t>problèmes d’</w:t>
      </w:r>
      <w:r w:rsidR="007708F9" w:rsidRPr="00DE669D">
        <w:t xml:space="preserve">harmonisation des services de transport collectif. </w:t>
      </w:r>
      <w:r w:rsidR="0001660C">
        <w:t>Les</w:t>
      </w:r>
      <w:r w:rsidR="00390C89" w:rsidRPr="00DE669D">
        <w:t xml:space="preserve"> recommandations </w:t>
      </w:r>
      <w:r w:rsidR="0001660C">
        <w:t>suivantes visent les deux nouvelles instances proposées,</w:t>
      </w:r>
      <w:r w:rsidR="00390C89" w:rsidRPr="00DE669D">
        <w:t xml:space="preserve"> soit l’</w:t>
      </w:r>
      <w:r w:rsidR="000A042B" w:rsidRPr="00DE669D">
        <w:t>A</w:t>
      </w:r>
      <w:r w:rsidR="00390C89" w:rsidRPr="00DE669D">
        <w:t xml:space="preserve">utorité régionale de transport métropolitain et le </w:t>
      </w:r>
      <w:r w:rsidR="000A042B" w:rsidRPr="00DE669D">
        <w:t>R</w:t>
      </w:r>
      <w:r w:rsidR="00390C89" w:rsidRPr="00DE669D">
        <w:t>é</w:t>
      </w:r>
      <w:r w:rsidR="00200E69">
        <w:t>seau de transport métropolitain.</w:t>
      </w:r>
    </w:p>
    <w:p w:rsidR="00DE669D" w:rsidRDefault="00DE669D" w:rsidP="00DE669D">
      <w:pPr>
        <w:spacing w:line="300" w:lineRule="exact"/>
        <w:contextualSpacing/>
        <w:rPr>
          <w:rFonts w:cs="Arial"/>
          <w:color w:val="000000"/>
        </w:rPr>
      </w:pPr>
    </w:p>
    <w:p w:rsidR="00DE669D" w:rsidRPr="00DE669D" w:rsidRDefault="00DE669D" w:rsidP="00DE669D">
      <w:pPr>
        <w:spacing w:line="300" w:lineRule="exact"/>
        <w:contextualSpacing/>
        <w:rPr>
          <w:rFonts w:cs="Arial"/>
          <w:color w:val="000000"/>
        </w:rPr>
      </w:pPr>
    </w:p>
    <w:p w:rsidR="004E5AF1" w:rsidRDefault="00DE669D" w:rsidP="00DE669D">
      <w:pPr>
        <w:spacing w:line="300" w:lineRule="exact"/>
        <w:contextualSpacing/>
        <w:rPr>
          <w:rFonts w:eastAsiaTheme="minorHAnsi" w:cs="Arial"/>
          <w:b/>
          <w:sz w:val="28"/>
          <w:szCs w:val="28"/>
          <w:lang w:eastAsia="en-US"/>
        </w:rPr>
      </w:pPr>
      <w:r w:rsidRPr="00DE669D">
        <w:rPr>
          <w:rFonts w:eastAsiaTheme="minorHAnsi" w:cs="Arial"/>
          <w:b/>
          <w:sz w:val="28"/>
          <w:szCs w:val="28"/>
          <w:lang w:eastAsia="en-US"/>
        </w:rPr>
        <w:t>Recommandations</w:t>
      </w:r>
    </w:p>
    <w:p w:rsidR="003922E5" w:rsidRDefault="003922E5" w:rsidP="00DE669D">
      <w:pPr>
        <w:spacing w:line="300" w:lineRule="exact"/>
        <w:contextualSpacing/>
        <w:rPr>
          <w:rFonts w:eastAsiaTheme="minorHAnsi" w:cs="Arial"/>
          <w:b/>
          <w:sz w:val="28"/>
          <w:szCs w:val="28"/>
          <w:lang w:eastAsia="en-US"/>
        </w:rPr>
      </w:pPr>
    </w:p>
    <w:p w:rsidR="004E5AF1" w:rsidRPr="0001660C" w:rsidRDefault="007708F9" w:rsidP="0001660C">
      <w:pPr>
        <w:pStyle w:val="Paragraphedeliste"/>
        <w:numPr>
          <w:ilvl w:val="0"/>
          <w:numId w:val="2"/>
        </w:numPr>
        <w:rPr>
          <w:rFonts w:eastAsiaTheme="minorHAnsi"/>
          <w:b/>
          <w:lang w:eastAsia="en-US"/>
        </w:rPr>
      </w:pPr>
      <w:r w:rsidRPr="0001660C">
        <w:rPr>
          <w:rFonts w:eastAsiaTheme="minorHAnsi"/>
          <w:lang w:eastAsia="en-US"/>
        </w:rPr>
        <w:t>L’Agence métropolitaine de transport (AMT) gère</w:t>
      </w:r>
      <w:r w:rsidR="00111BDA" w:rsidRPr="0001660C">
        <w:rPr>
          <w:rFonts w:eastAsiaTheme="minorHAnsi"/>
          <w:lang w:eastAsia="en-US"/>
        </w:rPr>
        <w:t xml:space="preserve"> actuellement</w:t>
      </w:r>
      <w:r w:rsidRPr="0001660C">
        <w:rPr>
          <w:rFonts w:eastAsiaTheme="minorHAnsi"/>
          <w:lang w:eastAsia="en-US"/>
        </w:rPr>
        <w:t xml:space="preserve"> le programme de financement des déplacements </w:t>
      </w:r>
      <w:proofErr w:type="spellStart"/>
      <w:r w:rsidRPr="0001660C">
        <w:rPr>
          <w:rFonts w:eastAsiaTheme="minorHAnsi"/>
          <w:lang w:eastAsia="en-US"/>
        </w:rPr>
        <w:t>interrives</w:t>
      </w:r>
      <w:proofErr w:type="spellEnd"/>
      <w:r w:rsidRPr="0001660C">
        <w:rPr>
          <w:rFonts w:eastAsiaTheme="minorHAnsi"/>
          <w:lang w:eastAsia="en-US"/>
        </w:rPr>
        <w:t xml:space="preserve"> effectués par les services de transport adapté sur son territoire.</w:t>
      </w:r>
    </w:p>
    <w:p w:rsidR="00DE669D" w:rsidRPr="00DE669D" w:rsidRDefault="00DE669D" w:rsidP="00DE669D">
      <w:pPr>
        <w:spacing w:after="200" w:line="300" w:lineRule="exact"/>
        <w:contextualSpacing/>
        <w:rPr>
          <w:rFonts w:eastAsiaTheme="minorHAnsi" w:cs="Arial"/>
          <w:lang w:eastAsia="en-US"/>
        </w:rPr>
      </w:pPr>
    </w:p>
    <w:p w:rsidR="00D1716A" w:rsidRPr="0001660C" w:rsidRDefault="00D1716A" w:rsidP="0001660C">
      <w:pPr>
        <w:rPr>
          <w:rFonts w:eastAsiaTheme="minorHAnsi"/>
          <w:b/>
          <w:lang w:eastAsia="en-US"/>
        </w:rPr>
      </w:pPr>
      <w:r w:rsidRPr="0001660C">
        <w:rPr>
          <w:rFonts w:eastAsiaTheme="minorHAnsi"/>
          <w:b/>
          <w:lang w:eastAsia="en-US"/>
        </w:rPr>
        <w:t>Autorité régionale de transport métropolitain</w:t>
      </w:r>
    </w:p>
    <w:p w:rsidR="007708F9" w:rsidRPr="00DE669D" w:rsidRDefault="00111BDA" w:rsidP="0001660C">
      <w:pPr>
        <w:rPr>
          <w:rFonts w:eastAsiaTheme="minorHAnsi"/>
          <w:lang w:eastAsia="en-US"/>
        </w:rPr>
      </w:pPr>
      <w:r>
        <w:rPr>
          <w:rFonts w:eastAsiaTheme="minorHAnsi"/>
          <w:lang w:eastAsia="en-US"/>
        </w:rPr>
        <w:t>Article</w:t>
      </w:r>
      <w:r w:rsidR="00801E94">
        <w:rPr>
          <w:rFonts w:eastAsiaTheme="minorHAnsi"/>
          <w:lang w:eastAsia="en-US"/>
        </w:rPr>
        <w:t> </w:t>
      </w:r>
      <w:r>
        <w:rPr>
          <w:rFonts w:eastAsiaTheme="minorHAnsi"/>
          <w:lang w:eastAsia="en-US"/>
        </w:rPr>
        <w:t>6 : N</w:t>
      </w:r>
      <w:r w:rsidR="007708F9" w:rsidRPr="00DE669D">
        <w:rPr>
          <w:rFonts w:eastAsiaTheme="minorHAnsi"/>
          <w:lang w:eastAsia="en-US"/>
        </w:rPr>
        <w:t xml:space="preserve">ous recommandons d’inclure </w:t>
      </w:r>
      <w:r w:rsidR="003922E5" w:rsidRPr="00DE669D">
        <w:rPr>
          <w:rFonts w:eastAsiaTheme="minorHAnsi"/>
          <w:lang w:eastAsia="en-US"/>
        </w:rPr>
        <w:t>ce</w:t>
      </w:r>
      <w:r w:rsidR="007708F9" w:rsidRPr="00DE669D">
        <w:rPr>
          <w:rFonts w:eastAsiaTheme="minorHAnsi"/>
          <w:lang w:eastAsia="en-US"/>
        </w:rPr>
        <w:t xml:space="preserve"> qui suit : gérer de manière rigoureuse et transparente le programme de financement des déplacements </w:t>
      </w:r>
      <w:proofErr w:type="spellStart"/>
      <w:r w:rsidR="007708F9" w:rsidRPr="00DE669D">
        <w:rPr>
          <w:rFonts w:eastAsiaTheme="minorHAnsi"/>
          <w:lang w:eastAsia="en-US"/>
        </w:rPr>
        <w:t>interrives</w:t>
      </w:r>
      <w:proofErr w:type="spellEnd"/>
      <w:r w:rsidR="007708F9" w:rsidRPr="00DE669D">
        <w:rPr>
          <w:rFonts w:eastAsiaTheme="minorHAnsi"/>
          <w:lang w:eastAsia="en-US"/>
        </w:rPr>
        <w:t xml:space="preserve"> effectués par les services de transport adapté sur le territoire de la CMM</w:t>
      </w:r>
      <w:r w:rsidR="00AC5AB8">
        <w:rPr>
          <w:rFonts w:eastAsiaTheme="minorHAnsi"/>
          <w:lang w:eastAsia="en-US"/>
        </w:rPr>
        <w:t>.</w:t>
      </w:r>
    </w:p>
    <w:p w:rsidR="003922E5" w:rsidRDefault="003922E5" w:rsidP="00DE669D">
      <w:pPr>
        <w:spacing w:after="200" w:line="300" w:lineRule="exact"/>
        <w:contextualSpacing/>
        <w:rPr>
          <w:rFonts w:eastAsiaTheme="minorHAnsi" w:cs="Arial"/>
          <w:lang w:eastAsia="en-US"/>
        </w:rPr>
      </w:pPr>
    </w:p>
    <w:p w:rsidR="007708F9" w:rsidRPr="0001660C" w:rsidRDefault="009D7B51" w:rsidP="0001660C">
      <w:pPr>
        <w:pStyle w:val="Paragraphedeliste"/>
        <w:numPr>
          <w:ilvl w:val="0"/>
          <w:numId w:val="2"/>
        </w:numPr>
        <w:rPr>
          <w:rFonts w:eastAsiaTheme="minorHAnsi"/>
          <w:b/>
          <w:lang w:eastAsia="en-US"/>
        </w:rPr>
      </w:pPr>
      <w:r w:rsidRPr="0001660C">
        <w:rPr>
          <w:rFonts w:eastAsiaTheme="minorHAnsi"/>
          <w:lang w:eastAsia="en-US"/>
        </w:rPr>
        <w:t>La planification et le développement de transport collectif à l’échelle métropolitaine retient l’attention de plusieurs acteurs et citoyens provenant de différents horizon</w:t>
      </w:r>
      <w:r w:rsidR="00801E94">
        <w:rPr>
          <w:rFonts w:eastAsiaTheme="minorHAnsi"/>
          <w:lang w:eastAsia="en-US"/>
        </w:rPr>
        <w:t>s</w:t>
      </w:r>
      <w:r w:rsidRPr="0001660C">
        <w:rPr>
          <w:rFonts w:eastAsiaTheme="minorHAnsi"/>
          <w:lang w:eastAsia="en-US"/>
        </w:rPr>
        <w:t xml:space="preserve">, pensons </w:t>
      </w:r>
      <w:r w:rsidR="00E16BD4" w:rsidRPr="0001660C">
        <w:rPr>
          <w:rFonts w:eastAsiaTheme="minorHAnsi"/>
          <w:lang w:eastAsia="en-US"/>
        </w:rPr>
        <w:t xml:space="preserve">aux </w:t>
      </w:r>
      <w:r w:rsidRPr="0001660C">
        <w:rPr>
          <w:rFonts w:eastAsiaTheme="minorHAnsi"/>
          <w:lang w:eastAsia="en-US"/>
        </w:rPr>
        <w:t>entrepreneurs en voi</w:t>
      </w:r>
      <w:r w:rsidR="00700331">
        <w:rPr>
          <w:rFonts w:eastAsiaTheme="minorHAnsi"/>
          <w:lang w:eastAsia="en-US"/>
        </w:rPr>
        <w:t>e</w:t>
      </w:r>
      <w:r w:rsidRPr="0001660C">
        <w:rPr>
          <w:rFonts w:eastAsiaTheme="minorHAnsi"/>
          <w:lang w:eastAsia="en-US"/>
        </w:rPr>
        <w:t xml:space="preserve"> de démarrer une entreprise, au</w:t>
      </w:r>
      <w:r w:rsidR="00E16BD4" w:rsidRPr="0001660C">
        <w:rPr>
          <w:rFonts w:eastAsiaTheme="minorHAnsi"/>
          <w:lang w:eastAsia="en-US"/>
        </w:rPr>
        <w:t>x</w:t>
      </w:r>
      <w:r w:rsidRPr="0001660C">
        <w:rPr>
          <w:rFonts w:eastAsiaTheme="minorHAnsi"/>
          <w:lang w:eastAsia="en-US"/>
        </w:rPr>
        <w:t xml:space="preserve"> organisateur</w:t>
      </w:r>
      <w:r w:rsidR="00E16BD4" w:rsidRPr="0001660C">
        <w:rPr>
          <w:rFonts w:eastAsiaTheme="minorHAnsi"/>
          <w:lang w:eastAsia="en-US"/>
        </w:rPr>
        <w:t>s</w:t>
      </w:r>
      <w:r w:rsidRPr="0001660C">
        <w:rPr>
          <w:rFonts w:eastAsiaTheme="minorHAnsi"/>
          <w:lang w:eastAsia="en-US"/>
        </w:rPr>
        <w:t xml:space="preserve"> d’événement</w:t>
      </w:r>
      <w:r w:rsidR="00E16BD4" w:rsidRPr="0001660C">
        <w:rPr>
          <w:rFonts w:eastAsiaTheme="minorHAnsi"/>
          <w:lang w:eastAsia="en-US"/>
        </w:rPr>
        <w:t>s</w:t>
      </w:r>
      <w:r w:rsidRPr="0001660C">
        <w:rPr>
          <w:rFonts w:eastAsiaTheme="minorHAnsi"/>
          <w:lang w:eastAsia="en-US"/>
        </w:rPr>
        <w:t xml:space="preserve"> culturel</w:t>
      </w:r>
      <w:r w:rsidR="00801E94">
        <w:rPr>
          <w:rFonts w:eastAsiaTheme="minorHAnsi"/>
          <w:lang w:eastAsia="en-US"/>
        </w:rPr>
        <w:t>s</w:t>
      </w:r>
      <w:r w:rsidRPr="0001660C">
        <w:rPr>
          <w:rFonts w:eastAsiaTheme="minorHAnsi"/>
          <w:lang w:eastAsia="en-US"/>
        </w:rPr>
        <w:t>, au</w:t>
      </w:r>
      <w:r w:rsidR="00E16BD4" w:rsidRPr="0001660C">
        <w:rPr>
          <w:rFonts w:eastAsiaTheme="minorHAnsi"/>
          <w:lang w:eastAsia="en-US"/>
        </w:rPr>
        <w:t>x</w:t>
      </w:r>
      <w:r w:rsidRPr="0001660C">
        <w:rPr>
          <w:rFonts w:eastAsiaTheme="minorHAnsi"/>
          <w:lang w:eastAsia="en-US"/>
        </w:rPr>
        <w:t xml:space="preserve"> citoyen</w:t>
      </w:r>
      <w:r w:rsidR="00E16BD4" w:rsidRPr="0001660C">
        <w:rPr>
          <w:rFonts w:eastAsiaTheme="minorHAnsi"/>
          <w:lang w:eastAsia="en-US"/>
        </w:rPr>
        <w:t>s</w:t>
      </w:r>
      <w:r w:rsidRPr="0001660C">
        <w:rPr>
          <w:rFonts w:eastAsiaTheme="minorHAnsi"/>
          <w:lang w:eastAsia="en-US"/>
        </w:rPr>
        <w:t xml:space="preserve"> qui </w:t>
      </w:r>
      <w:r w:rsidR="003922E5" w:rsidRPr="0001660C">
        <w:rPr>
          <w:rFonts w:eastAsiaTheme="minorHAnsi"/>
          <w:lang w:eastAsia="en-US"/>
        </w:rPr>
        <w:t>projettent</w:t>
      </w:r>
      <w:r w:rsidRPr="0001660C">
        <w:rPr>
          <w:rFonts w:eastAsiaTheme="minorHAnsi"/>
          <w:lang w:eastAsia="en-US"/>
        </w:rPr>
        <w:t xml:space="preserve"> s</w:t>
      </w:r>
      <w:r w:rsidR="00700331">
        <w:rPr>
          <w:rFonts w:eastAsiaTheme="minorHAnsi"/>
          <w:lang w:eastAsia="en-US"/>
        </w:rPr>
        <w:t>’acheter une propriété desservie</w:t>
      </w:r>
      <w:r w:rsidRPr="0001660C">
        <w:rPr>
          <w:rFonts w:eastAsiaTheme="minorHAnsi"/>
          <w:lang w:eastAsia="en-US"/>
        </w:rPr>
        <w:t xml:space="preserve"> </w:t>
      </w:r>
      <w:r w:rsidR="00D86979">
        <w:rPr>
          <w:rFonts w:eastAsiaTheme="minorHAnsi"/>
          <w:lang w:eastAsia="en-US"/>
        </w:rPr>
        <w:t>en</w:t>
      </w:r>
      <w:r w:rsidRPr="0001660C">
        <w:rPr>
          <w:rFonts w:eastAsiaTheme="minorHAnsi"/>
          <w:lang w:eastAsia="en-US"/>
        </w:rPr>
        <w:t xml:space="preserve"> transport collectif</w:t>
      </w:r>
      <w:r w:rsidR="00D86979">
        <w:rPr>
          <w:rFonts w:eastAsiaTheme="minorHAnsi"/>
          <w:lang w:eastAsia="en-US"/>
        </w:rPr>
        <w:t>, etc</w:t>
      </w:r>
      <w:r w:rsidR="00DE669D" w:rsidRPr="0001660C">
        <w:rPr>
          <w:rFonts w:eastAsiaTheme="minorHAnsi"/>
          <w:lang w:eastAsia="en-US"/>
        </w:rPr>
        <w:t>.</w:t>
      </w:r>
    </w:p>
    <w:p w:rsidR="00DE669D" w:rsidRPr="00DE669D" w:rsidRDefault="00DE669D" w:rsidP="0001660C">
      <w:pPr>
        <w:rPr>
          <w:rFonts w:eastAsiaTheme="minorHAnsi"/>
          <w:lang w:eastAsia="en-US"/>
        </w:rPr>
      </w:pPr>
    </w:p>
    <w:p w:rsidR="00D1716A" w:rsidRPr="00DE669D" w:rsidRDefault="00D1716A" w:rsidP="0001660C">
      <w:pPr>
        <w:rPr>
          <w:rFonts w:eastAsiaTheme="minorHAnsi"/>
          <w:b/>
          <w:lang w:eastAsia="en-US"/>
        </w:rPr>
      </w:pPr>
      <w:r w:rsidRPr="00DE669D">
        <w:rPr>
          <w:rFonts w:eastAsiaTheme="minorHAnsi"/>
          <w:b/>
          <w:lang w:eastAsia="en-US"/>
        </w:rPr>
        <w:t>Autorité régionale de transport métropolitain</w:t>
      </w:r>
    </w:p>
    <w:p w:rsidR="00790F81" w:rsidRDefault="00A80662" w:rsidP="0001660C">
      <w:pPr>
        <w:rPr>
          <w:rFonts w:eastAsiaTheme="minorHAnsi"/>
          <w:lang w:eastAsia="en-US"/>
        </w:rPr>
      </w:pPr>
      <w:r w:rsidRPr="00111BDA">
        <w:rPr>
          <w:rFonts w:eastAsiaTheme="minorHAnsi"/>
          <w:lang w:eastAsia="en-US"/>
        </w:rPr>
        <w:t>Article</w:t>
      </w:r>
      <w:r w:rsidR="009D7B51" w:rsidRPr="00111BDA">
        <w:rPr>
          <w:rFonts w:eastAsiaTheme="minorHAnsi"/>
          <w:lang w:eastAsia="en-US"/>
        </w:rPr>
        <w:t>s</w:t>
      </w:r>
      <w:r w:rsidRPr="00111BDA">
        <w:rPr>
          <w:rFonts w:eastAsiaTheme="minorHAnsi"/>
          <w:lang w:eastAsia="en-US"/>
        </w:rPr>
        <w:t> </w:t>
      </w:r>
      <w:r w:rsidR="00390C89" w:rsidRPr="00111BDA">
        <w:rPr>
          <w:rFonts w:eastAsiaTheme="minorHAnsi"/>
          <w:lang w:eastAsia="en-US"/>
        </w:rPr>
        <w:t>15</w:t>
      </w:r>
      <w:r w:rsidR="009D7B51" w:rsidRPr="00111BDA">
        <w:rPr>
          <w:rFonts w:eastAsiaTheme="minorHAnsi"/>
          <w:lang w:eastAsia="en-US"/>
        </w:rPr>
        <w:t xml:space="preserve"> et 20</w:t>
      </w:r>
      <w:r w:rsidR="00801E94">
        <w:rPr>
          <w:rFonts w:eastAsiaTheme="minorHAnsi"/>
          <w:lang w:eastAsia="en-US"/>
        </w:rPr>
        <w:t> </w:t>
      </w:r>
      <w:r w:rsidR="004E5AF1" w:rsidRPr="00111BDA">
        <w:rPr>
          <w:rFonts w:eastAsiaTheme="minorHAnsi"/>
          <w:lang w:eastAsia="en-US"/>
        </w:rPr>
        <w:t>:</w:t>
      </w:r>
      <w:r w:rsidR="00111BDA">
        <w:rPr>
          <w:rFonts w:eastAsiaTheme="minorHAnsi"/>
          <w:lang w:eastAsia="en-US"/>
        </w:rPr>
        <w:t xml:space="preserve"> N</w:t>
      </w:r>
      <w:r w:rsidR="004E5AF1" w:rsidRPr="00DE669D">
        <w:rPr>
          <w:rFonts w:eastAsiaTheme="minorHAnsi"/>
          <w:lang w:eastAsia="en-US"/>
        </w:rPr>
        <w:t>ous</w:t>
      </w:r>
      <w:r w:rsidR="00C809BF" w:rsidRPr="00DE669D">
        <w:rPr>
          <w:rFonts w:eastAsiaTheme="minorHAnsi"/>
          <w:lang w:eastAsia="en-US"/>
        </w:rPr>
        <w:t xml:space="preserve"> recommandons que l</w:t>
      </w:r>
      <w:r w:rsidR="00390C89" w:rsidRPr="00DE669D">
        <w:rPr>
          <w:rFonts w:eastAsiaTheme="minorHAnsi"/>
          <w:lang w:eastAsia="en-US"/>
        </w:rPr>
        <w:t xml:space="preserve">e </w:t>
      </w:r>
      <w:r w:rsidR="009D7B51" w:rsidRPr="00DE669D">
        <w:rPr>
          <w:rFonts w:eastAsiaTheme="minorHAnsi"/>
          <w:lang w:eastAsia="en-US"/>
        </w:rPr>
        <w:t>« P</w:t>
      </w:r>
      <w:r w:rsidR="00390C89" w:rsidRPr="00DE669D">
        <w:rPr>
          <w:rFonts w:eastAsiaTheme="minorHAnsi"/>
          <w:lang w:eastAsia="en-US"/>
        </w:rPr>
        <w:t xml:space="preserve">lan stratégique de développement du </w:t>
      </w:r>
      <w:r w:rsidRPr="00DE669D">
        <w:rPr>
          <w:rFonts w:eastAsiaTheme="minorHAnsi"/>
          <w:lang w:eastAsia="en-US"/>
        </w:rPr>
        <w:t>transport</w:t>
      </w:r>
      <w:r w:rsidR="009D7B51" w:rsidRPr="00DE669D">
        <w:rPr>
          <w:rFonts w:eastAsiaTheme="minorHAnsi"/>
          <w:lang w:eastAsia="en-US"/>
        </w:rPr>
        <w:t xml:space="preserve"> collectif » et le « Programme des immobilisations »</w:t>
      </w:r>
      <w:r w:rsidR="00111BDA">
        <w:rPr>
          <w:rFonts w:eastAsiaTheme="minorHAnsi"/>
          <w:lang w:eastAsia="en-US"/>
        </w:rPr>
        <w:t xml:space="preserve"> </w:t>
      </w:r>
      <w:r w:rsidR="00DE669D" w:rsidRPr="00DE669D">
        <w:rPr>
          <w:rFonts w:eastAsiaTheme="minorHAnsi"/>
          <w:lang w:eastAsia="en-US"/>
        </w:rPr>
        <w:t>soient publics</w:t>
      </w:r>
      <w:r w:rsidR="009D7B51" w:rsidRPr="00DE669D">
        <w:rPr>
          <w:rFonts w:eastAsiaTheme="minorHAnsi"/>
          <w:lang w:eastAsia="en-US"/>
        </w:rPr>
        <w:t>.</w:t>
      </w:r>
    </w:p>
    <w:p w:rsidR="00DE669D" w:rsidRPr="00DE669D" w:rsidRDefault="00DE669D" w:rsidP="0094455E">
      <w:pPr>
        <w:spacing w:after="200" w:line="300" w:lineRule="exact"/>
        <w:ind w:left="426"/>
        <w:contextualSpacing/>
        <w:rPr>
          <w:rFonts w:eastAsiaTheme="minorHAnsi" w:cs="Arial"/>
          <w:lang w:eastAsia="en-US"/>
        </w:rPr>
      </w:pPr>
    </w:p>
    <w:p w:rsidR="00EF04F5" w:rsidRPr="002E0DE0" w:rsidRDefault="00EF04F5" w:rsidP="002E0DE0">
      <w:pPr>
        <w:rPr>
          <w:rFonts w:eastAsiaTheme="minorHAnsi"/>
          <w:b/>
          <w:lang w:eastAsia="en-US"/>
        </w:rPr>
      </w:pPr>
      <w:r w:rsidRPr="002E0DE0">
        <w:rPr>
          <w:rFonts w:eastAsiaTheme="minorHAnsi"/>
          <w:b/>
          <w:lang w:eastAsia="en-US"/>
        </w:rPr>
        <w:t>Réseau de transport métropolitain</w:t>
      </w:r>
    </w:p>
    <w:p w:rsidR="00DE669D" w:rsidRPr="002E0DE0" w:rsidRDefault="00EF04F5" w:rsidP="002E0DE0">
      <w:pPr>
        <w:rPr>
          <w:rFonts w:eastAsiaTheme="minorHAnsi"/>
          <w:lang w:eastAsia="en-US"/>
        </w:rPr>
      </w:pPr>
      <w:r w:rsidRPr="00111BDA">
        <w:rPr>
          <w:rFonts w:eastAsiaTheme="minorHAnsi"/>
          <w:lang w:eastAsia="en-US"/>
        </w:rPr>
        <w:t>Article</w:t>
      </w:r>
      <w:r w:rsidR="00DE669D" w:rsidRPr="00111BDA">
        <w:rPr>
          <w:rFonts w:eastAsiaTheme="minorHAnsi"/>
          <w:lang w:eastAsia="en-US"/>
        </w:rPr>
        <w:t>s</w:t>
      </w:r>
      <w:r w:rsidRPr="00111BDA">
        <w:rPr>
          <w:rFonts w:eastAsiaTheme="minorHAnsi"/>
          <w:lang w:eastAsia="en-US"/>
        </w:rPr>
        <w:t> 18</w:t>
      </w:r>
      <w:r w:rsidR="00DE669D" w:rsidRPr="00111BDA">
        <w:rPr>
          <w:rFonts w:eastAsiaTheme="minorHAnsi"/>
          <w:lang w:eastAsia="en-US"/>
        </w:rPr>
        <w:t xml:space="preserve"> et 19</w:t>
      </w:r>
      <w:r w:rsidR="00801E94">
        <w:rPr>
          <w:rFonts w:eastAsiaTheme="minorHAnsi"/>
          <w:lang w:eastAsia="en-US"/>
        </w:rPr>
        <w:t> </w:t>
      </w:r>
      <w:r w:rsidRPr="00111BDA">
        <w:rPr>
          <w:rFonts w:eastAsiaTheme="minorHAnsi"/>
          <w:lang w:eastAsia="en-US"/>
        </w:rPr>
        <w:t>:</w:t>
      </w:r>
      <w:r w:rsidRPr="00DE669D">
        <w:rPr>
          <w:rFonts w:eastAsiaTheme="minorHAnsi"/>
          <w:lang w:eastAsia="en-US"/>
        </w:rPr>
        <w:t xml:space="preserve"> Nous recommandons que le </w:t>
      </w:r>
      <w:r w:rsidR="00DE669D" w:rsidRPr="00DE669D">
        <w:rPr>
          <w:rFonts w:eastAsiaTheme="minorHAnsi"/>
          <w:lang w:eastAsia="en-US"/>
        </w:rPr>
        <w:t>« P</w:t>
      </w:r>
      <w:r w:rsidRPr="00DE669D">
        <w:rPr>
          <w:rFonts w:eastAsiaTheme="minorHAnsi"/>
          <w:lang w:eastAsia="en-US"/>
        </w:rPr>
        <w:t>l</w:t>
      </w:r>
      <w:r w:rsidR="00DE669D" w:rsidRPr="00DE669D">
        <w:rPr>
          <w:rFonts w:eastAsiaTheme="minorHAnsi"/>
          <w:lang w:eastAsia="en-US"/>
        </w:rPr>
        <w:t xml:space="preserve">an stratégique organisationnel » </w:t>
      </w:r>
      <w:r w:rsidR="00801E94">
        <w:rPr>
          <w:rFonts w:eastAsiaTheme="minorHAnsi"/>
          <w:lang w:eastAsia="en-US"/>
        </w:rPr>
        <w:t>tout comme</w:t>
      </w:r>
      <w:r w:rsidRPr="00DE669D">
        <w:rPr>
          <w:rFonts w:eastAsiaTheme="minorHAnsi"/>
          <w:lang w:eastAsia="en-US"/>
        </w:rPr>
        <w:t xml:space="preserve"> le</w:t>
      </w:r>
      <w:r w:rsidR="00DE669D" w:rsidRPr="00DE669D">
        <w:rPr>
          <w:rFonts w:eastAsiaTheme="minorHAnsi"/>
          <w:lang w:eastAsia="en-US"/>
        </w:rPr>
        <w:t xml:space="preserve"> « P</w:t>
      </w:r>
      <w:r w:rsidRPr="00DE669D">
        <w:rPr>
          <w:rFonts w:eastAsiaTheme="minorHAnsi"/>
          <w:lang w:eastAsia="en-US"/>
        </w:rPr>
        <w:t>rogramme des immobilisations</w:t>
      </w:r>
      <w:r w:rsidR="00DE669D" w:rsidRPr="00DE669D">
        <w:rPr>
          <w:rFonts w:eastAsiaTheme="minorHAnsi"/>
          <w:lang w:eastAsia="en-US"/>
        </w:rPr>
        <w:t> »</w:t>
      </w:r>
      <w:r w:rsidRPr="00DE669D">
        <w:rPr>
          <w:rFonts w:eastAsiaTheme="minorHAnsi"/>
          <w:lang w:eastAsia="en-US"/>
        </w:rPr>
        <w:t xml:space="preserve"> </w:t>
      </w:r>
      <w:proofErr w:type="gramStart"/>
      <w:r w:rsidRPr="00DE669D">
        <w:rPr>
          <w:rFonts w:eastAsiaTheme="minorHAnsi"/>
          <w:lang w:eastAsia="en-US"/>
        </w:rPr>
        <w:t>soi</w:t>
      </w:r>
      <w:r w:rsidR="00DE669D" w:rsidRPr="00DE669D">
        <w:rPr>
          <w:rFonts w:eastAsiaTheme="minorHAnsi"/>
          <w:lang w:eastAsia="en-US"/>
        </w:rPr>
        <w:t>en</w:t>
      </w:r>
      <w:r w:rsidRPr="00DE669D">
        <w:rPr>
          <w:rFonts w:eastAsiaTheme="minorHAnsi"/>
          <w:lang w:eastAsia="en-US"/>
        </w:rPr>
        <w:t>t</w:t>
      </w:r>
      <w:proofErr w:type="gramEnd"/>
      <w:r w:rsidRPr="00DE669D">
        <w:rPr>
          <w:rFonts w:eastAsiaTheme="minorHAnsi"/>
          <w:lang w:eastAsia="en-US"/>
        </w:rPr>
        <w:t xml:space="preserve"> public</w:t>
      </w:r>
      <w:r w:rsidR="00DE669D" w:rsidRPr="00DE669D">
        <w:rPr>
          <w:rFonts w:eastAsiaTheme="minorHAnsi"/>
          <w:lang w:eastAsia="en-US"/>
        </w:rPr>
        <w:t>s</w:t>
      </w:r>
      <w:r w:rsidRPr="00DE669D">
        <w:rPr>
          <w:rFonts w:eastAsiaTheme="minorHAnsi"/>
          <w:lang w:eastAsia="en-US"/>
        </w:rPr>
        <w:t>.</w:t>
      </w:r>
    </w:p>
    <w:p w:rsidR="003922E5" w:rsidRDefault="003922E5" w:rsidP="003922E5">
      <w:pPr>
        <w:spacing w:line="300" w:lineRule="exact"/>
        <w:contextualSpacing/>
        <w:rPr>
          <w:rFonts w:eastAsiaTheme="minorHAnsi" w:cs="Arial"/>
          <w:b/>
          <w:lang w:eastAsia="en-US"/>
        </w:rPr>
      </w:pPr>
    </w:p>
    <w:p w:rsidR="00DE669D" w:rsidRPr="002E0DE0" w:rsidRDefault="0094455E" w:rsidP="002E0DE0">
      <w:pPr>
        <w:pStyle w:val="Paragraphedeliste"/>
        <w:numPr>
          <w:ilvl w:val="0"/>
          <w:numId w:val="2"/>
        </w:numPr>
        <w:rPr>
          <w:rFonts w:eastAsiaTheme="minorHAnsi"/>
          <w:lang w:eastAsia="en-US"/>
        </w:rPr>
      </w:pPr>
      <w:r>
        <w:t>D</w:t>
      </w:r>
      <w:r w:rsidR="00BB4F08">
        <w:t>epuis 2002, la Loi sur les S</w:t>
      </w:r>
      <w:r w:rsidR="00BB4F08" w:rsidRPr="00DE669D">
        <w:t xml:space="preserve">ociétés de transport en commun </w:t>
      </w:r>
      <w:r w:rsidR="00BB4F08">
        <w:t>stipule</w:t>
      </w:r>
      <w:r w:rsidR="00BB4F08" w:rsidRPr="00DE669D">
        <w:t xml:space="preserve"> qu’il doit siéger</w:t>
      </w:r>
      <w:r w:rsidR="00BB4F08">
        <w:t xml:space="preserve"> au conseil d’administration</w:t>
      </w:r>
      <w:r w:rsidR="00BB4F08" w:rsidRPr="00DE669D">
        <w:t xml:space="preserve"> un usager du transport adapté. Il a été observé depuis </w:t>
      </w:r>
      <w:r w:rsidR="00BB4F08">
        <w:t xml:space="preserve">que </w:t>
      </w:r>
      <w:r w:rsidR="00BB4F08" w:rsidRPr="00DE669D">
        <w:t xml:space="preserve">l’ensemble des administrateurs et </w:t>
      </w:r>
      <w:r w:rsidR="00BB4F08">
        <w:t>d</w:t>
      </w:r>
      <w:r w:rsidR="00BB4F08" w:rsidRPr="00DE669D">
        <w:t>es directions gé</w:t>
      </w:r>
      <w:r w:rsidR="00BB4F08">
        <w:t>né</w:t>
      </w:r>
      <w:r w:rsidR="00BB4F08" w:rsidRPr="00DE669D">
        <w:t xml:space="preserve">rales des </w:t>
      </w:r>
      <w:r w:rsidR="00BB4F08">
        <w:t>S</w:t>
      </w:r>
      <w:r w:rsidR="00BB4F08" w:rsidRPr="00DE669D">
        <w:t xml:space="preserve">ociétés de transport connaissent davantage les enjeux liés au déplacement des personnes en situation de handicap et </w:t>
      </w:r>
      <w:r w:rsidR="00BB4F08">
        <w:t xml:space="preserve">qu’ils </w:t>
      </w:r>
      <w:r w:rsidR="00BB4F08">
        <w:lastRenderedPageBreak/>
        <w:t>étaient</w:t>
      </w:r>
      <w:r w:rsidR="00BB4F08" w:rsidRPr="00DE669D">
        <w:t xml:space="preserve"> </w:t>
      </w:r>
      <w:r>
        <w:t xml:space="preserve">ainsi </w:t>
      </w:r>
      <w:r w:rsidR="00BB4F08" w:rsidRPr="00DE669D">
        <w:t>mieux outill</w:t>
      </w:r>
      <w:r w:rsidR="00801E94">
        <w:t>és</w:t>
      </w:r>
      <w:r w:rsidR="00BB4F08" w:rsidRPr="00DE669D">
        <w:t xml:space="preserve"> pour mettre en œuvre des mesures porteuses</w:t>
      </w:r>
      <w:r>
        <w:t xml:space="preserve"> et structurantes</w:t>
      </w:r>
      <w:r w:rsidR="00BB4F08" w:rsidRPr="00DE669D">
        <w:t>.</w:t>
      </w:r>
      <w:r w:rsidR="002E0DE0">
        <w:t xml:space="preserve"> </w:t>
      </w:r>
      <w:r w:rsidRPr="002E0DE0">
        <w:rPr>
          <w:rFonts w:eastAsiaTheme="minorHAnsi"/>
          <w:lang w:eastAsia="en-US"/>
        </w:rPr>
        <w:t>Notons d’ailleurs que l</w:t>
      </w:r>
      <w:r w:rsidR="00111BDA" w:rsidRPr="002E0DE0">
        <w:rPr>
          <w:rFonts w:eastAsiaTheme="minorHAnsi"/>
          <w:lang w:eastAsia="en-US"/>
        </w:rPr>
        <w:t>es articles</w:t>
      </w:r>
      <w:r w:rsidR="00801E94">
        <w:rPr>
          <w:rFonts w:eastAsiaTheme="minorHAnsi"/>
          <w:lang w:eastAsia="en-US"/>
        </w:rPr>
        <w:t> </w:t>
      </w:r>
      <w:r w:rsidR="00111BDA" w:rsidRPr="002E0DE0">
        <w:rPr>
          <w:rFonts w:eastAsiaTheme="minorHAnsi"/>
          <w:lang w:eastAsia="en-US"/>
        </w:rPr>
        <w:t>61.1 et 67</w:t>
      </w:r>
      <w:r w:rsidR="00137F07" w:rsidRPr="002E0DE0">
        <w:rPr>
          <w:rFonts w:eastAsiaTheme="minorHAnsi"/>
          <w:lang w:eastAsia="en-US"/>
        </w:rPr>
        <w:t xml:space="preserve"> de la Loi assurant l’exercice des droits des personnes handica</w:t>
      </w:r>
      <w:r w:rsidR="00111BDA" w:rsidRPr="002E0DE0">
        <w:rPr>
          <w:rFonts w:eastAsiaTheme="minorHAnsi"/>
          <w:lang w:eastAsia="en-US"/>
        </w:rPr>
        <w:t>pées en vue de leur intégration</w:t>
      </w:r>
      <w:r w:rsidR="00137F07" w:rsidRPr="002E0DE0">
        <w:rPr>
          <w:rFonts w:eastAsiaTheme="minorHAnsi"/>
          <w:lang w:eastAsia="en-US"/>
        </w:rPr>
        <w:t xml:space="preserve"> scolaire, professionnelle et sociale, </w:t>
      </w:r>
      <w:r w:rsidR="00111BDA" w:rsidRPr="002E0DE0">
        <w:rPr>
          <w:rFonts w:eastAsiaTheme="minorHAnsi"/>
          <w:lang w:eastAsia="en-US"/>
        </w:rPr>
        <w:t xml:space="preserve">stipulent que </w:t>
      </w:r>
      <w:r w:rsidR="00137F07" w:rsidRPr="002E0DE0">
        <w:rPr>
          <w:rFonts w:eastAsiaTheme="minorHAnsi"/>
          <w:lang w:eastAsia="en-US"/>
        </w:rPr>
        <w:t xml:space="preserve">les autorités organisatrices de transport doivent </w:t>
      </w:r>
      <w:r w:rsidR="00111BDA" w:rsidRPr="002E0DE0">
        <w:rPr>
          <w:rFonts w:eastAsiaTheme="minorHAnsi"/>
          <w:lang w:eastAsia="en-US"/>
        </w:rPr>
        <w:t>réduire les obstacles et assurer un</w:t>
      </w:r>
      <w:r w:rsidR="00137F07" w:rsidRPr="002E0DE0">
        <w:rPr>
          <w:rFonts w:eastAsiaTheme="minorHAnsi"/>
          <w:lang w:eastAsia="en-US"/>
        </w:rPr>
        <w:t xml:space="preserve"> s</w:t>
      </w:r>
      <w:r w:rsidR="00111BDA" w:rsidRPr="002E0DE0">
        <w:rPr>
          <w:rFonts w:eastAsiaTheme="minorHAnsi"/>
          <w:lang w:eastAsia="en-US"/>
        </w:rPr>
        <w:t>ervice</w:t>
      </w:r>
      <w:r w:rsidR="00F0001F" w:rsidRPr="002E0DE0">
        <w:rPr>
          <w:rFonts w:eastAsiaTheme="minorHAnsi"/>
          <w:lang w:eastAsia="en-US"/>
        </w:rPr>
        <w:t xml:space="preserve"> de transport collectif</w:t>
      </w:r>
      <w:r w:rsidR="00111BDA" w:rsidRPr="002E0DE0">
        <w:rPr>
          <w:rFonts w:eastAsiaTheme="minorHAnsi"/>
          <w:lang w:eastAsia="en-US"/>
        </w:rPr>
        <w:t xml:space="preserve"> de transport aux personnes en situation de handicap</w:t>
      </w:r>
      <w:r w:rsidR="00F0001F" w:rsidRPr="002E0DE0">
        <w:rPr>
          <w:rFonts w:eastAsiaTheme="minorHAnsi"/>
          <w:lang w:eastAsia="en-US"/>
        </w:rPr>
        <w:t>.</w:t>
      </w:r>
      <w:r w:rsidR="00BB4F08" w:rsidRPr="002E0DE0">
        <w:rPr>
          <w:rFonts w:eastAsiaTheme="minorHAnsi"/>
          <w:lang w:eastAsia="en-US"/>
        </w:rPr>
        <w:t xml:space="preserve"> Pour </w:t>
      </w:r>
      <w:r w:rsidR="00700331">
        <w:rPr>
          <w:rFonts w:eastAsiaTheme="minorHAnsi"/>
          <w:lang w:eastAsia="en-US"/>
        </w:rPr>
        <w:t>c</w:t>
      </w:r>
      <w:r w:rsidR="00BB4F08" w:rsidRPr="002E0DE0">
        <w:rPr>
          <w:rFonts w:eastAsiaTheme="minorHAnsi"/>
          <w:lang w:eastAsia="en-US"/>
        </w:rPr>
        <w:t>e faire, l</w:t>
      </w:r>
      <w:r w:rsidR="00F0001F" w:rsidRPr="002E0DE0">
        <w:rPr>
          <w:rFonts w:eastAsiaTheme="minorHAnsi"/>
          <w:lang w:eastAsia="en-US"/>
        </w:rPr>
        <w:t xml:space="preserve">e Ministère des </w:t>
      </w:r>
      <w:r w:rsidR="00801E94">
        <w:rPr>
          <w:rFonts w:eastAsiaTheme="minorHAnsi"/>
          <w:lang w:eastAsia="en-US"/>
        </w:rPr>
        <w:t>T</w:t>
      </w:r>
      <w:r w:rsidR="00F0001F" w:rsidRPr="002E0DE0">
        <w:rPr>
          <w:rFonts w:eastAsiaTheme="minorHAnsi"/>
          <w:lang w:eastAsia="en-US"/>
        </w:rPr>
        <w:t>ransports du Québec</w:t>
      </w:r>
      <w:r w:rsidR="00BB4F08" w:rsidRPr="002E0DE0">
        <w:rPr>
          <w:rFonts w:eastAsiaTheme="minorHAnsi"/>
          <w:lang w:eastAsia="en-US"/>
        </w:rPr>
        <w:t>,</w:t>
      </w:r>
      <w:r w:rsidR="00F0001F" w:rsidRPr="002E0DE0">
        <w:rPr>
          <w:rFonts w:eastAsiaTheme="minorHAnsi"/>
          <w:lang w:eastAsia="en-US"/>
        </w:rPr>
        <w:t xml:space="preserve"> </w:t>
      </w:r>
      <w:r w:rsidR="00BB4F08" w:rsidRPr="002E0DE0">
        <w:rPr>
          <w:rFonts w:eastAsiaTheme="minorHAnsi"/>
          <w:lang w:eastAsia="en-US"/>
        </w:rPr>
        <w:t>dans le</w:t>
      </w:r>
      <w:r w:rsidR="00F0001F" w:rsidRPr="002E0DE0">
        <w:rPr>
          <w:rFonts w:eastAsiaTheme="minorHAnsi"/>
          <w:lang w:eastAsia="en-US"/>
        </w:rPr>
        <w:t xml:space="preserve"> « </w:t>
      </w:r>
      <w:r w:rsidR="00137F07" w:rsidRPr="00DE669D">
        <w:t>Guide pratique pour l’élaboration et la mise en œuvre d’un plan de développement à l’intention des autorités organisatrices de transport</w:t>
      </w:r>
      <w:r w:rsidR="00F0001F" w:rsidRPr="00DE669D">
        <w:t> »</w:t>
      </w:r>
      <w:r w:rsidR="00BB4F08">
        <w:t>, soutien</w:t>
      </w:r>
      <w:r w:rsidR="00111BDA">
        <w:t xml:space="preserve">t </w:t>
      </w:r>
      <w:r w:rsidR="00BB4F08">
        <w:t>l’accessibilité universelle.</w:t>
      </w:r>
    </w:p>
    <w:p w:rsidR="00DE669D" w:rsidRPr="00DE669D" w:rsidRDefault="00DE669D" w:rsidP="0094455E"/>
    <w:p w:rsidR="00D1716A" w:rsidRPr="002E0DE0" w:rsidRDefault="00D1716A" w:rsidP="002E0DE0">
      <w:pPr>
        <w:rPr>
          <w:rFonts w:eastAsiaTheme="minorHAnsi"/>
          <w:b/>
          <w:lang w:eastAsia="en-US"/>
        </w:rPr>
      </w:pPr>
      <w:r w:rsidRPr="002E0DE0">
        <w:rPr>
          <w:rFonts w:eastAsiaTheme="minorHAnsi"/>
          <w:b/>
          <w:lang w:eastAsia="en-US"/>
        </w:rPr>
        <w:t>Autorité régionale de transport métropolitain</w:t>
      </w:r>
    </w:p>
    <w:p w:rsidR="0094455E" w:rsidRPr="0094455E" w:rsidRDefault="00A80662" w:rsidP="002E0DE0">
      <w:pPr>
        <w:rPr>
          <w:rFonts w:eastAsiaTheme="minorHAnsi"/>
          <w:lang w:eastAsia="en-US"/>
        </w:rPr>
      </w:pPr>
      <w:r w:rsidRPr="00DE669D">
        <w:rPr>
          <w:rFonts w:eastAsiaTheme="minorHAnsi"/>
          <w:lang w:eastAsia="en-US"/>
        </w:rPr>
        <w:t>Article </w:t>
      </w:r>
      <w:r w:rsidR="00390C89" w:rsidRPr="00DE669D">
        <w:rPr>
          <w:rFonts w:eastAsiaTheme="minorHAnsi"/>
          <w:lang w:eastAsia="en-US"/>
        </w:rPr>
        <w:t xml:space="preserve">46 : </w:t>
      </w:r>
      <w:r w:rsidR="0094455E" w:rsidRPr="0094455E">
        <w:rPr>
          <w:rFonts w:eastAsiaTheme="minorHAnsi"/>
          <w:lang w:eastAsia="en-US"/>
        </w:rPr>
        <w:t xml:space="preserve">Dans la logique de participation à la prise de décision prônée au Québec, telle que soutenue dans l’article 6e, </w:t>
      </w:r>
      <w:r w:rsidR="0094455E" w:rsidRPr="0094455E">
        <w:rPr>
          <w:rFonts w:eastAsiaTheme="minorHAnsi"/>
          <w:i/>
          <w:lang w:eastAsia="en-US"/>
        </w:rPr>
        <w:t>participation et engagement,</w:t>
      </w:r>
      <w:r w:rsidR="0094455E" w:rsidRPr="0094455E">
        <w:rPr>
          <w:rFonts w:eastAsiaTheme="minorHAnsi"/>
          <w:lang w:eastAsia="en-US"/>
        </w:rPr>
        <w:t xml:space="preserve"> de la Loi sur le développement durable</w:t>
      </w:r>
      <w:r w:rsidR="0094455E">
        <w:rPr>
          <w:rFonts w:eastAsiaTheme="minorHAnsi"/>
          <w:lang w:eastAsia="en-US"/>
        </w:rPr>
        <w:t>,</w:t>
      </w:r>
      <w:r w:rsidR="0094455E" w:rsidRPr="0094455E">
        <w:rPr>
          <w:rFonts w:eastAsiaTheme="minorHAnsi"/>
          <w:i/>
          <w:lang w:eastAsia="en-US"/>
        </w:rPr>
        <w:t xml:space="preserve"> </w:t>
      </w:r>
      <w:r w:rsidR="0094455E" w:rsidRPr="0094455E">
        <w:rPr>
          <w:rFonts w:eastAsiaTheme="minorHAnsi"/>
          <w:lang w:eastAsia="en-US"/>
        </w:rPr>
        <w:t xml:space="preserve">ainsi que dans l’article 1.2 b de la Loi assurant l’exercice des droits des personnes handicapées en vue de leur intégration scolaire, professionnelle et sociale, </w:t>
      </w:r>
      <w:r w:rsidR="0094455E">
        <w:rPr>
          <w:rFonts w:eastAsiaTheme="minorHAnsi"/>
          <w:lang w:eastAsia="en-US"/>
        </w:rPr>
        <w:t>nous recommandons</w:t>
      </w:r>
      <w:r w:rsidR="0094455E" w:rsidRPr="0094455E">
        <w:rPr>
          <w:rFonts w:eastAsiaTheme="minorHAnsi"/>
          <w:lang w:eastAsia="en-US"/>
        </w:rPr>
        <w:t xml:space="preserve"> qu’il y ait un ou une représentante des </w:t>
      </w:r>
      <w:r w:rsidR="00200CDE">
        <w:rPr>
          <w:rFonts w:eastAsiaTheme="minorHAnsi"/>
          <w:lang w:eastAsia="en-US"/>
        </w:rPr>
        <w:t>usagers ayant des limitations</w:t>
      </w:r>
      <w:r w:rsidR="0094455E" w:rsidRPr="0094455E">
        <w:rPr>
          <w:rFonts w:eastAsiaTheme="minorHAnsi"/>
          <w:lang w:eastAsia="en-US"/>
        </w:rPr>
        <w:t xml:space="preserve"> sur le conseil d’administration. </w:t>
      </w:r>
      <w:r w:rsidR="0094455E">
        <w:rPr>
          <w:rFonts w:eastAsiaTheme="minorHAnsi"/>
          <w:lang w:eastAsia="en-US"/>
        </w:rPr>
        <w:t>Ce représentant doit ê</w:t>
      </w:r>
      <w:r w:rsidR="0094455E" w:rsidRPr="0094455E">
        <w:rPr>
          <w:rFonts w:eastAsiaTheme="minorHAnsi"/>
          <w:lang w:eastAsia="en-US"/>
        </w:rPr>
        <w:t>t</w:t>
      </w:r>
      <w:r w:rsidR="0094455E">
        <w:rPr>
          <w:rFonts w:eastAsiaTheme="minorHAnsi"/>
          <w:lang w:eastAsia="en-US"/>
        </w:rPr>
        <w:t>re nommé par le m</w:t>
      </w:r>
      <w:r w:rsidR="0094455E" w:rsidRPr="0094455E">
        <w:rPr>
          <w:rFonts w:eastAsiaTheme="minorHAnsi"/>
          <w:lang w:eastAsia="en-US"/>
        </w:rPr>
        <w:t>ilieu communautaire autonome de défense de droits des personnes ayant</w:t>
      </w:r>
      <w:r w:rsidR="0094455E">
        <w:rPr>
          <w:rFonts w:eastAsiaTheme="minorHAnsi"/>
          <w:lang w:eastAsia="en-US"/>
        </w:rPr>
        <w:t xml:space="preserve"> des limitations fonctionnelles.</w:t>
      </w:r>
    </w:p>
    <w:p w:rsidR="003922E5" w:rsidRPr="00DE669D" w:rsidRDefault="003922E5" w:rsidP="002E0DE0">
      <w:pPr>
        <w:rPr>
          <w:rFonts w:eastAsiaTheme="minorHAnsi"/>
          <w:lang w:eastAsia="en-US"/>
        </w:rPr>
      </w:pPr>
    </w:p>
    <w:p w:rsidR="000E643B" w:rsidRPr="00DE669D" w:rsidRDefault="00A80662" w:rsidP="002E0DE0">
      <w:pPr>
        <w:rPr>
          <w:rFonts w:eastAsiaTheme="minorHAnsi"/>
          <w:lang w:eastAsia="en-US"/>
        </w:rPr>
      </w:pPr>
      <w:r w:rsidRPr="003922E5">
        <w:rPr>
          <w:rFonts w:eastAsiaTheme="minorHAnsi"/>
          <w:lang w:eastAsia="en-US"/>
        </w:rPr>
        <w:t>Article </w:t>
      </w:r>
      <w:r w:rsidR="00390C89" w:rsidRPr="003922E5">
        <w:rPr>
          <w:rFonts w:eastAsiaTheme="minorHAnsi"/>
          <w:lang w:eastAsia="en-US"/>
        </w:rPr>
        <w:t>57 :</w:t>
      </w:r>
      <w:r w:rsidR="00390C89" w:rsidRPr="00DE669D">
        <w:rPr>
          <w:rFonts w:eastAsiaTheme="minorHAnsi"/>
          <w:lang w:eastAsia="en-US"/>
        </w:rPr>
        <w:t xml:space="preserve"> </w:t>
      </w:r>
      <w:r w:rsidR="00C809BF" w:rsidRPr="00DE669D">
        <w:rPr>
          <w:rFonts w:eastAsiaTheme="minorHAnsi"/>
          <w:lang w:eastAsia="en-US"/>
        </w:rPr>
        <w:t>Nous recommandons que le comité chargé de la qualité des services aux usagers des services de transport</w:t>
      </w:r>
      <w:r w:rsidR="0094455E">
        <w:rPr>
          <w:rFonts w:eastAsiaTheme="minorHAnsi"/>
          <w:lang w:eastAsia="en-US"/>
        </w:rPr>
        <w:t>s</w:t>
      </w:r>
      <w:r w:rsidR="00C809BF" w:rsidRPr="00DE669D">
        <w:rPr>
          <w:rFonts w:eastAsiaTheme="minorHAnsi"/>
          <w:lang w:eastAsia="en-US"/>
        </w:rPr>
        <w:t xml:space="preserve"> </w:t>
      </w:r>
      <w:r w:rsidRPr="00DE669D">
        <w:rPr>
          <w:rFonts w:eastAsiaTheme="minorHAnsi"/>
          <w:lang w:eastAsia="en-US"/>
        </w:rPr>
        <w:t>collectif</w:t>
      </w:r>
      <w:r w:rsidR="0094455E">
        <w:rPr>
          <w:rFonts w:eastAsiaTheme="minorHAnsi"/>
          <w:lang w:eastAsia="en-US"/>
        </w:rPr>
        <w:t>s</w:t>
      </w:r>
      <w:r w:rsidR="00390C89" w:rsidRPr="00DE669D">
        <w:rPr>
          <w:rFonts w:eastAsiaTheme="minorHAnsi"/>
          <w:lang w:eastAsia="en-US"/>
        </w:rPr>
        <w:t xml:space="preserve"> </w:t>
      </w:r>
      <w:r w:rsidR="00E000B3">
        <w:rPr>
          <w:rFonts w:eastAsiaTheme="minorHAnsi"/>
          <w:lang w:eastAsia="en-US"/>
        </w:rPr>
        <w:t>ait</w:t>
      </w:r>
      <w:r w:rsidR="00390C89" w:rsidRPr="00DE669D">
        <w:rPr>
          <w:rFonts w:eastAsiaTheme="minorHAnsi"/>
          <w:lang w:eastAsia="en-US"/>
        </w:rPr>
        <w:t xml:space="preserve"> </w:t>
      </w:r>
      <w:r w:rsidR="00C809BF" w:rsidRPr="00DE669D">
        <w:rPr>
          <w:rFonts w:eastAsiaTheme="minorHAnsi"/>
          <w:lang w:eastAsia="en-US"/>
        </w:rPr>
        <w:t xml:space="preserve">dans </w:t>
      </w:r>
      <w:r w:rsidRPr="00DE669D">
        <w:rPr>
          <w:rFonts w:eastAsiaTheme="minorHAnsi"/>
          <w:lang w:eastAsia="en-US"/>
        </w:rPr>
        <w:t>sa</w:t>
      </w:r>
      <w:r w:rsidR="00C809BF" w:rsidRPr="00DE669D">
        <w:rPr>
          <w:rFonts w:eastAsiaTheme="minorHAnsi"/>
          <w:lang w:eastAsia="en-US"/>
        </w:rPr>
        <w:t xml:space="preserve"> composition </w:t>
      </w:r>
      <w:r w:rsidR="000E643B" w:rsidRPr="00DE669D">
        <w:rPr>
          <w:rFonts w:eastAsiaTheme="minorHAnsi"/>
          <w:lang w:eastAsia="en-US"/>
        </w:rPr>
        <w:t>un</w:t>
      </w:r>
      <w:r w:rsidR="00390C89" w:rsidRPr="00DE669D">
        <w:rPr>
          <w:rFonts w:eastAsiaTheme="minorHAnsi"/>
          <w:lang w:eastAsia="en-US"/>
        </w:rPr>
        <w:t xml:space="preserve"> représentant des u</w:t>
      </w:r>
      <w:r w:rsidR="00D1716A" w:rsidRPr="00DE669D">
        <w:rPr>
          <w:rFonts w:eastAsiaTheme="minorHAnsi"/>
          <w:lang w:eastAsia="en-US"/>
        </w:rPr>
        <w:t>sagers en situation de handicap.</w:t>
      </w:r>
    </w:p>
    <w:p w:rsidR="003922E5" w:rsidRDefault="003922E5" w:rsidP="002E0DE0">
      <w:pPr>
        <w:rPr>
          <w:rFonts w:eastAsiaTheme="minorHAnsi"/>
          <w:lang w:eastAsia="en-US"/>
        </w:rPr>
      </w:pPr>
    </w:p>
    <w:p w:rsidR="00DE669D" w:rsidRPr="002E0DE0" w:rsidRDefault="00DE669D" w:rsidP="002E0DE0">
      <w:pPr>
        <w:rPr>
          <w:rFonts w:eastAsiaTheme="minorHAnsi"/>
          <w:b/>
          <w:lang w:eastAsia="en-US"/>
        </w:rPr>
      </w:pPr>
      <w:r w:rsidRPr="002E0DE0">
        <w:rPr>
          <w:rFonts w:eastAsiaTheme="minorHAnsi"/>
          <w:b/>
          <w:lang w:eastAsia="en-US"/>
        </w:rPr>
        <w:t>Réseau de transport métropolitain</w:t>
      </w:r>
    </w:p>
    <w:p w:rsidR="00DE669D" w:rsidRDefault="00DE669D" w:rsidP="002E0DE0">
      <w:pPr>
        <w:rPr>
          <w:rFonts w:eastAsiaTheme="minorHAnsi"/>
          <w:lang w:eastAsia="en-US"/>
        </w:rPr>
      </w:pPr>
      <w:r w:rsidRPr="003922E5">
        <w:rPr>
          <w:rFonts w:eastAsiaTheme="minorHAnsi"/>
          <w:lang w:eastAsia="en-US"/>
        </w:rPr>
        <w:t>Article 24 :</w:t>
      </w:r>
      <w:r w:rsidRPr="00DE669D">
        <w:rPr>
          <w:rFonts w:eastAsiaTheme="minorHAnsi"/>
          <w:lang w:eastAsia="en-US"/>
        </w:rPr>
        <w:t xml:space="preserve"> Nous recommandons que parmi les 2 représentants des usagers nommés par la Communauté</w:t>
      </w:r>
      <w:r w:rsidR="0094455E">
        <w:rPr>
          <w:rFonts w:eastAsiaTheme="minorHAnsi"/>
          <w:lang w:eastAsia="en-US"/>
        </w:rPr>
        <w:t xml:space="preserve"> métropolitaine de Montréal, </w:t>
      </w:r>
      <w:r w:rsidRPr="00DE669D">
        <w:rPr>
          <w:rFonts w:eastAsiaTheme="minorHAnsi"/>
          <w:lang w:eastAsia="en-US"/>
        </w:rPr>
        <w:t xml:space="preserve">il y </w:t>
      </w:r>
      <w:r w:rsidR="00700331">
        <w:rPr>
          <w:rFonts w:eastAsiaTheme="minorHAnsi"/>
          <w:lang w:eastAsia="en-US"/>
        </w:rPr>
        <w:t xml:space="preserve">ait un </w:t>
      </w:r>
      <w:bookmarkStart w:id="0" w:name="_GoBack"/>
      <w:bookmarkEnd w:id="0"/>
      <w:r w:rsidRPr="00DE669D">
        <w:rPr>
          <w:rFonts w:eastAsiaTheme="minorHAnsi"/>
          <w:lang w:eastAsia="en-US"/>
        </w:rPr>
        <w:t xml:space="preserve">siège </w:t>
      </w:r>
      <w:r w:rsidR="00E000B3">
        <w:rPr>
          <w:rFonts w:eastAsiaTheme="minorHAnsi"/>
          <w:lang w:eastAsia="en-US"/>
        </w:rPr>
        <w:t>pour</w:t>
      </w:r>
      <w:r w:rsidRPr="00DE669D">
        <w:rPr>
          <w:rFonts w:eastAsiaTheme="minorHAnsi"/>
          <w:lang w:eastAsia="en-US"/>
        </w:rPr>
        <w:t xml:space="preserve"> un représentant des usagers en situation de handicap</w:t>
      </w:r>
      <w:r w:rsidR="003922E5">
        <w:rPr>
          <w:rFonts w:eastAsiaTheme="minorHAnsi"/>
          <w:lang w:eastAsia="en-US"/>
        </w:rPr>
        <w:t>.</w:t>
      </w:r>
    </w:p>
    <w:p w:rsidR="003922E5" w:rsidRPr="00DE669D" w:rsidRDefault="003922E5" w:rsidP="002E0DE0">
      <w:pPr>
        <w:rPr>
          <w:rFonts w:eastAsiaTheme="minorHAnsi"/>
          <w:lang w:eastAsia="en-US"/>
        </w:rPr>
      </w:pPr>
    </w:p>
    <w:p w:rsidR="003922E5" w:rsidRDefault="00DE669D" w:rsidP="0094455E">
      <w:pPr>
        <w:rPr>
          <w:rFonts w:eastAsiaTheme="minorHAnsi"/>
          <w:lang w:eastAsia="en-US"/>
        </w:rPr>
      </w:pPr>
      <w:r w:rsidRPr="003922E5">
        <w:rPr>
          <w:rFonts w:eastAsiaTheme="minorHAnsi"/>
          <w:lang w:eastAsia="en-US"/>
        </w:rPr>
        <w:t>Article 35 :</w:t>
      </w:r>
      <w:r w:rsidRPr="00DE669D">
        <w:rPr>
          <w:rFonts w:eastAsiaTheme="minorHAnsi"/>
          <w:lang w:eastAsia="en-US"/>
        </w:rPr>
        <w:t xml:space="preserve"> Nous recommandons qu’il </w:t>
      </w:r>
      <w:r w:rsidR="00700331">
        <w:rPr>
          <w:rFonts w:eastAsiaTheme="minorHAnsi"/>
          <w:lang w:eastAsia="en-US"/>
        </w:rPr>
        <w:t xml:space="preserve">y </w:t>
      </w:r>
      <w:r w:rsidRPr="00DE669D">
        <w:rPr>
          <w:rFonts w:eastAsiaTheme="minorHAnsi"/>
          <w:lang w:eastAsia="en-US"/>
        </w:rPr>
        <w:t xml:space="preserve">ait un représentant des usagers en situation de handicap au comité des usagers de la qualité des services aux usagers des services de transport collectif. </w:t>
      </w:r>
    </w:p>
    <w:p w:rsidR="0094455E" w:rsidRDefault="0094455E" w:rsidP="00DE669D">
      <w:pPr>
        <w:spacing w:after="200" w:line="300" w:lineRule="exact"/>
        <w:contextualSpacing/>
        <w:rPr>
          <w:rFonts w:eastAsiaTheme="minorHAnsi" w:cs="Arial"/>
          <w:lang w:eastAsia="en-US"/>
        </w:rPr>
      </w:pPr>
    </w:p>
    <w:p w:rsidR="00EF04F5" w:rsidRPr="002E0DE0" w:rsidRDefault="00EF04F5" w:rsidP="002E0DE0">
      <w:pPr>
        <w:pStyle w:val="Paragraphedeliste"/>
        <w:numPr>
          <w:ilvl w:val="0"/>
          <w:numId w:val="2"/>
        </w:numPr>
        <w:rPr>
          <w:rFonts w:eastAsiaTheme="minorHAnsi"/>
          <w:lang w:eastAsia="en-US"/>
        </w:rPr>
      </w:pPr>
      <w:r w:rsidRPr="002E0DE0">
        <w:rPr>
          <w:rFonts w:eastAsiaTheme="minorHAnsi"/>
          <w:lang w:eastAsia="en-US"/>
        </w:rPr>
        <w:t xml:space="preserve">Depuis quelques années, il y a une volonté de transparence et de </w:t>
      </w:r>
      <w:r w:rsidR="003922E5" w:rsidRPr="002E0DE0">
        <w:rPr>
          <w:rFonts w:eastAsiaTheme="minorHAnsi"/>
          <w:lang w:eastAsia="en-US"/>
        </w:rPr>
        <w:t>démocratisation</w:t>
      </w:r>
      <w:r w:rsidRPr="002E0DE0">
        <w:rPr>
          <w:rFonts w:eastAsiaTheme="minorHAnsi"/>
          <w:lang w:eastAsia="en-US"/>
        </w:rPr>
        <w:t xml:space="preserve"> des instances </w:t>
      </w:r>
      <w:r w:rsidR="00E000B3" w:rsidRPr="002E0DE0">
        <w:rPr>
          <w:rFonts w:eastAsiaTheme="minorHAnsi"/>
          <w:lang w:eastAsia="en-US"/>
        </w:rPr>
        <w:t>d</w:t>
      </w:r>
      <w:r w:rsidR="003922E5" w:rsidRPr="002E0DE0">
        <w:rPr>
          <w:rFonts w:eastAsiaTheme="minorHAnsi"/>
          <w:lang w:eastAsia="en-US"/>
        </w:rPr>
        <w:t>’organisation</w:t>
      </w:r>
      <w:r w:rsidR="00E000B3" w:rsidRPr="002E0DE0">
        <w:rPr>
          <w:rFonts w:eastAsiaTheme="minorHAnsi"/>
          <w:lang w:eastAsia="en-US"/>
        </w:rPr>
        <w:t>s</w:t>
      </w:r>
      <w:r w:rsidR="003922E5" w:rsidRPr="002E0DE0">
        <w:rPr>
          <w:rFonts w:eastAsiaTheme="minorHAnsi"/>
          <w:lang w:eastAsia="en-US"/>
        </w:rPr>
        <w:t xml:space="preserve"> publique</w:t>
      </w:r>
      <w:r w:rsidR="00E000B3" w:rsidRPr="002E0DE0">
        <w:rPr>
          <w:rFonts w:eastAsiaTheme="minorHAnsi"/>
          <w:lang w:eastAsia="en-US"/>
        </w:rPr>
        <w:t>s</w:t>
      </w:r>
      <w:r w:rsidRPr="002E0DE0">
        <w:rPr>
          <w:rFonts w:eastAsiaTheme="minorHAnsi"/>
          <w:lang w:eastAsia="en-US"/>
        </w:rPr>
        <w:t xml:space="preserve">. Pensons à la Ville de Montréal, </w:t>
      </w:r>
      <w:r w:rsidR="005F7687">
        <w:rPr>
          <w:rFonts w:eastAsiaTheme="minorHAnsi"/>
          <w:lang w:eastAsia="en-US"/>
        </w:rPr>
        <w:t>les réunions du</w:t>
      </w:r>
      <w:r w:rsidRPr="002E0DE0">
        <w:rPr>
          <w:rFonts w:eastAsiaTheme="minorHAnsi"/>
          <w:lang w:eastAsia="en-US"/>
        </w:rPr>
        <w:t xml:space="preserve"> </w:t>
      </w:r>
      <w:r w:rsidR="005F7687">
        <w:rPr>
          <w:rFonts w:eastAsiaTheme="minorHAnsi"/>
          <w:lang w:eastAsia="en-US"/>
        </w:rPr>
        <w:t>comité exécutif</w:t>
      </w:r>
      <w:r w:rsidRPr="002E0DE0">
        <w:rPr>
          <w:rFonts w:eastAsiaTheme="minorHAnsi"/>
          <w:lang w:eastAsia="en-US"/>
        </w:rPr>
        <w:t xml:space="preserve"> sont en webdiffusion. Les conseils d’administration des </w:t>
      </w:r>
      <w:r w:rsidR="003922E5" w:rsidRPr="002E0DE0">
        <w:rPr>
          <w:rFonts w:eastAsiaTheme="minorHAnsi"/>
          <w:lang w:eastAsia="en-US"/>
        </w:rPr>
        <w:t>sociétés</w:t>
      </w:r>
      <w:r w:rsidRPr="002E0DE0">
        <w:rPr>
          <w:rFonts w:eastAsiaTheme="minorHAnsi"/>
          <w:lang w:eastAsia="en-US"/>
        </w:rPr>
        <w:t xml:space="preserve"> de transport sont </w:t>
      </w:r>
      <w:r w:rsidR="003922E5" w:rsidRPr="002E0DE0">
        <w:rPr>
          <w:rFonts w:eastAsiaTheme="minorHAnsi"/>
          <w:lang w:eastAsia="en-US"/>
        </w:rPr>
        <w:t>publics</w:t>
      </w:r>
      <w:r w:rsidRPr="002E0DE0">
        <w:rPr>
          <w:rFonts w:eastAsiaTheme="minorHAnsi"/>
          <w:lang w:eastAsia="en-US"/>
        </w:rPr>
        <w:t>. Nous sommes donc étonnés qu’il soit proposé que le conseil d’administration de l</w:t>
      </w:r>
      <w:r w:rsidR="00E000B3" w:rsidRPr="002E0DE0">
        <w:rPr>
          <w:rFonts w:eastAsiaTheme="minorHAnsi"/>
          <w:lang w:eastAsia="en-US"/>
        </w:rPr>
        <w:t>’A</w:t>
      </w:r>
      <w:r w:rsidRPr="002E0DE0">
        <w:rPr>
          <w:rFonts w:eastAsiaTheme="minorHAnsi"/>
          <w:lang w:eastAsia="en-US"/>
        </w:rPr>
        <w:t xml:space="preserve">utorité régionale de transport collectif </w:t>
      </w:r>
      <w:r w:rsidR="00E000B3" w:rsidRPr="002E0DE0">
        <w:rPr>
          <w:rFonts w:eastAsiaTheme="minorHAnsi"/>
          <w:lang w:eastAsia="en-US"/>
        </w:rPr>
        <w:t>ainsi</w:t>
      </w:r>
      <w:r w:rsidRPr="002E0DE0">
        <w:rPr>
          <w:rFonts w:eastAsiaTheme="minorHAnsi"/>
          <w:lang w:eastAsia="en-US"/>
        </w:rPr>
        <w:t xml:space="preserve"> que le conseil d’administration du Réseau de transport métropolitain se </w:t>
      </w:r>
      <w:r w:rsidR="003922E5" w:rsidRPr="002E0DE0">
        <w:rPr>
          <w:rFonts w:eastAsiaTheme="minorHAnsi"/>
          <w:lang w:eastAsia="en-US"/>
        </w:rPr>
        <w:t>tien</w:t>
      </w:r>
      <w:r w:rsidR="00E000B3" w:rsidRPr="002E0DE0">
        <w:rPr>
          <w:rFonts w:eastAsiaTheme="minorHAnsi"/>
          <w:lang w:eastAsia="en-US"/>
        </w:rPr>
        <w:t>nen</w:t>
      </w:r>
      <w:r w:rsidR="003922E5" w:rsidRPr="002E0DE0">
        <w:rPr>
          <w:rFonts w:eastAsiaTheme="minorHAnsi"/>
          <w:lang w:eastAsia="en-US"/>
        </w:rPr>
        <w:t>t</w:t>
      </w:r>
      <w:r w:rsidRPr="002E0DE0">
        <w:rPr>
          <w:rFonts w:eastAsiaTheme="minorHAnsi"/>
          <w:lang w:eastAsia="en-US"/>
        </w:rPr>
        <w:t xml:space="preserve"> à huis clos.</w:t>
      </w:r>
    </w:p>
    <w:p w:rsidR="003922E5" w:rsidRDefault="003922E5" w:rsidP="002E0DE0">
      <w:pPr>
        <w:rPr>
          <w:rFonts w:eastAsiaTheme="minorHAnsi" w:cs="Arial"/>
          <w:lang w:eastAsia="en-US"/>
        </w:rPr>
      </w:pPr>
    </w:p>
    <w:p w:rsidR="00EF04F5" w:rsidRPr="003922E5" w:rsidRDefault="00EF04F5" w:rsidP="002E0DE0">
      <w:pPr>
        <w:rPr>
          <w:rFonts w:eastAsiaTheme="minorHAnsi" w:cs="Arial"/>
          <w:b/>
          <w:lang w:eastAsia="en-US"/>
        </w:rPr>
      </w:pPr>
      <w:r w:rsidRPr="003922E5">
        <w:rPr>
          <w:rFonts w:eastAsiaTheme="minorHAnsi" w:cs="Arial"/>
          <w:b/>
          <w:lang w:eastAsia="en-US"/>
        </w:rPr>
        <w:t>Autorité régionale de transport métropolitain</w:t>
      </w:r>
    </w:p>
    <w:p w:rsidR="00390C89" w:rsidRPr="00DE669D" w:rsidRDefault="00A80662" w:rsidP="002E0DE0">
      <w:pPr>
        <w:rPr>
          <w:rFonts w:eastAsiaTheme="minorHAnsi" w:cs="Arial"/>
          <w:lang w:eastAsia="en-US"/>
        </w:rPr>
      </w:pPr>
      <w:r w:rsidRPr="002E0DE0">
        <w:rPr>
          <w:rFonts w:eastAsiaTheme="minorHAnsi" w:cs="Arial"/>
          <w:lang w:eastAsia="en-US"/>
        </w:rPr>
        <w:t>Article </w:t>
      </w:r>
      <w:r w:rsidR="00390C89" w:rsidRPr="002E0DE0">
        <w:rPr>
          <w:rFonts w:eastAsiaTheme="minorHAnsi" w:cs="Arial"/>
          <w:lang w:eastAsia="en-US"/>
        </w:rPr>
        <w:t>59</w:t>
      </w:r>
      <w:r w:rsidR="000E643B" w:rsidRPr="002E0DE0">
        <w:rPr>
          <w:rFonts w:eastAsiaTheme="minorHAnsi" w:cs="Arial"/>
          <w:lang w:eastAsia="en-US"/>
        </w:rPr>
        <w:t> :</w:t>
      </w:r>
      <w:r w:rsidR="000E643B" w:rsidRPr="00DE669D">
        <w:rPr>
          <w:rFonts w:eastAsiaTheme="minorHAnsi" w:cs="Arial"/>
          <w:lang w:eastAsia="en-US"/>
        </w:rPr>
        <w:t xml:space="preserve"> Nous recommandons, par souci de transparence </w:t>
      </w:r>
      <w:r w:rsidR="00EF04F5" w:rsidRPr="00DE669D">
        <w:rPr>
          <w:rFonts w:eastAsiaTheme="minorHAnsi" w:cs="Arial"/>
          <w:lang w:eastAsia="en-US"/>
        </w:rPr>
        <w:t>et de démocratie</w:t>
      </w:r>
      <w:r w:rsidR="00801E94">
        <w:rPr>
          <w:rFonts w:eastAsiaTheme="minorHAnsi" w:cs="Arial"/>
          <w:lang w:eastAsia="en-US"/>
        </w:rPr>
        <w:t>,</w:t>
      </w:r>
      <w:r w:rsidR="00EF04F5" w:rsidRPr="00DE669D">
        <w:rPr>
          <w:rFonts w:eastAsiaTheme="minorHAnsi" w:cs="Arial"/>
          <w:lang w:eastAsia="en-US"/>
        </w:rPr>
        <w:t xml:space="preserve"> </w:t>
      </w:r>
      <w:r w:rsidR="000E643B" w:rsidRPr="00DE669D">
        <w:rPr>
          <w:rFonts w:eastAsiaTheme="minorHAnsi" w:cs="Arial"/>
          <w:lang w:eastAsia="en-US"/>
        </w:rPr>
        <w:t>que le conseil d’administration</w:t>
      </w:r>
      <w:r w:rsidR="00390C89" w:rsidRPr="00DE669D">
        <w:rPr>
          <w:rFonts w:eastAsiaTheme="minorHAnsi" w:cs="Arial"/>
          <w:lang w:eastAsia="en-US"/>
        </w:rPr>
        <w:t xml:space="preserve"> </w:t>
      </w:r>
      <w:r w:rsidR="000E643B" w:rsidRPr="00DE669D">
        <w:rPr>
          <w:rFonts w:eastAsiaTheme="minorHAnsi" w:cs="Arial"/>
          <w:lang w:eastAsia="en-US"/>
        </w:rPr>
        <w:t>soit</w:t>
      </w:r>
      <w:r w:rsidR="00390C89" w:rsidRPr="00DE669D">
        <w:rPr>
          <w:rFonts w:eastAsiaTheme="minorHAnsi" w:cs="Arial"/>
          <w:lang w:eastAsia="en-US"/>
        </w:rPr>
        <w:t xml:space="preserve"> public.</w:t>
      </w:r>
    </w:p>
    <w:p w:rsidR="003922E5" w:rsidRDefault="003922E5" w:rsidP="002E0DE0">
      <w:pPr>
        <w:rPr>
          <w:rFonts w:eastAsiaTheme="minorHAnsi" w:cs="Arial"/>
          <w:lang w:eastAsia="en-US"/>
        </w:rPr>
      </w:pPr>
    </w:p>
    <w:p w:rsidR="00390C89" w:rsidRPr="003922E5" w:rsidRDefault="00DE669D" w:rsidP="002E0DE0">
      <w:pPr>
        <w:rPr>
          <w:rFonts w:eastAsiaTheme="minorHAnsi" w:cs="Arial"/>
          <w:b/>
          <w:lang w:eastAsia="en-US"/>
        </w:rPr>
      </w:pPr>
      <w:r w:rsidRPr="003922E5">
        <w:rPr>
          <w:rFonts w:eastAsiaTheme="minorHAnsi" w:cs="Arial"/>
          <w:b/>
          <w:lang w:eastAsia="en-US"/>
        </w:rPr>
        <w:t>Ré</w:t>
      </w:r>
      <w:r w:rsidR="003922E5" w:rsidRPr="003922E5">
        <w:rPr>
          <w:rFonts w:eastAsiaTheme="minorHAnsi" w:cs="Arial"/>
          <w:b/>
          <w:lang w:eastAsia="en-US"/>
        </w:rPr>
        <w:t>seau de transport métropolitain</w:t>
      </w:r>
    </w:p>
    <w:p w:rsidR="004E5AF1" w:rsidRDefault="00DE669D" w:rsidP="002E0DE0">
      <w:pPr>
        <w:rPr>
          <w:rFonts w:eastAsiaTheme="minorHAnsi" w:cs="Arial"/>
          <w:lang w:eastAsia="en-US"/>
        </w:rPr>
      </w:pPr>
      <w:r w:rsidRPr="002E0DE0">
        <w:rPr>
          <w:rFonts w:eastAsiaTheme="minorHAnsi" w:cs="Arial"/>
          <w:lang w:eastAsia="en-US"/>
        </w:rPr>
        <w:t>Article 37 :</w:t>
      </w:r>
      <w:r w:rsidRPr="00DE669D">
        <w:rPr>
          <w:rFonts w:eastAsiaTheme="minorHAnsi" w:cs="Arial"/>
          <w:lang w:eastAsia="en-US"/>
        </w:rPr>
        <w:t xml:space="preserve"> Nous recommandons, par souci de transparence </w:t>
      </w:r>
      <w:r w:rsidR="00E000B3">
        <w:rPr>
          <w:rFonts w:eastAsiaTheme="minorHAnsi" w:cs="Arial"/>
          <w:lang w:eastAsia="en-US"/>
        </w:rPr>
        <w:t>et de démocratie</w:t>
      </w:r>
      <w:r w:rsidR="002E0DE0">
        <w:rPr>
          <w:rFonts w:eastAsiaTheme="minorHAnsi" w:cs="Arial"/>
          <w:lang w:eastAsia="en-US"/>
        </w:rPr>
        <w:t>,</w:t>
      </w:r>
      <w:r w:rsidR="00E000B3">
        <w:rPr>
          <w:rFonts w:eastAsiaTheme="minorHAnsi" w:cs="Arial"/>
          <w:lang w:eastAsia="en-US"/>
        </w:rPr>
        <w:t xml:space="preserve"> </w:t>
      </w:r>
      <w:r w:rsidR="005F7687">
        <w:rPr>
          <w:rFonts w:eastAsiaTheme="minorHAnsi" w:cs="Arial"/>
          <w:lang w:eastAsia="en-US"/>
        </w:rPr>
        <w:t>que l</w:t>
      </w:r>
      <w:r w:rsidR="002E0DE0">
        <w:rPr>
          <w:rFonts w:eastAsiaTheme="minorHAnsi" w:cs="Arial"/>
          <w:lang w:eastAsia="en-US"/>
        </w:rPr>
        <w:t>es séances du</w:t>
      </w:r>
      <w:r w:rsidRPr="00DE669D">
        <w:rPr>
          <w:rFonts w:eastAsiaTheme="minorHAnsi" w:cs="Arial"/>
          <w:lang w:eastAsia="en-US"/>
        </w:rPr>
        <w:t xml:space="preserve"> cons</w:t>
      </w:r>
      <w:r w:rsidR="005F7687">
        <w:rPr>
          <w:rFonts w:eastAsiaTheme="minorHAnsi" w:cs="Arial"/>
          <w:lang w:eastAsia="en-US"/>
        </w:rPr>
        <w:t>eil d’administration soit publiques</w:t>
      </w:r>
      <w:r w:rsidRPr="00DE669D">
        <w:rPr>
          <w:rFonts w:eastAsiaTheme="minorHAnsi" w:cs="Arial"/>
          <w:lang w:eastAsia="en-US"/>
        </w:rPr>
        <w:t>.</w:t>
      </w:r>
    </w:p>
    <w:p w:rsidR="00AC5AB8" w:rsidRDefault="00AC5AB8" w:rsidP="00DE669D">
      <w:pPr>
        <w:spacing w:after="200" w:line="300" w:lineRule="exact"/>
        <w:contextualSpacing/>
        <w:rPr>
          <w:rFonts w:eastAsiaTheme="minorHAnsi" w:cs="Arial"/>
          <w:lang w:eastAsia="en-US"/>
        </w:rPr>
      </w:pPr>
    </w:p>
    <w:p w:rsidR="00390C89" w:rsidRPr="002E0DE0" w:rsidRDefault="00200E69" w:rsidP="002E0DE0">
      <w:pPr>
        <w:pStyle w:val="Paragraphedeliste"/>
        <w:numPr>
          <w:ilvl w:val="0"/>
          <w:numId w:val="2"/>
        </w:numPr>
        <w:rPr>
          <w:rFonts w:eastAsiaTheme="minorHAnsi" w:cs="Arial"/>
          <w:b/>
          <w:lang w:eastAsia="en-US"/>
        </w:rPr>
      </w:pPr>
      <w:r>
        <w:rPr>
          <w:rFonts w:eastAsiaTheme="minorHAnsi"/>
          <w:lang w:eastAsia="en-US"/>
        </w:rPr>
        <w:t>L</w:t>
      </w:r>
      <w:r w:rsidR="002E0DE0">
        <w:rPr>
          <w:rFonts w:eastAsiaTheme="minorHAnsi"/>
          <w:lang w:eastAsia="en-US"/>
        </w:rPr>
        <w:t xml:space="preserve">a partie V, </w:t>
      </w:r>
      <w:r w:rsidR="00356577" w:rsidRPr="002E0DE0">
        <w:rPr>
          <w:rFonts w:eastAsiaTheme="minorHAnsi"/>
          <w:lang w:eastAsia="en-US"/>
        </w:rPr>
        <w:t>disposition de modifications</w:t>
      </w:r>
      <w:r w:rsidR="00AC5AB8" w:rsidRPr="002E0DE0">
        <w:rPr>
          <w:rFonts w:eastAsiaTheme="minorHAnsi"/>
          <w:lang w:eastAsia="en-US"/>
        </w:rPr>
        <w:t xml:space="preserve"> du projet de loi</w:t>
      </w:r>
      <w:r w:rsidR="00801E94">
        <w:rPr>
          <w:rFonts w:eastAsiaTheme="minorHAnsi"/>
          <w:lang w:eastAsia="en-US"/>
        </w:rPr>
        <w:t> </w:t>
      </w:r>
      <w:r w:rsidR="00AC5AB8" w:rsidRPr="002E0DE0">
        <w:rPr>
          <w:rFonts w:eastAsiaTheme="minorHAnsi"/>
          <w:lang w:eastAsia="en-US"/>
        </w:rPr>
        <w:t>76</w:t>
      </w:r>
      <w:r w:rsidR="002E0DE0" w:rsidRPr="00200E69">
        <w:rPr>
          <w:rFonts w:eastAsiaTheme="minorHAnsi"/>
          <w:lang w:eastAsia="en-US"/>
        </w:rPr>
        <w:t>,</w:t>
      </w:r>
      <w:r w:rsidR="00356577" w:rsidRPr="00200E69">
        <w:rPr>
          <w:rFonts w:eastAsiaTheme="minorHAnsi"/>
          <w:lang w:eastAsia="en-US"/>
        </w:rPr>
        <w:t xml:space="preserve"> </w:t>
      </w:r>
      <w:r w:rsidRPr="00200E69">
        <w:rPr>
          <w:rFonts w:eastAsiaTheme="minorHAnsi"/>
          <w:lang w:eastAsia="en-US"/>
        </w:rPr>
        <w:t xml:space="preserve">n’identifie pas </w:t>
      </w:r>
      <w:r w:rsidR="00390C89" w:rsidRPr="00200E69">
        <w:rPr>
          <w:rFonts w:eastAsiaTheme="minorHAnsi"/>
          <w:lang w:eastAsia="en-US"/>
        </w:rPr>
        <w:t>l</w:t>
      </w:r>
      <w:r w:rsidR="00AC5AB8" w:rsidRPr="00200E69">
        <w:rPr>
          <w:rFonts w:eastAsiaTheme="minorHAnsi"/>
          <w:lang w:eastAsia="en-US"/>
        </w:rPr>
        <w:t>a</w:t>
      </w:r>
      <w:r w:rsidR="00AC5AB8" w:rsidRPr="002E0DE0">
        <w:rPr>
          <w:rFonts w:eastAsiaTheme="minorHAnsi"/>
          <w:lang w:eastAsia="en-US"/>
        </w:rPr>
        <w:t xml:space="preserve"> Loi assurant l’exercice des droits des personnes handica</w:t>
      </w:r>
      <w:r w:rsidR="002E0DE0">
        <w:rPr>
          <w:rFonts w:eastAsiaTheme="minorHAnsi"/>
          <w:lang w:eastAsia="en-US"/>
        </w:rPr>
        <w:t>pées en vue de leur intégration</w:t>
      </w:r>
      <w:r w:rsidR="00AC5AB8" w:rsidRPr="002E0DE0">
        <w:rPr>
          <w:rFonts w:eastAsiaTheme="minorHAnsi"/>
          <w:lang w:eastAsia="en-US"/>
        </w:rPr>
        <w:t xml:space="preserve"> scolaire, professionnelle et sociale</w:t>
      </w:r>
      <w:r w:rsidR="007C4147" w:rsidRPr="002E0DE0">
        <w:rPr>
          <w:rFonts w:eastAsiaTheme="minorHAnsi"/>
          <w:lang w:eastAsia="en-US"/>
        </w:rPr>
        <w:t xml:space="preserve"> </w:t>
      </w:r>
      <w:r w:rsidR="002E0DE0">
        <w:rPr>
          <w:rFonts w:eastAsiaTheme="minorHAnsi"/>
          <w:lang w:eastAsia="en-US"/>
        </w:rPr>
        <w:t>comme devant être modifiée</w:t>
      </w:r>
      <w:r w:rsidR="002943BF" w:rsidRPr="002E0DE0">
        <w:rPr>
          <w:rFonts w:eastAsiaTheme="minorHAnsi"/>
          <w:lang w:eastAsia="en-US"/>
        </w:rPr>
        <w:t>.</w:t>
      </w:r>
      <w:r w:rsidR="00390C89" w:rsidRPr="002E0DE0">
        <w:rPr>
          <w:rFonts w:eastAsiaTheme="minorHAnsi"/>
          <w:lang w:eastAsia="en-US"/>
        </w:rPr>
        <w:t xml:space="preserve"> </w:t>
      </w:r>
      <w:r w:rsidR="002E0DE0">
        <w:rPr>
          <w:rFonts w:eastAsiaTheme="minorHAnsi"/>
          <w:lang w:eastAsia="en-US"/>
        </w:rPr>
        <w:t>Pourtant,</w:t>
      </w:r>
      <w:r w:rsidR="00AC5AB8" w:rsidRPr="002E0DE0">
        <w:rPr>
          <w:rFonts w:eastAsiaTheme="minorHAnsi"/>
          <w:lang w:eastAsia="en-US"/>
        </w:rPr>
        <w:t xml:space="preserve"> l’article</w:t>
      </w:r>
      <w:r w:rsidR="00801E94">
        <w:rPr>
          <w:rFonts w:eastAsiaTheme="minorHAnsi"/>
          <w:lang w:eastAsia="en-US"/>
        </w:rPr>
        <w:t> </w:t>
      </w:r>
      <w:r w:rsidR="00AC5AB8" w:rsidRPr="002E0DE0">
        <w:rPr>
          <w:rFonts w:eastAsiaTheme="minorHAnsi"/>
          <w:lang w:eastAsia="en-US"/>
        </w:rPr>
        <w:t>67</w:t>
      </w:r>
      <w:r w:rsidR="002E0DE0">
        <w:rPr>
          <w:rFonts w:eastAsiaTheme="minorHAnsi"/>
          <w:lang w:eastAsia="en-US"/>
        </w:rPr>
        <w:t xml:space="preserve"> </w:t>
      </w:r>
      <w:r>
        <w:rPr>
          <w:rFonts w:eastAsiaTheme="minorHAnsi"/>
          <w:lang w:eastAsia="en-US"/>
        </w:rPr>
        <w:t xml:space="preserve">de cette Loi </w:t>
      </w:r>
      <w:r w:rsidR="002E0DE0">
        <w:rPr>
          <w:rFonts w:eastAsiaTheme="minorHAnsi"/>
          <w:lang w:eastAsia="en-US"/>
        </w:rPr>
        <w:t>réfère à</w:t>
      </w:r>
      <w:r w:rsidR="00390C89" w:rsidRPr="002E0DE0">
        <w:rPr>
          <w:rFonts w:eastAsiaTheme="minorHAnsi"/>
          <w:color w:val="000000"/>
          <w:lang w:eastAsia="en-US"/>
        </w:rPr>
        <w:t xml:space="preserve"> la Loi sur les conseils </w:t>
      </w:r>
      <w:r w:rsidR="007C4147" w:rsidRPr="002E0DE0">
        <w:rPr>
          <w:rFonts w:eastAsiaTheme="minorHAnsi"/>
          <w:color w:val="000000"/>
          <w:lang w:eastAsia="en-US"/>
        </w:rPr>
        <w:t>inter municipaux</w:t>
      </w:r>
      <w:r w:rsidR="00390C89" w:rsidRPr="002E0DE0">
        <w:rPr>
          <w:rFonts w:eastAsiaTheme="minorHAnsi"/>
          <w:color w:val="000000"/>
          <w:lang w:eastAsia="en-US"/>
        </w:rPr>
        <w:t xml:space="preserve"> de transport dans la région</w:t>
      </w:r>
      <w:r w:rsidR="002E0DE0">
        <w:rPr>
          <w:rFonts w:eastAsiaTheme="minorHAnsi"/>
          <w:color w:val="000000"/>
          <w:lang w:eastAsia="en-US"/>
        </w:rPr>
        <w:t xml:space="preserve"> de Montréal</w:t>
      </w:r>
      <w:r>
        <w:rPr>
          <w:rFonts w:eastAsiaTheme="minorHAnsi"/>
          <w:color w:val="000000"/>
          <w:lang w:eastAsia="en-US"/>
        </w:rPr>
        <w:t>,</w:t>
      </w:r>
      <w:r w:rsidR="002E0DE0">
        <w:rPr>
          <w:rFonts w:eastAsiaTheme="minorHAnsi"/>
          <w:color w:val="000000"/>
          <w:lang w:eastAsia="en-US"/>
        </w:rPr>
        <w:t xml:space="preserve"> une loi que le projet de loi</w:t>
      </w:r>
      <w:r w:rsidR="00801E94">
        <w:rPr>
          <w:rFonts w:eastAsiaTheme="minorHAnsi"/>
          <w:color w:val="000000"/>
          <w:lang w:eastAsia="en-US"/>
        </w:rPr>
        <w:t> </w:t>
      </w:r>
      <w:r w:rsidR="002E0DE0">
        <w:rPr>
          <w:rFonts w:eastAsiaTheme="minorHAnsi"/>
          <w:color w:val="000000"/>
          <w:lang w:eastAsia="en-US"/>
        </w:rPr>
        <w:t>76 propose d’abroger.</w:t>
      </w:r>
    </w:p>
    <w:p w:rsidR="00390C89" w:rsidRPr="00DE669D" w:rsidRDefault="00390C89" w:rsidP="002E0DE0">
      <w:pPr>
        <w:rPr>
          <w:rFonts w:cs="Arial"/>
        </w:rPr>
      </w:pPr>
    </w:p>
    <w:p w:rsidR="00E274F4" w:rsidRPr="00DE669D" w:rsidRDefault="00AC5AB8" w:rsidP="002E0DE0">
      <w:pPr>
        <w:rPr>
          <w:rFonts w:cs="Arial"/>
        </w:rPr>
      </w:pPr>
      <w:r>
        <w:rPr>
          <w:rFonts w:cs="Arial"/>
        </w:rPr>
        <w:t xml:space="preserve">Nous recommandons </w:t>
      </w:r>
      <w:r w:rsidR="002E0DE0">
        <w:rPr>
          <w:rFonts w:cs="Arial"/>
        </w:rPr>
        <w:t>de modifier</w:t>
      </w:r>
      <w:r>
        <w:rPr>
          <w:rFonts w:cs="Arial"/>
        </w:rPr>
        <w:t xml:space="preserve"> l’article</w:t>
      </w:r>
      <w:r w:rsidR="00801E94">
        <w:rPr>
          <w:rFonts w:cs="Arial"/>
        </w:rPr>
        <w:t> </w:t>
      </w:r>
      <w:r>
        <w:rPr>
          <w:rFonts w:cs="Arial"/>
        </w:rPr>
        <w:t xml:space="preserve">67 de la </w:t>
      </w:r>
      <w:r w:rsidRPr="00DE669D">
        <w:rPr>
          <w:rFonts w:eastAsiaTheme="minorHAnsi" w:cs="Arial"/>
          <w:lang w:eastAsia="en-US"/>
        </w:rPr>
        <w:t>Loi assurant l’exercice des droits des personnes handica</w:t>
      </w:r>
      <w:r w:rsidR="002E0DE0">
        <w:rPr>
          <w:rFonts w:eastAsiaTheme="minorHAnsi" w:cs="Arial"/>
          <w:lang w:eastAsia="en-US"/>
        </w:rPr>
        <w:t>pées en vue de leur intégration</w:t>
      </w:r>
      <w:r w:rsidRPr="00DE669D">
        <w:rPr>
          <w:rFonts w:eastAsiaTheme="minorHAnsi" w:cs="Arial"/>
          <w:lang w:eastAsia="en-US"/>
        </w:rPr>
        <w:t xml:space="preserve"> scolaire, professionnelle et sociale</w:t>
      </w:r>
      <w:r w:rsidRPr="00AC5AB8">
        <w:rPr>
          <w:rFonts w:eastAsiaTheme="minorHAnsi" w:cs="Arial"/>
          <w:color w:val="000000"/>
          <w:lang w:eastAsia="en-US"/>
        </w:rPr>
        <w:t xml:space="preserve"> </w:t>
      </w:r>
      <w:r w:rsidR="002E0DE0">
        <w:rPr>
          <w:rFonts w:eastAsiaTheme="minorHAnsi" w:cs="Arial"/>
          <w:color w:val="000000"/>
          <w:lang w:eastAsia="en-US"/>
        </w:rPr>
        <w:t>conséquemment aux modifications proposées</w:t>
      </w:r>
      <w:r w:rsidRPr="00DE669D">
        <w:rPr>
          <w:rFonts w:eastAsiaTheme="minorHAnsi" w:cs="Arial"/>
          <w:color w:val="000000"/>
          <w:lang w:eastAsia="en-US"/>
        </w:rPr>
        <w:t>.</w:t>
      </w:r>
    </w:p>
    <w:sectPr w:rsidR="00E274F4" w:rsidRPr="00DE669D" w:rsidSect="00200E6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45" w:rsidRDefault="005C1545" w:rsidP="00A80662">
      <w:r>
        <w:separator/>
      </w:r>
    </w:p>
  </w:endnote>
  <w:endnote w:type="continuationSeparator" w:id="0">
    <w:p w:rsidR="005C1545" w:rsidRDefault="005C1545" w:rsidP="00A8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45" w:rsidRDefault="005C1545" w:rsidP="00A80662">
      <w:r>
        <w:separator/>
      </w:r>
    </w:p>
  </w:footnote>
  <w:footnote w:type="continuationSeparator" w:id="0">
    <w:p w:rsidR="005C1545" w:rsidRDefault="005C1545" w:rsidP="00A80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3B90"/>
    <w:multiLevelType w:val="hybridMultilevel"/>
    <w:tmpl w:val="182EFD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CFB5C7C"/>
    <w:multiLevelType w:val="hybridMultilevel"/>
    <w:tmpl w:val="E20C8020"/>
    <w:lvl w:ilvl="0" w:tplc="CA2A404A">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89"/>
    <w:rsid w:val="0000799D"/>
    <w:rsid w:val="0001660C"/>
    <w:rsid w:val="000450C4"/>
    <w:rsid w:val="000A042B"/>
    <w:rsid w:val="000E643B"/>
    <w:rsid w:val="00111BDA"/>
    <w:rsid w:val="00137F07"/>
    <w:rsid w:val="001D63B1"/>
    <w:rsid w:val="00200CDE"/>
    <w:rsid w:val="00200E69"/>
    <w:rsid w:val="00203796"/>
    <w:rsid w:val="002943BF"/>
    <w:rsid w:val="002E0DE0"/>
    <w:rsid w:val="003303B5"/>
    <w:rsid w:val="00356577"/>
    <w:rsid w:val="0037709A"/>
    <w:rsid w:val="00390C89"/>
    <w:rsid w:val="003922E5"/>
    <w:rsid w:val="004E5AF1"/>
    <w:rsid w:val="005C1545"/>
    <w:rsid w:val="005F7687"/>
    <w:rsid w:val="00700331"/>
    <w:rsid w:val="007708F9"/>
    <w:rsid w:val="00790F81"/>
    <w:rsid w:val="007B3BCF"/>
    <w:rsid w:val="007C4147"/>
    <w:rsid w:val="00801E94"/>
    <w:rsid w:val="0086523A"/>
    <w:rsid w:val="00896887"/>
    <w:rsid w:val="0094455E"/>
    <w:rsid w:val="009C3827"/>
    <w:rsid w:val="009D7B51"/>
    <w:rsid w:val="00A66CC0"/>
    <w:rsid w:val="00A80662"/>
    <w:rsid w:val="00AC5AB8"/>
    <w:rsid w:val="00BB4F08"/>
    <w:rsid w:val="00C225B9"/>
    <w:rsid w:val="00C809BF"/>
    <w:rsid w:val="00D1716A"/>
    <w:rsid w:val="00D86979"/>
    <w:rsid w:val="00DE669D"/>
    <w:rsid w:val="00E000B3"/>
    <w:rsid w:val="00E138CE"/>
    <w:rsid w:val="00E16BD4"/>
    <w:rsid w:val="00E274F4"/>
    <w:rsid w:val="00EF04F5"/>
    <w:rsid w:val="00F000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0C"/>
    <w:pPr>
      <w:spacing w:after="0" w:line="240" w:lineRule="auto"/>
    </w:pPr>
    <w:rPr>
      <w:rFonts w:ascii="Arial" w:eastAsia="Times New Roman" w:hAnsi="Arial"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0C89"/>
    <w:rPr>
      <w:rFonts w:ascii="Tahoma" w:hAnsi="Tahoma" w:cs="Tahoma"/>
      <w:sz w:val="16"/>
      <w:szCs w:val="16"/>
    </w:rPr>
  </w:style>
  <w:style w:type="character" w:customStyle="1" w:styleId="TextedebullesCar">
    <w:name w:val="Texte de bulles Car"/>
    <w:basedOn w:val="Policepardfaut"/>
    <w:link w:val="Textedebulles"/>
    <w:uiPriority w:val="99"/>
    <w:semiHidden/>
    <w:rsid w:val="00390C89"/>
    <w:rPr>
      <w:rFonts w:ascii="Tahoma" w:eastAsia="Times New Roman" w:hAnsi="Tahoma" w:cs="Tahoma"/>
      <w:sz w:val="16"/>
      <w:szCs w:val="16"/>
      <w:lang w:eastAsia="fr-FR"/>
    </w:rPr>
  </w:style>
  <w:style w:type="paragraph" w:styleId="En-tte">
    <w:name w:val="header"/>
    <w:basedOn w:val="Normal"/>
    <w:link w:val="En-tteCar"/>
    <w:uiPriority w:val="99"/>
    <w:unhideWhenUsed/>
    <w:rsid w:val="00A80662"/>
    <w:pPr>
      <w:tabs>
        <w:tab w:val="center" w:pos="4320"/>
        <w:tab w:val="right" w:pos="8640"/>
      </w:tabs>
    </w:pPr>
  </w:style>
  <w:style w:type="character" w:customStyle="1" w:styleId="En-tteCar">
    <w:name w:val="En-tête Car"/>
    <w:basedOn w:val="Policepardfaut"/>
    <w:link w:val="En-tte"/>
    <w:uiPriority w:val="99"/>
    <w:rsid w:val="00A8066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0662"/>
    <w:pPr>
      <w:tabs>
        <w:tab w:val="center" w:pos="4320"/>
        <w:tab w:val="right" w:pos="8640"/>
      </w:tabs>
    </w:pPr>
  </w:style>
  <w:style w:type="character" w:customStyle="1" w:styleId="PieddepageCar">
    <w:name w:val="Pied de page Car"/>
    <w:basedOn w:val="Policepardfaut"/>
    <w:link w:val="Pieddepage"/>
    <w:uiPriority w:val="99"/>
    <w:rsid w:val="00A8066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11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0C"/>
    <w:pPr>
      <w:spacing w:after="0" w:line="240" w:lineRule="auto"/>
    </w:pPr>
    <w:rPr>
      <w:rFonts w:ascii="Arial" w:eastAsia="Times New Roman" w:hAnsi="Arial"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0C89"/>
    <w:rPr>
      <w:rFonts w:ascii="Tahoma" w:hAnsi="Tahoma" w:cs="Tahoma"/>
      <w:sz w:val="16"/>
      <w:szCs w:val="16"/>
    </w:rPr>
  </w:style>
  <w:style w:type="character" w:customStyle="1" w:styleId="TextedebullesCar">
    <w:name w:val="Texte de bulles Car"/>
    <w:basedOn w:val="Policepardfaut"/>
    <w:link w:val="Textedebulles"/>
    <w:uiPriority w:val="99"/>
    <w:semiHidden/>
    <w:rsid w:val="00390C89"/>
    <w:rPr>
      <w:rFonts w:ascii="Tahoma" w:eastAsia="Times New Roman" w:hAnsi="Tahoma" w:cs="Tahoma"/>
      <w:sz w:val="16"/>
      <w:szCs w:val="16"/>
      <w:lang w:eastAsia="fr-FR"/>
    </w:rPr>
  </w:style>
  <w:style w:type="paragraph" w:styleId="En-tte">
    <w:name w:val="header"/>
    <w:basedOn w:val="Normal"/>
    <w:link w:val="En-tteCar"/>
    <w:uiPriority w:val="99"/>
    <w:unhideWhenUsed/>
    <w:rsid w:val="00A80662"/>
    <w:pPr>
      <w:tabs>
        <w:tab w:val="center" w:pos="4320"/>
        <w:tab w:val="right" w:pos="8640"/>
      </w:tabs>
    </w:pPr>
  </w:style>
  <w:style w:type="character" w:customStyle="1" w:styleId="En-tteCar">
    <w:name w:val="En-tête Car"/>
    <w:basedOn w:val="Policepardfaut"/>
    <w:link w:val="En-tte"/>
    <w:uiPriority w:val="99"/>
    <w:rsid w:val="00A8066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0662"/>
    <w:pPr>
      <w:tabs>
        <w:tab w:val="center" w:pos="4320"/>
        <w:tab w:val="right" w:pos="8640"/>
      </w:tabs>
    </w:pPr>
  </w:style>
  <w:style w:type="character" w:customStyle="1" w:styleId="PieddepageCar">
    <w:name w:val="Pied de page Car"/>
    <w:basedOn w:val="Policepardfaut"/>
    <w:link w:val="Pieddepage"/>
    <w:uiPriority w:val="99"/>
    <w:rsid w:val="00A8066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11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3150">
      <w:bodyDiv w:val="1"/>
      <w:marLeft w:val="0"/>
      <w:marRight w:val="0"/>
      <w:marTop w:val="0"/>
      <w:marBottom w:val="0"/>
      <w:divBdr>
        <w:top w:val="none" w:sz="0" w:space="0" w:color="auto"/>
        <w:left w:val="none" w:sz="0" w:space="0" w:color="auto"/>
        <w:bottom w:val="none" w:sz="0" w:space="0" w:color="auto"/>
        <w:right w:val="none" w:sz="0" w:space="0" w:color="auto"/>
      </w:divBdr>
    </w:div>
    <w:div w:id="17550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1259</Words>
  <Characters>6929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Hottin</dc:creator>
  <cp:lastModifiedBy>Pascale Marceau</cp:lastModifiedBy>
  <cp:revision>11</cp:revision>
  <dcterms:created xsi:type="dcterms:W3CDTF">2015-11-30T15:06:00Z</dcterms:created>
  <dcterms:modified xsi:type="dcterms:W3CDTF">2015-12-09T19:07:00Z</dcterms:modified>
</cp:coreProperties>
</file>