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71" w:rsidRPr="007A031C" w:rsidRDefault="00FF0E71" w:rsidP="00FF0E71">
      <w:pPr>
        <w:pBdr>
          <w:bottom w:val="single" w:sz="4" w:space="1" w:color="auto"/>
        </w:pBdr>
        <w:spacing w:line="240" w:lineRule="auto"/>
        <w:rPr>
          <w:b/>
          <w:sz w:val="36"/>
          <w:lang w:eastAsia="fr-CA"/>
        </w:rPr>
      </w:pPr>
      <w:r>
        <w:rPr>
          <w:b/>
          <w:noProof/>
          <w:lang w:eastAsia="fr-CA" w:bidi="ar-SA"/>
        </w:rPr>
        <w:drawing>
          <wp:inline distT="0" distB="0" distL="0" distR="0">
            <wp:extent cx="4772025" cy="1228725"/>
            <wp:effectExtent l="19050" t="0" r="9525" b="0"/>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7A031C" w:rsidRDefault="00FF0E71" w:rsidP="00FF0E71">
      <w:pPr>
        <w:pBdr>
          <w:bottom w:val="single" w:sz="4" w:space="1" w:color="auto"/>
        </w:pBdr>
        <w:spacing w:line="240" w:lineRule="auto"/>
        <w:rPr>
          <w:b/>
          <w:sz w:val="36"/>
          <w:lang w:eastAsia="fr-CA"/>
        </w:rPr>
      </w:pPr>
    </w:p>
    <w:p w:rsidR="00FF0E71" w:rsidRPr="00FA5082" w:rsidRDefault="00FF0E71" w:rsidP="00FF0E71">
      <w:pPr>
        <w:pBdr>
          <w:bottom w:val="single" w:sz="4" w:space="1" w:color="auto"/>
        </w:pBdr>
        <w:spacing w:line="240" w:lineRule="auto"/>
        <w:rPr>
          <w:b/>
          <w:sz w:val="36"/>
          <w:lang w:eastAsia="fr-CA"/>
        </w:rPr>
      </w:pPr>
      <w:r>
        <w:rPr>
          <w:b/>
          <w:sz w:val="36"/>
          <w:lang w:eastAsia="fr-CA"/>
        </w:rPr>
        <w:t>Mémoire dans le cadre de la consultation sur la démarche de plan de services</w:t>
      </w:r>
    </w:p>
    <w:p w:rsidR="00FF0E71"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r w:rsidRPr="007A031C">
        <w:rPr>
          <w:sz w:val="32"/>
          <w:lang w:eastAsia="fr-CA"/>
        </w:rPr>
        <w:t xml:space="preserve">Remis par la Confédération des organismes de personnes handicapées du Québec </w:t>
      </w:r>
      <w:r>
        <w:rPr>
          <w:sz w:val="32"/>
          <w:lang w:eastAsia="fr-CA"/>
        </w:rPr>
        <w:t>à l’Office des personnes handicapées du Québec</w:t>
      </w: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FF0E71" w:rsidRPr="007A031C" w:rsidRDefault="00FF0E71" w:rsidP="00FF0E71">
      <w:pPr>
        <w:spacing w:line="240" w:lineRule="auto"/>
        <w:rPr>
          <w:sz w:val="32"/>
          <w:lang w:eastAsia="fr-CA"/>
        </w:rPr>
      </w:pPr>
    </w:p>
    <w:p w:rsidR="002A015C" w:rsidRDefault="003D19F0" w:rsidP="00FF0E71">
      <w:pPr>
        <w:spacing w:line="240" w:lineRule="auto"/>
        <w:rPr>
          <w:rFonts w:cs="Times New Roman"/>
          <w:b/>
          <w:color w:val="1F497D"/>
          <w:sz w:val="36"/>
          <w:lang w:eastAsia="fr-CA"/>
        </w:rPr>
      </w:pPr>
      <w:r>
        <w:rPr>
          <w:rFonts w:cs="Times New Roman"/>
          <w:b/>
          <w:color w:val="1F497D"/>
          <w:sz w:val="36"/>
          <w:lang w:eastAsia="fr-CA"/>
        </w:rPr>
        <w:t>Octo</w:t>
      </w:r>
      <w:r w:rsidR="00FF0E71">
        <w:rPr>
          <w:rFonts w:cs="Times New Roman"/>
          <w:b/>
          <w:color w:val="1F497D"/>
          <w:sz w:val="36"/>
          <w:lang w:eastAsia="fr-CA"/>
        </w:rPr>
        <w:t>bre 2016</w:t>
      </w:r>
    </w:p>
    <w:p w:rsidR="002A015C" w:rsidRDefault="002A015C">
      <w:pPr>
        <w:widowControl/>
        <w:suppressAutoHyphens w:val="0"/>
        <w:spacing w:after="200"/>
        <w:rPr>
          <w:rFonts w:cs="Times New Roman"/>
          <w:b/>
          <w:color w:val="1F497D"/>
          <w:sz w:val="36"/>
          <w:lang w:eastAsia="fr-CA"/>
        </w:rPr>
      </w:pPr>
      <w:r>
        <w:rPr>
          <w:rFonts w:cs="Times New Roman"/>
          <w:b/>
          <w:color w:val="1F497D"/>
          <w:sz w:val="36"/>
          <w:lang w:eastAsia="fr-CA"/>
        </w:rPr>
        <w:br w:type="page"/>
      </w:r>
    </w:p>
    <w:p w:rsidR="00FF0E71" w:rsidRDefault="00FF0E71" w:rsidP="00FF0E71">
      <w:pPr>
        <w:spacing w:line="240" w:lineRule="auto"/>
        <w:rPr>
          <w:rFonts w:cs="Times New Roman"/>
          <w:b/>
          <w:color w:val="1F497D"/>
          <w:sz w:val="36"/>
          <w:lang w:eastAsia="fr-CA"/>
        </w:rPr>
      </w:pPr>
    </w:p>
    <w:p w:rsidR="00FF0E71" w:rsidRDefault="00FF0E71" w:rsidP="00FF0E71">
      <w:pPr>
        <w:widowControl/>
        <w:suppressAutoHyphens w:val="0"/>
        <w:spacing w:before="100" w:beforeAutospacing="1" w:after="100" w:afterAutospacing="1"/>
        <w:contextualSpacing/>
        <w:rPr>
          <w:rFonts w:cs="Arial"/>
          <w:b/>
          <w:szCs w:val="24"/>
          <w:lang w:bidi="ar-SA"/>
        </w:rPr>
      </w:pPr>
    </w:p>
    <w:p w:rsidR="00FF0E71" w:rsidRDefault="00FF0E71" w:rsidP="00FF0E71">
      <w:pPr>
        <w:widowControl/>
        <w:suppressAutoHyphens w:val="0"/>
        <w:spacing w:before="100" w:beforeAutospacing="1" w:after="100" w:afterAutospacing="1"/>
        <w:contextualSpacing/>
        <w:rPr>
          <w:rFonts w:cs="Arial"/>
          <w:b/>
          <w:szCs w:val="24"/>
          <w:lang w:bidi="ar-SA"/>
        </w:rPr>
        <w:sectPr w:rsidR="00FF0E71" w:rsidSect="00DC598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r>
        <w:rPr>
          <w:rFonts w:cs="Arial"/>
          <w:b/>
          <w:szCs w:val="24"/>
          <w:lang w:bidi="ar-SA"/>
        </w:rPr>
        <w:br w:type="page"/>
      </w:r>
    </w:p>
    <w:p w:rsidR="00FF0E71" w:rsidRDefault="00FF0E71" w:rsidP="00FF0E71">
      <w:pPr>
        <w:widowControl/>
        <w:suppressAutoHyphens w:val="0"/>
        <w:spacing w:before="100" w:beforeAutospacing="1" w:after="100" w:afterAutospacing="1"/>
        <w:contextualSpacing/>
        <w:rPr>
          <w:rFonts w:cs="Arial"/>
          <w:b/>
          <w:szCs w:val="24"/>
          <w:lang w:bidi="ar-SA"/>
        </w:rPr>
      </w:pPr>
      <w:r>
        <w:rPr>
          <w:rFonts w:cs="Arial"/>
          <w:b/>
          <w:noProof/>
          <w:szCs w:val="24"/>
          <w:lang w:eastAsia="fr-CA" w:bidi="ar-SA"/>
        </w:rPr>
        <w:lastRenderedPageBreak/>
        <w:drawing>
          <wp:anchor distT="0" distB="0" distL="114300" distR="114300" simplePos="0" relativeHeight="251660288" behindDoc="0" locked="0" layoutInCell="1" allowOverlap="1">
            <wp:simplePos x="0" y="0"/>
            <wp:positionH relativeFrom="margin">
              <wp:posOffset>3424555</wp:posOffset>
            </wp:positionH>
            <wp:positionV relativeFrom="margin">
              <wp:posOffset>-81915</wp:posOffset>
            </wp:positionV>
            <wp:extent cx="2511425" cy="1009650"/>
            <wp:effectExtent l="19050" t="0" r="3175" b="0"/>
            <wp:wrapSquare wrapText="bothSides"/>
            <wp:docPr id="2" name="Image 2"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1425" cy="1009650"/>
                    </a:xfrm>
                    <a:prstGeom prst="rect">
                      <a:avLst/>
                    </a:prstGeom>
                    <a:noFill/>
                    <a:ln w="9525">
                      <a:noFill/>
                      <a:miter lim="800000"/>
                      <a:headEnd/>
                      <a:tailEnd/>
                    </a:ln>
                  </pic:spPr>
                </pic:pic>
              </a:graphicData>
            </a:graphic>
          </wp:anchor>
        </w:drawing>
      </w:r>
    </w:p>
    <w:p w:rsidR="00FF0E71" w:rsidRDefault="00FF0E71" w:rsidP="00FF0E71">
      <w:pPr>
        <w:widowControl/>
        <w:suppressAutoHyphens w:val="0"/>
        <w:spacing w:before="100" w:beforeAutospacing="1" w:after="100" w:afterAutospacing="1"/>
        <w:contextualSpacing/>
        <w:rPr>
          <w:rFonts w:cs="Arial"/>
          <w:b/>
          <w:szCs w:val="24"/>
          <w:lang w:bidi="ar-SA"/>
        </w:rPr>
      </w:pPr>
    </w:p>
    <w:p w:rsidR="00FF0E71" w:rsidRDefault="00FF0E71" w:rsidP="00FF0E71">
      <w:pPr>
        <w:widowControl/>
        <w:suppressAutoHyphens w:val="0"/>
        <w:spacing w:before="100" w:beforeAutospacing="1" w:after="100" w:afterAutospacing="1"/>
        <w:contextualSpacing/>
        <w:rPr>
          <w:rFonts w:cs="Arial"/>
          <w:b/>
          <w:szCs w:val="24"/>
          <w:lang w:bidi="ar-SA"/>
        </w:rPr>
      </w:pPr>
    </w:p>
    <w:p w:rsidR="00FF0E71" w:rsidRDefault="00FF0E71" w:rsidP="00FF0E71">
      <w:pPr>
        <w:widowControl/>
        <w:suppressAutoHyphens w:val="0"/>
        <w:spacing w:before="100" w:beforeAutospacing="1" w:after="100" w:afterAutospacing="1"/>
        <w:contextualSpacing/>
        <w:rPr>
          <w:rFonts w:cs="Arial"/>
          <w:b/>
          <w:szCs w:val="24"/>
          <w:lang w:bidi="ar-SA"/>
        </w:rPr>
      </w:pPr>
    </w:p>
    <w:p w:rsidR="00FF0E71" w:rsidRDefault="00FF0E71" w:rsidP="00FF0E71">
      <w:pPr>
        <w:widowControl/>
        <w:suppressAutoHyphens w:val="0"/>
        <w:spacing w:before="100" w:beforeAutospacing="1" w:after="100" w:afterAutospacing="1"/>
        <w:contextualSpacing/>
        <w:rPr>
          <w:rFonts w:cs="Arial"/>
          <w:b/>
          <w:szCs w:val="24"/>
          <w:lang w:bidi="ar-SA"/>
        </w:rPr>
      </w:pPr>
    </w:p>
    <w:p w:rsidR="00FF0E71" w:rsidRPr="008F3949" w:rsidRDefault="00FF0E71" w:rsidP="00FF0E71">
      <w:pPr>
        <w:widowControl/>
        <w:suppressAutoHyphens w:val="0"/>
        <w:spacing w:before="100" w:beforeAutospacing="1" w:after="100" w:afterAutospacing="1"/>
        <w:contextualSpacing/>
        <w:rPr>
          <w:rFonts w:ascii="Arial Gras" w:hAnsi="Arial Gras" w:cs="Arial"/>
          <w:b/>
          <w:smallCaps/>
          <w:sz w:val="28"/>
          <w:szCs w:val="28"/>
          <w:lang w:bidi="ar-SA"/>
        </w:rPr>
      </w:pPr>
      <w:r>
        <w:rPr>
          <w:rFonts w:cs="Arial"/>
          <w:b/>
          <w:szCs w:val="24"/>
          <w:lang w:bidi="ar-SA"/>
        </w:rPr>
        <w:t>R</w:t>
      </w:r>
      <w:r w:rsidRPr="008F3949">
        <w:rPr>
          <w:rFonts w:ascii="Arial Gras" w:hAnsi="Arial Gras" w:cs="Arial"/>
          <w:b/>
          <w:smallCaps/>
          <w:sz w:val="28"/>
          <w:szCs w:val="28"/>
          <w:lang w:bidi="ar-SA"/>
        </w:rPr>
        <w:t>édaction</w:t>
      </w: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Audrey-Anne Trudel</w:t>
      </w:r>
      <w:r w:rsidR="00FE1BCD">
        <w:rPr>
          <w:rFonts w:cs="Arial"/>
          <w:szCs w:val="24"/>
          <w:lang w:bidi="ar-SA"/>
        </w:rPr>
        <w:t xml:space="preserve"> – </w:t>
      </w:r>
      <w:r>
        <w:rPr>
          <w:rFonts w:cs="Arial"/>
          <w:szCs w:val="24"/>
          <w:lang w:bidi="ar-SA"/>
        </w:rPr>
        <w:t>Responsable</w:t>
      </w:r>
      <w:r w:rsidR="00FE1BCD">
        <w:rPr>
          <w:rFonts w:cs="Arial"/>
          <w:szCs w:val="24"/>
          <w:lang w:bidi="ar-SA"/>
        </w:rPr>
        <w:t xml:space="preserve"> </w:t>
      </w:r>
      <w:r>
        <w:rPr>
          <w:rFonts w:cs="Arial"/>
          <w:szCs w:val="24"/>
          <w:lang w:bidi="ar-SA"/>
        </w:rPr>
        <w:t>de dossiers</w:t>
      </w:r>
    </w:p>
    <w:p w:rsidR="00FF0E71" w:rsidRPr="00144C81" w:rsidRDefault="00FF0E71" w:rsidP="00FF0E71">
      <w:pPr>
        <w:widowControl/>
        <w:suppressAutoHyphens w:val="0"/>
        <w:spacing w:before="100" w:beforeAutospacing="1" w:after="100" w:afterAutospacing="1"/>
        <w:contextualSpacing/>
        <w:rPr>
          <w:rFonts w:cs="Arial"/>
          <w:szCs w:val="24"/>
          <w:lang w:bidi="ar-SA"/>
        </w:rPr>
      </w:pPr>
    </w:p>
    <w:p w:rsidR="00FF0E71" w:rsidRPr="008F3949" w:rsidRDefault="00FF0E71" w:rsidP="00FF0E71">
      <w:pPr>
        <w:widowControl/>
        <w:suppressAutoHyphens w:val="0"/>
        <w:spacing w:before="100" w:beforeAutospacing="1" w:after="100" w:afterAutospacing="1"/>
        <w:contextualSpacing/>
        <w:rPr>
          <w:rFonts w:ascii="Arial Gras" w:hAnsi="Arial Gras" w:cs="Arial"/>
          <w:b/>
          <w:smallCaps/>
          <w:sz w:val="28"/>
          <w:szCs w:val="28"/>
          <w:lang w:bidi="ar-SA"/>
        </w:rPr>
      </w:pPr>
      <w:r w:rsidRPr="008F3949">
        <w:rPr>
          <w:rFonts w:ascii="Arial Gras" w:hAnsi="Arial Gras" w:cs="Arial"/>
          <w:b/>
          <w:smallCaps/>
          <w:sz w:val="28"/>
          <w:szCs w:val="28"/>
          <w:lang w:bidi="ar-SA"/>
        </w:rPr>
        <w:t xml:space="preserve">Sous la supervision de </w:t>
      </w: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Richard Lavigne</w:t>
      </w:r>
      <w:r w:rsidR="00FE1BCD">
        <w:rPr>
          <w:rFonts w:cs="Arial"/>
          <w:szCs w:val="24"/>
          <w:lang w:bidi="ar-SA"/>
        </w:rPr>
        <w:t xml:space="preserve"> – Directeur général</w:t>
      </w:r>
    </w:p>
    <w:p w:rsidR="00FF0E71" w:rsidRDefault="00FF0E71" w:rsidP="00FF0E71">
      <w:pPr>
        <w:widowControl/>
        <w:suppressAutoHyphens w:val="0"/>
        <w:spacing w:before="100" w:beforeAutospacing="1" w:after="100" w:afterAutospacing="1"/>
        <w:contextualSpacing/>
        <w:rPr>
          <w:rFonts w:cs="Arial"/>
          <w:b/>
          <w:szCs w:val="24"/>
          <w:lang w:bidi="ar-SA"/>
        </w:rPr>
      </w:pPr>
    </w:p>
    <w:p w:rsidR="00FE1BCD" w:rsidRDefault="00FE1BCD" w:rsidP="00FF0E71">
      <w:pPr>
        <w:widowControl/>
        <w:suppressAutoHyphens w:val="0"/>
        <w:spacing w:before="100" w:beforeAutospacing="1" w:after="100" w:afterAutospacing="1"/>
        <w:contextualSpacing/>
        <w:rPr>
          <w:rFonts w:ascii="Arial Gras" w:hAnsi="Arial Gras" w:cs="Arial"/>
          <w:b/>
          <w:smallCaps/>
          <w:sz w:val="28"/>
          <w:szCs w:val="28"/>
          <w:lang w:bidi="ar-SA"/>
        </w:rPr>
      </w:pPr>
    </w:p>
    <w:p w:rsidR="007C7FCF" w:rsidRPr="007C7FCF" w:rsidRDefault="00FF0E71" w:rsidP="00FF0E71">
      <w:pPr>
        <w:widowControl/>
        <w:suppressAutoHyphens w:val="0"/>
        <w:spacing w:before="100" w:beforeAutospacing="1" w:after="100" w:afterAutospacing="1"/>
        <w:contextualSpacing/>
        <w:rPr>
          <w:rFonts w:ascii="Arial Gras" w:hAnsi="Arial Gras" w:cs="Arial"/>
          <w:b/>
          <w:smallCaps/>
          <w:sz w:val="28"/>
          <w:szCs w:val="28"/>
          <w:lang w:bidi="ar-SA"/>
        </w:rPr>
      </w:pPr>
      <w:r w:rsidRPr="008F3949">
        <w:rPr>
          <w:rFonts w:ascii="Arial Gras" w:hAnsi="Arial Gras" w:cs="Arial"/>
          <w:b/>
          <w:smallCaps/>
          <w:sz w:val="28"/>
          <w:szCs w:val="28"/>
          <w:lang w:bidi="ar-SA"/>
        </w:rPr>
        <w:t>Avec la collaboration de</w:t>
      </w:r>
    </w:p>
    <w:p w:rsidR="007C7FCF" w:rsidRDefault="007C7FCF" w:rsidP="00FF0E71">
      <w:pPr>
        <w:widowControl/>
        <w:suppressAutoHyphens w:val="0"/>
        <w:spacing w:before="100" w:beforeAutospacing="1" w:after="100" w:afterAutospacing="1"/>
        <w:contextualSpacing/>
        <w:rPr>
          <w:rFonts w:cs="Arial"/>
          <w:szCs w:val="24"/>
          <w:lang w:bidi="ar-SA"/>
        </w:rPr>
      </w:pP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 xml:space="preserve">Association du </w:t>
      </w:r>
      <w:proofErr w:type="spellStart"/>
      <w:r>
        <w:rPr>
          <w:rFonts w:cs="Arial"/>
          <w:szCs w:val="24"/>
          <w:lang w:bidi="ar-SA"/>
        </w:rPr>
        <w:t>syndrôme</w:t>
      </w:r>
      <w:proofErr w:type="spellEnd"/>
      <w:r>
        <w:rPr>
          <w:rFonts w:cs="Arial"/>
          <w:szCs w:val="24"/>
          <w:lang w:bidi="ar-SA"/>
        </w:rPr>
        <w:t xml:space="preserve"> </w:t>
      </w:r>
      <w:proofErr w:type="gramStart"/>
      <w:r>
        <w:rPr>
          <w:rFonts w:cs="Arial"/>
          <w:szCs w:val="24"/>
          <w:lang w:bidi="ar-SA"/>
        </w:rPr>
        <w:t xml:space="preserve">de </w:t>
      </w:r>
      <w:proofErr w:type="spellStart"/>
      <w:r>
        <w:rPr>
          <w:rFonts w:cs="Arial"/>
          <w:szCs w:val="24"/>
          <w:lang w:bidi="ar-SA"/>
        </w:rPr>
        <w:t>Usher</w:t>
      </w:r>
      <w:proofErr w:type="spellEnd"/>
      <w:proofErr w:type="gramEnd"/>
      <w:r>
        <w:rPr>
          <w:rFonts w:cs="Arial"/>
          <w:szCs w:val="24"/>
          <w:lang w:bidi="ar-SA"/>
        </w:rPr>
        <w:t xml:space="preserve"> du Québec (ASUQ)</w:t>
      </w:r>
    </w:p>
    <w:p w:rsidR="004B0841" w:rsidRDefault="004B0841" w:rsidP="00FF0E71">
      <w:pPr>
        <w:widowControl/>
        <w:suppressAutoHyphens w:val="0"/>
        <w:spacing w:before="100" w:beforeAutospacing="1" w:after="100" w:afterAutospacing="1"/>
        <w:contextualSpacing/>
        <w:rPr>
          <w:rFonts w:cs="Arial"/>
          <w:szCs w:val="24"/>
          <w:lang w:bidi="ar-SA"/>
        </w:rPr>
      </w:pPr>
    </w:p>
    <w:p w:rsidR="004B0841" w:rsidRDefault="004B0841" w:rsidP="00FF0E71">
      <w:pPr>
        <w:widowControl/>
        <w:suppressAutoHyphens w:val="0"/>
        <w:spacing w:before="100" w:beforeAutospacing="1" w:after="100" w:afterAutospacing="1"/>
        <w:contextualSpacing/>
        <w:rPr>
          <w:rFonts w:cs="Arial"/>
          <w:szCs w:val="24"/>
          <w:lang w:bidi="ar-SA"/>
        </w:rPr>
      </w:pPr>
      <w:r>
        <w:rPr>
          <w:rFonts w:cs="Arial"/>
          <w:szCs w:val="24"/>
          <w:lang w:bidi="ar-SA"/>
        </w:rPr>
        <w:t>Association québécoise des étudiants ayant des incapacités au postsecondaire (AQEIPS)</w:t>
      </w:r>
    </w:p>
    <w:p w:rsidR="00FF0E71" w:rsidRDefault="00FF0E71" w:rsidP="00FF0E71">
      <w:pPr>
        <w:widowControl/>
        <w:suppressAutoHyphens w:val="0"/>
        <w:spacing w:before="100" w:beforeAutospacing="1" w:after="100" w:afterAutospacing="1"/>
        <w:contextualSpacing/>
        <w:rPr>
          <w:rFonts w:cs="Arial"/>
          <w:szCs w:val="24"/>
          <w:lang w:bidi="ar-SA"/>
        </w:rPr>
      </w:pP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Association québécoise des parents d’enfants handicapés visuels (AQPEHV)</w:t>
      </w:r>
    </w:p>
    <w:p w:rsidR="002A015C" w:rsidRDefault="002A015C" w:rsidP="00FF0E71">
      <w:pPr>
        <w:widowControl/>
        <w:suppressAutoHyphens w:val="0"/>
        <w:spacing w:before="100" w:beforeAutospacing="1" w:after="100" w:afterAutospacing="1"/>
        <w:contextualSpacing/>
        <w:rPr>
          <w:rFonts w:cs="Arial"/>
          <w:szCs w:val="24"/>
          <w:lang w:bidi="ar-SA"/>
        </w:rPr>
      </w:pP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Fédération des mouvements personnes d’abord du Québec (FMPDAQ)</w:t>
      </w:r>
    </w:p>
    <w:p w:rsidR="00FF0E71" w:rsidRDefault="00FF0E71" w:rsidP="00FF0E71">
      <w:pPr>
        <w:widowControl/>
        <w:suppressAutoHyphens w:val="0"/>
        <w:spacing w:before="100" w:beforeAutospacing="1" w:after="100" w:afterAutospacing="1"/>
        <w:contextualSpacing/>
        <w:rPr>
          <w:rFonts w:cs="Arial"/>
          <w:szCs w:val="24"/>
          <w:lang w:bidi="ar-SA"/>
        </w:rPr>
      </w:pPr>
    </w:p>
    <w:p w:rsidR="002A015C" w:rsidRDefault="002A015C" w:rsidP="00FF0E71">
      <w:pPr>
        <w:widowControl/>
        <w:suppressAutoHyphens w:val="0"/>
        <w:spacing w:before="100" w:beforeAutospacing="1" w:after="100" w:afterAutospacing="1"/>
        <w:contextualSpacing/>
        <w:rPr>
          <w:rFonts w:cs="Arial"/>
          <w:szCs w:val="24"/>
          <w:lang w:bidi="ar-SA"/>
        </w:rPr>
      </w:pPr>
      <w:r>
        <w:rPr>
          <w:rFonts w:cs="Arial"/>
          <w:szCs w:val="24"/>
          <w:lang w:bidi="ar-SA"/>
        </w:rPr>
        <w:t>Regroupement des aveugles et amblyopes du Québec (RAAQ)</w:t>
      </w:r>
    </w:p>
    <w:p w:rsidR="002A015C" w:rsidRDefault="002A015C" w:rsidP="00FF0E71">
      <w:pPr>
        <w:widowControl/>
        <w:suppressAutoHyphens w:val="0"/>
        <w:spacing w:before="100" w:beforeAutospacing="1" w:after="100" w:afterAutospacing="1"/>
        <w:contextualSpacing/>
        <w:rPr>
          <w:rFonts w:cs="Arial"/>
          <w:szCs w:val="24"/>
          <w:lang w:bidi="ar-SA"/>
        </w:rPr>
      </w:pP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Regroupement des associations de personnes handicapées de l’Outaouais (RAPHO)</w:t>
      </w:r>
    </w:p>
    <w:p w:rsidR="00FF0E71" w:rsidRDefault="00FF0E71" w:rsidP="00FF0E71">
      <w:pPr>
        <w:widowControl/>
        <w:suppressAutoHyphens w:val="0"/>
        <w:spacing w:before="100" w:beforeAutospacing="1" w:after="100" w:afterAutospacing="1"/>
        <w:contextualSpacing/>
        <w:rPr>
          <w:rFonts w:cs="Arial"/>
          <w:szCs w:val="24"/>
          <w:lang w:bidi="ar-SA"/>
        </w:rPr>
      </w:pPr>
    </w:p>
    <w:p w:rsidR="00FF0E71" w:rsidRDefault="00FF0E71" w:rsidP="00FF0E71">
      <w:pPr>
        <w:widowControl/>
        <w:suppressAutoHyphens w:val="0"/>
        <w:spacing w:before="100" w:beforeAutospacing="1" w:after="100" w:afterAutospacing="1"/>
        <w:contextualSpacing/>
        <w:rPr>
          <w:rFonts w:cs="Arial"/>
          <w:szCs w:val="24"/>
          <w:lang w:bidi="ar-SA"/>
        </w:rPr>
      </w:pPr>
      <w:r>
        <w:rPr>
          <w:rFonts w:cs="Arial"/>
          <w:szCs w:val="24"/>
          <w:lang w:bidi="ar-SA"/>
        </w:rPr>
        <w:t>Regroupement des organismes de personnes handicapées de la région 03 (ROP03)</w:t>
      </w:r>
    </w:p>
    <w:p w:rsidR="008A18FC" w:rsidRDefault="008A18FC" w:rsidP="00FF0E71">
      <w:pPr>
        <w:widowControl/>
        <w:suppressAutoHyphens w:val="0"/>
        <w:spacing w:before="100" w:beforeAutospacing="1" w:after="100" w:afterAutospacing="1"/>
        <w:contextualSpacing/>
        <w:rPr>
          <w:rFonts w:cs="Arial"/>
          <w:szCs w:val="24"/>
          <w:lang w:bidi="ar-SA"/>
        </w:rPr>
      </w:pPr>
    </w:p>
    <w:p w:rsidR="008A18FC" w:rsidRDefault="008A18FC" w:rsidP="00FF0E71">
      <w:pPr>
        <w:widowControl/>
        <w:suppressAutoHyphens w:val="0"/>
        <w:spacing w:before="100" w:beforeAutospacing="1" w:after="100" w:afterAutospacing="1"/>
        <w:contextualSpacing/>
        <w:rPr>
          <w:rFonts w:cs="Arial"/>
          <w:szCs w:val="24"/>
          <w:lang w:bidi="ar-SA"/>
        </w:rPr>
      </w:pPr>
      <w:r>
        <w:rPr>
          <w:rFonts w:cs="Arial"/>
          <w:szCs w:val="24"/>
          <w:lang w:bidi="ar-SA"/>
        </w:rPr>
        <w:t>Regroupement des organismes de promotion du Montréal métropolitain (ROPMM)</w:t>
      </w:r>
    </w:p>
    <w:p w:rsidR="00FF0E71" w:rsidRDefault="00FF0E71" w:rsidP="00FF0E71">
      <w:pPr>
        <w:widowControl/>
        <w:suppressAutoHyphens w:val="0"/>
        <w:spacing w:before="100" w:beforeAutospacing="1" w:after="100" w:afterAutospacing="1"/>
        <w:contextualSpacing/>
        <w:rPr>
          <w:rFonts w:cs="Arial"/>
          <w:szCs w:val="24"/>
          <w:lang w:bidi="ar-SA"/>
        </w:rPr>
      </w:pPr>
    </w:p>
    <w:p w:rsidR="00FF0E71" w:rsidRDefault="00FF0E71" w:rsidP="002A015C">
      <w:pPr>
        <w:widowControl/>
        <w:suppressAutoHyphens w:val="0"/>
        <w:spacing w:before="100" w:beforeAutospacing="1" w:after="100" w:afterAutospacing="1"/>
        <w:contextualSpacing/>
        <w:rPr>
          <w:rFonts w:cs="Arial"/>
          <w:sz w:val="28"/>
          <w:szCs w:val="28"/>
          <w:lang w:bidi="ar-SA"/>
        </w:rPr>
      </w:pPr>
    </w:p>
    <w:p w:rsidR="007C7FCF" w:rsidRDefault="007C7FCF" w:rsidP="002A015C">
      <w:pPr>
        <w:widowControl/>
        <w:suppressAutoHyphens w:val="0"/>
        <w:spacing w:before="100" w:beforeAutospacing="1" w:after="100" w:afterAutospacing="1"/>
        <w:contextualSpacing/>
        <w:rPr>
          <w:rFonts w:cs="Arial"/>
          <w:sz w:val="28"/>
          <w:szCs w:val="28"/>
          <w:lang w:bidi="ar-SA"/>
        </w:rPr>
      </w:pPr>
    </w:p>
    <w:p w:rsidR="00FE1BCD" w:rsidRDefault="00FE1BCD" w:rsidP="002A015C">
      <w:pPr>
        <w:widowControl/>
        <w:suppressAutoHyphens w:val="0"/>
        <w:spacing w:before="100" w:beforeAutospacing="1" w:after="100" w:afterAutospacing="1"/>
        <w:contextualSpacing/>
        <w:rPr>
          <w:rFonts w:cs="Arial"/>
          <w:sz w:val="28"/>
          <w:szCs w:val="28"/>
          <w:lang w:bidi="ar-SA"/>
        </w:rPr>
      </w:pPr>
    </w:p>
    <w:p w:rsidR="00FE1BCD" w:rsidRPr="008F3949" w:rsidRDefault="00FE1BCD" w:rsidP="002A015C">
      <w:pPr>
        <w:widowControl/>
        <w:suppressAutoHyphens w:val="0"/>
        <w:spacing w:before="100" w:beforeAutospacing="1" w:after="100" w:afterAutospacing="1"/>
        <w:contextualSpacing/>
        <w:rPr>
          <w:rFonts w:cs="Arial"/>
          <w:sz w:val="28"/>
          <w:szCs w:val="28"/>
          <w:lang w:bidi="ar-SA"/>
        </w:rPr>
      </w:pPr>
    </w:p>
    <w:p w:rsidR="00FF0E71" w:rsidRPr="008F3949" w:rsidRDefault="00FF0E71" w:rsidP="00FF0E71">
      <w:pPr>
        <w:widowControl/>
        <w:suppressAutoHyphens w:val="0"/>
        <w:spacing w:before="100" w:beforeAutospacing="1" w:after="100" w:afterAutospacing="1"/>
        <w:contextualSpacing/>
        <w:rPr>
          <w:rFonts w:ascii="Arial Gras" w:hAnsi="Arial Gras" w:cs="Arial"/>
          <w:b/>
          <w:smallCaps/>
          <w:sz w:val="28"/>
          <w:szCs w:val="28"/>
          <w:lang w:bidi="ar-SA"/>
        </w:rPr>
      </w:pPr>
      <w:r w:rsidRPr="008F3949">
        <w:rPr>
          <w:rFonts w:ascii="Arial Gras" w:hAnsi="Arial Gras" w:cs="Arial"/>
          <w:b/>
          <w:smallCaps/>
          <w:sz w:val="28"/>
          <w:szCs w:val="28"/>
          <w:lang w:bidi="ar-SA"/>
        </w:rPr>
        <w:t>Date de transmission</w:t>
      </w:r>
    </w:p>
    <w:p w:rsidR="005B5449" w:rsidRDefault="00FF0E71" w:rsidP="002A015C">
      <w:pPr>
        <w:widowControl/>
        <w:suppressAutoHyphens w:val="0"/>
        <w:spacing w:before="100" w:beforeAutospacing="1" w:after="100" w:afterAutospacing="1"/>
        <w:contextualSpacing/>
        <w:rPr>
          <w:rFonts w:cs="Arial"/>
          <w:szCs w:val="24"/>
          <w:lang w:bidi="ar-SA"/>
        </w:rPr>
      </w:pPr>
      <w:r w:rsidRPr="008F3949">
        <w:rPr>
          <w:rFonts w:cs="Arial"/>
          <w:szCs w:val="24"/>
          <w:lang w:bidi="ar-SA"/>
        </w:rPr>
        <w:t xml:space="preserve">Le </w:t>
      </w:r>
      <w:r w:rsidR="00FE1BCD">
        <w:rPr>
          <w:rFonts w:cs="Arial"/>
          <w:szCs w:val="24"/>
          <w:lang w:bidi="ar-SA"/>
        </w:rPr>
        <w:t>3 octobre 2016</w:t>
      </w:r>
    </w:p>
    <w:p w:rsidR="005B5449" w:rsidRDefault="005B5449">
      <w:pPr>
        <w:widowControl/>
        <w:suppressAutoHyphens w:val="0"/>
        <w:spacing w:after="200"/>
        <w:rPr>
          <w:rFonts w:cs="Arial"/>
          <w:szCs w:val="24"/>
          <w:lang w:bidi="ar-SA"/>
        </w:rPr>
      </w:pPr>
      <w:r>
        <w:rPr>
          <w:rFonts w:cs="Arial"/>
          <w:szCs w:val="24"/>
          <w:lang w:bidi="ar-SA"/>
        </w:rPr>
        <w:br w:type="page"/>
      </w:r>
    </w:p>
    <w:p w:rsidR="002A015C" w:rsidRDefault="002A015C" w:rsidP="002A015C">
      <w:pPr>
        <w:widowControl/>
        <w:suppressAutoHyphens w:val="0"/>
        <w:spacing w:before="100" w:beforeAutospacing="1" w:after="100" w:afterAutospacing="1"/>
        <w:contextualSpacing/>
        <w:rPr>
          <w:rFonts w:cs="Arial"/>
          <w:szCs w:val="24"/>
          <w:lang w:bidi="ar-SA"/>
        </w:rPr>
        <w:sectPr w:rsidR="002A015C" w:rsidSect="00DC598C">
          <w:footerReference w:type="default" r:id="rId16"/>
          <w:pgSz w:w="12240" w:h="15840"/>
          <w:pgMar w:top="1440" w:right="1080" w:bottom="1440" w:left="1080" w:header="708" w:footer="708" w:gutter="0"/>
          <w:cols w:space="708"/>
          <w:docGrid w:linePitch="360"/>
        </w:sectPr>
      </w:pPr>
    </w:p>
    <w:p w:rsidR="000C1CC5" w:rsidRDefault="000C1CC5">
      <w:pPr>
        <w:widowControl/>
        <w:suppressAutoHyphens w:val="0"/>
        <w:spacing w:after="200"/>
        <w:rPr>
          <w:rFonts w:ascii="Arial Gras" w:eastAsia="Times New Roman" w:hAnsi="Arial Gras" w:cs="Mangal"/>
          <w:b/>
          <w:bCs/>
          <w:smallCaps/>
          <w:kern w:val="32"/>
          <w:szCs w:val="29"/>
          <w:lang w:bidi="ar-SA"/>
        </w:rPr>
      </w:pPr>
      <w:r>
        <w:rPr>
          <w:lang w:bidi="ar-SA"/>
        </w:rPr>
        <w:lastRenderedPageBreak/>
        <w:br w:type="page"/>
      </w:r>
    </w:p>
    <w:sdt>
      <w:sdtPr>
        <w:rPr>
          <w:rFonts w:ascii="Arial" w:eastAsia="SimSun" w:hAnsi="Arial" w:cs="Calibri"/>
          <w:b w:val="0"/>
          <w:bCs w:val="0"/>
          <w:color w:val="000000"/>
          <w:kern w:val="2"/>
          <w:sz w:val="24"/>
          <w:szCs w:val="22"/>
          <w:lang w:val="fr-CA" w:eastAsia="hi-IN" w:bidi="hi-IN"/>
        </w:rPr>
        <w:id w:val="666249766"/>
        <w:docPartObj>
          <w:docPartGallery w:val="Table of Contents"/>
          <w:docPartUnique/>
        </w:docPartObj>
      </w:sdtPr>
      <w:sdtContent>
        <w:p w:rsidR="00867377" w:rsidRDefault="00A02C17">
          <w:pPr>
            <w:pStyle w:val="En-ttedetabledesmatires"/>
          </w:pPr>
          <w:r>
            <w:t>Sommaire</w:t>
          </w:r>
        </w:p>
        <w:p w:rsidR="00A02C17" w:rsidRPr="00A02C17" w:rsidRDefault="00A02C17" w:rsidP="00A02C17">
          <w:pPr>
            <w:rPr>
              <w:lang w:val="fr-FR" w:eastAsia="en-US" w:bidi="ar-SA"/>
            </w:rPr>
          </w:pPr>
        </w:p>
        <w:p w:rsidR="00763AEF" w:rsidRDefault="00B47869">
          <w:pPr>
            <w:pStyle w:val="TM1"/>
            <w:tabs>
              <w:tab w:val="right" w:leader="dot" w:pos="10076"/>
            </w:tabs>
            <w:rPr>
              <w:rFonts w:asciiTheme="minorHAnsi" w:eastAsiaTheme="minorEastAsia" w:hAnsiTheme="minorHAnsi" w:cstheme="minorBidi"/>
              <w:noProof/>
              <w:color w:val="auto"/>
              <w:kern w:val="0"/>
              <w:sz w:val="22"/>
              <w:lang w:eastAsia="fr-CA" w:bidi="ar-SA"/>
            </w:rPr>
          </w:pPr>
          <w:r w:rsidRPr="00B47869">
            <w:rPr>
              <w:lang w:val="fr-FR"/>
            </w:rPr>
            <w:fldChar w:fldCharType="begin"/>
          </w:r>
          <w:r w:rsidR="00867377">
            <w:rPr>
              <w:lang w:val="fr-FR"/>
            </w:rPr>
            <w:instrText xml:space="preserve"> TOC \o "1-3" \h \z \u </w:instrText>
          </w:r>
          <w:r w:rsidRPr="00B47869">
            <w:rPr>
              <w:lang w:val="fr-FR"/>
            </w:rPr>
            <w:fldChar w:fldCharType="separate"/>
          </w:r>
          <w:hyperlink w:anchor="_Toc463254886" w:history="1">
            <w:r w:rsidR="00763AEF" w:rsidRPr="00C80E11">
              <w:rPr>
                <w:rStyle w:val="Lienhypertexte"/>
                <w:noProof/>
              </w:rPr>
              <w:t>Introduction</w:t>
            </w:r>
            <w:r w:rsidR="00763AEF">
              <w:rPr>
                <w:noProof/>
                <w:webHidden/>
              </w:rPr>
              <w:tab/>
            </w:r>
            <w:r w:rsidR="00763AEF">
              <w:rPr>
                <w:noProof/>
                <w:webHidden/>
              </w:rPr>
              <w:fldChar w:fldCharType="begin"/>
            </w:r>
            <w:r w:rsidR="00763AEF">
              <w:rPr>
                <w:noProof/>
                <w:webHidden/>
              </w:rPr>
              <w:instrText xml:space="preserve"> PAGEREF _Toc463254886 \h </w:instrText>
            </w:r>
            <w:r w:rsidR="00763AEF">
              <w:rPr>
                <w:noProof/>
                <w:webHidden/>
              </w:rPr>
            </w:r>
            <w:r w:rsidR="00763AEF">
              <w:rPr>
                <w:noProof/>
                <w:webHidden/>
              </w:rPr>
              <w:fldChar w:fldCharType="separate"/>
            </w:r>
            <w:r w:rsidR="00763AEF">
              <w:rPr>
                <w:noProof/>
                <w:webHidden/>
              </w:rPr>
              <w:t>1</w:t>
            </w:r>
            <w:r w:rsidR="00763AEF">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87" w:history="1">
            <w:r w:rsidRPr="00C80E11">
              <w:rPr>
                <w:rStyle w:val="Lienhypertexte"/>
                <w:noProof/>
              </w:rPr>
              <w:t>Regards sur le plan de services : fonctions, contenu et perceptions</w:t>
            </w:r>
            <w:r>
              <w:rPr>
                <w:noProof/>
                <w:webHidden/>
              </w:rPr>
              <w:tab/>
            </w:r>
            <w:r>
              <w:rPr>
                <w:noProof/>
                <w:webHidden/>
              </w:rPr>
              <w:fldChar w:fldCharType="begin"/>
            </w:r>
            <w:r>
              <w:rPr>
                <w:noProof/>
                <w:webHidden/>
              </w:rPr>
              <w:instrText xml:space="preserve"> PAGEREF _Toc463254887 \h </w:instrText>
            </w:r>
            <w:r>
              <w:rPr>
                <w:noProof/>
                <w:webHidden/>
              </w:rPr>
            </w:r>
            <w:r>
              <w:rPr>
                <w:noProof/>
                <w:webHidden/>
              </w:rPr>
              <w:fldChar w:fldCharType="separate"/>
            </w:r>
            <w:r>
              <w:rPr>
                <w:noProof/>
                <w:webHidden/>
              </w:rPr>
              <w:t>2</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88" w:history="1">
            <w:r w:rsidRPr="00C80E11">
              <w:rPr>
                <w:rStyle w:val="Lienhypertexte"/>
                <w:noProof/>
              </w:rPr>
              <w:t>Évaluer les besoins en fonction du projet de vie de la personne</w:t>
            </w:r>
            <w:r>
              <w:rPr>
                <w:noProof/>
                <w:webHidden/>
              </w:rPr>
              <w:tab/>
            </w:r>
            <w:r>
              <w:rPr>
                <w:noProof/>
                <w:webHidden/>
              </w:rPr>
              <w:fldChar w:fldCharType="begin"/>
            </w:r>
            <w:r>
              <w:rPr>
                <w:noProof/>
                <w:webHidden/>
              </w:rPr>
              <w:instrText xml:space="preserve"> PAGEREF _Toc463254888 \h </w:instrText>
            </w:r>
            <w:r>
              <w:rPr>
                <w:noProof/>
                <w:webHidden/>
              </w:rPr>
            </w:r>
            <w:r>
              <w:rPr>
                <w:noProof/>
                <w:webHidden/>
              </w:rPr>
              <w:fldChar w:fldCharType="separate"/>
            </w:r>
            <w:r>
              <w:rPr>
                <w:noProof/>
                <w:webHidden/>
              </w:rPr>
              <w:t>3</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89" w:history="1">
            <w:r w:rsidRPr="00C80E11">
              <w:rPr>
                <w:rStyle w:val="Lienhypertexte"/>
                <w:noProof/>
              </w:rPr>
              <w:t>Placer la personne au centre de la démarche</w:t>
            </w:r>
            <w:r>
              <w:rPr>
                <w:noProof/>
                <w:webHidden/>
              </w:rPr>
              <w:tab/>
            </w:r>
            <w:r>
              <w:rPr>
                <w:noProof/>
                <w:webHidden/>
              </w:rPr>
              <w:fldChar w:fldCharType="begin"/>
            </w:r>
            <w:r>
              <w:rPr>
                <w:noProof/>
                <w:webHidden/>
              </w:rPr>
              <w:instrText xml:space="preserve"> PAGEREF _Toc463254889 \h </w:instrText>
            </w:r>
            <w:r>
              <w:rPr>
                <w:noProof/>
                <w:webHidden/>
              </w:rPr>
            </w:r>
            <w:r>
              <w:rPr>
                <w:noProof/>
                <w:webHidden/>
              </w:rPr>
              <w:fldChar w:fldCharType="separate"/>
            </w:r>
            <w:r>
              <w:rPr>
                <w:noProof/>
                <w:webHidden/>
              </w:rPr>
              <w:t>5</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90" w:history="1">
            <w:r w:rsidRPr="00C80E11">
              <w:rPr>
                <w:rStyle w:val="Lienhypertexte"/>
                <w:noProof/>
              </w:rPr>
              <w:t>Coordonner la démarche de façon cohérente</w:t>
            </w:r>
            <w:r>
              <w:rPr>
                <w:noProof/>
                <w:webHidden/>
              </w:rPr>
              <w:tab/>
            </w:r>
            <w:r>
              <w:rPr>
                <w:noProof/>
                <w:webHidden/>
              </w:rPr>
              <w:fldChar w:fldCharType="begin"/>
            </w:r>
            <w:r>
              <w:rPr>
                <w:noProof/>
                <w:webHidden/>
              </w:rPr>
              <w:instrText xml:space="preserve"> PAGEREF _Toc463254890 \h </w:instrText>
            </w:r>
            <w:r>
              <w:rPr>
                <w:noProof/>
                <w:webHidden/>
              </w:rPr>
            </w:r>
            <w:r>
              <w:rPr>
                <w:noProof/>
                <w:webHidden/>
              </w:rPr>
              <w:fldChar w:fldCharType="separate"/>
            </w:r>
            <w:r>
              <w:rPr>
                <w:noProof/>
                <w:webHidden/>
              </w:rPr>
              <w:t>6</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91" w:history="1">
            <w:r w:rsidRPr="00C80E11">
              <w:rPr>
                <w:rStyle w:val="Lienhypertexte"/>
                <w:noProof/>
              </w:rPr>
              <w:t>Former et conscientiser les intervenants à la démarche de plan de services</w:t>
            </w:r>
            <w:r>
              <w:rPr>
                <w:noProof/>
                <w:webHidden/>
              </w:rPr>
              <w:tab/>
            </w:r>
            <w:r>
              <w:rPr>
                <w:noProof/>
                <w:webHidden/>
              </w:rPr>
              <w:fldChar w:fldCharType="begin"/>
            </w:r>
            <w:r>
              <w:rPr>
                <w:noProof/>
                <w:webHidden/>
              </w:rPr>
              <w:instrText xml:space="preserve"> PAGEREF _Toc463254891 \h </w:instrText>
            </w:r>
            <w:r>
              <w:rPr>
                <w:noProof/>
                <w:webHidden/>
              </w:rPr>
            </w:r>
            <w:r>
              <w:rPr>
                <w:noProof/>
                <w:webHidden/>
              </w:rPr>
              <w:fldChar w:fldCharType="separate"/>
            </w:r>
            <w:r>
              <w:rPr>
                <w:noProof/>
                <w:webHidden/>
              </w:rPr>
              <w:t>8</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92" w:history="1">
            <w:r w:rsidRPr="00C80E11">
              <w:rPr>
                <w:rStyle w:val="Lienhypertexte"/>
                <w:noProof/>
              </w:rPr>
              <w:t>Respecter la confidentialité sans entraver la communication</w:t>
            </w:r>
            <w:r>
              <w:rPr>
                <w:noProof/>
                <w:webHidden/>
              </w:rPr>
              <w:tab/>
            </w:r>
            <w:r>
              <w:rPr>
                <w:noProof/>
                <w:webHidden/>
              </w:rPr>
              <w:fldChar w:fldCharType="begin"/>
            </w:r>
            <w:r>
              <w:rPr>
                <w:noProof/>
                <w:webHidden/>
              </w:rPr>
              <w:instrText xml:space="preserve"> PAGEREF _Toc463254892 \h </w:instrText>
            </w:r>
            <w:r>
              <w:rPr>
                <w:noProof/>
                <w:webHidden/>
              </w:rPr>
            </w:r>
            <w:r>
              <w:rPr>
                <w:noProof/>
                <w:webHidden/>
              </w:rPr>
              <w:fldChar w:fldCharType="separate"/>
            </w:r>
            <w:r>
              <w:rPr>
                <w:noProof/>
                <w:webHidden/>
              </w:rPr>
              <w:t>9</w:t>
            </w:r>
            <w:r>
              <w:rPr>
                <w:noProof/>
                <w:webHidden/>
              </w:rPr>
              <w:fldChar w:fldCharType="end"/>
            </w:r>
          </w:hyperlink>
        </w:p>
        <w:p w:rsidR="00763AEF" w:rsidRDefault="00763AEF">
          <w:pPr>
            <w:pStyle w:val="TM1"/>
            <w:tabs>
              <w:tab w:val="right" w:leader="dot" w:pos="10076"/>
            </w:tabs>
            <w:rPr>
              <w:rFonts w:asciiTheme="minorHAnsi" w:eastAsiaTheme="minorEastAsia" w:hAnsiTheme="minorHAnsi" w:cstheme="minorBidi"/>
              <w:noProof/>
              <w:color w:val="auto"/>
              <w:kern w:val="0"/>
              <w:sz w:val="22"/>
              <w:lang w:eastAsia="fr-CA" w:bidi="ar-SA"/>
            </w:rPr>
          </w:pPr>
          <w:hyperlink w:anchor="_Toc463254893" w:history="1">
            <w:r w:rsidRPr="00C80E11">
              <w:rPr>
                <w:rStyle w:val="Lienhypertexte"/>
                <w:noProof/>
              </w:rPr>
              <w:t>Conclusion</w:t>
            </w:r>
            <w:r>
              <w:rPr>
                <w:noProof/>
                <w:webHidden/>
              </w:rPr>
              <w:tab/>
            </w:r>
            <w:r>
              <w:rPr>
                <w:noProof/>
                <w:webHidden/>
              </w:rPr>
              <w:fldChar w:fldCharType="begin"/>
            </w:r>
            <w:r>
              <w:rPr>
                <w:noProof/>
                <w:webHidden/>
              </w:rPr>
              <w:instrText xml:space="preserve"> PAGEREF _Toc463254893 \h </w:instrText>
            </w:r>
            <w:r>
              <w:rPr>
                <w:noProof/>
                <w:webHidden/>
              </w:rPr>
            </w:r>
            <w:r>
              <w:rPr>
                <w:noProof/>
                <w:webHidden/>
              </w:rPr>
              <w:fldChar w:fldCharType="separate"/>
            </w:r>
            <w:r>
              <w:rPr>
                <w:noProof/>
                <w:webHidden/>
              </w:rPr>
              <w:t>11</w:t>
            </w:r>
            <w:r>
              <w:rPr>
                <w:noProof/>
                <w:webHidden/>
              </w:rPr>
              <w:fldChar w:fldCharType="end"/>
            </w:r>
          </w:hyperlink>
        </w:p>
        <w:p w:rsidR="00867377" w:rsidRDefault="00B47869">
          <w:pPr>
            <w:rPr>
              <w:lang w:val="fr-FR"/>
            </w:rPr>
          </w:pPr>
          <w:r>
            <w:rPr>
              <w:lang w:val="fr-FR"/>
            </w:rPr>
            <w:fldChar w:fldCharType="end"/>
          </w:r>
        </w:p>
      </w:sdtContent>
    </w:sdt>
    <w:p w:rsidR="007C7FCF" w:rsidRDefault="000C1CC5" w:rsidP="007C7FCF">
      <w:pPr>
        <w:pStyle w:val="Paragraphedeliste1"/>
      </w:pPr>
      <w:r>
        <w:br w:type="page"/>
      </w:r>
    </w:p>
    <w:p w:rsidR="007C7FCF" w:rsidRDefault="007C7FCF" w:rsidP="007C7FCF">
      <w:pPr>
        <w:rPr>
          <w:lang w:bidi="ar-SA"/>
        </w:rPr>
      </w:pPr>
    </w:p>
    <w:p w:rsidR="007C7FCF" w:rsidRPr="007C7FCF" w:rsidRDefault="007C7FCF" w:rsidP="007C7FCF">
      <w:pPr>
        <w:rPr>
          <w:lang w:bidi="ar-SA"/>
        </w:rPr>
        <w:sectPr w:rsidR="007C7FCF" w:rsidRPr="007C7FCF" w:rsidSect="00DC598C">
          <w:footerReference w:type="default" r:id="rId17"/>
          <w:pgSz w:w="12240" w:h="15840"/>
          <w:pgMar w:top="1440" w:right="1077" w:bottom="1440" w:left="1077" w:header="709" w:footer="709" w:gutter="0"/>
          <w:cols w:space="708"/>
          <w:docGrid w:linePitch="360"/>
        </w:sectPr>
      </w:pPr>
    </w:p>
    <w:p w:rsidR="00FF0E71" w:rsidRDefault="00DC598C" w:rsidP="00DC598C">
      <w:pPr>
        <w:pStyle w:val="Titre1"/>
        <w:rPr>
          <w:lang w:bidi="ar-SA"/>
        </w:rPr>
      </w:pPr>
      <w:bookmarkStart w:id="0" w:name="_Toc463254886"/>
      <w:r>
        <w:rPr>
          <w:lang w:bidi="ar-SA"/>
        </w:rPr>
        <w:lastRenderedPageBreak/>
        <w:t>Introduction</w:t>
      </w:r>
      <w:bookmarkEnd w:id="0"/>
    </w:p>
    <w:p w:rsidR="00F5363E" w:rsidRDefault="00F5363E" w:rsidP="00F5363E">
      <w:pPr>
        <w:rPr>
          <w:lang w:bidi="ar-SA"/>
        </w:rPr>
      </w:pPr>
    </w:p>
    <w:p w:rsidR="00F5363E" w:rsidRDefault="00F5363E" w:rsidP="00F5363E">
      <w:pPr>
        <w:rPr>
          <w:lang w:bidi="ar-SA"/>
        </w:rPr>
      </w:pPr>
      <w:r>
        <w:rPr>
          <w:lang w:bidi="ar-SA"/>
        </w:rPr>
        <w:t xml:space="preserve">Selon la politique </w:t>
      </w:r>
      <w:r w:rsidRPr="00A07BF5">
        <w:rPr>
          <w:i/>
          <w:lang w:bidi="ar-SA"/>
        </w:rPr>
        <w:t>À part entière</w:t>
      </w:r>
      <w:r>
        <w:rPr>
          <w:lang w:bidi="ar-SA"/>
        </w:rPr>
        <w:t xml:space="preserve"> : </w:t>
      </w:r>
    </w:p>
    <w:p w:rsidR="00F5363E" w:rsidRDefault="00F5363E" w:rsidP="00F5363E">
      <w:pPr>
        <w:rPr>
          <w:lang w:bidi="ar-SA"/>
        </w:rPr>
      </w:pPr>
    </w:p>
    <w:p w:rsidR="001732E5" w:rsidRDefault="00F5363E" w:rsidP="005C3344">
      <w:pPr>
        <w:rPr>
          <w:lang w:bidi="ar-SA"/>
        </w:rPr>
      </w:pPr>
      <w:r>
        <w:rPr>
          <w:lang w:bidi="ar-SA"/>
        </w:rPr>
        <w:t>«</w:t>
      </w:r>
      <w:r w:rsidR="00A02C17">
        <w:rPr>
          <w:lang w:bidi="ar-SA"/>
        </w:rPr>
        <w:t> </w:t>
      </w:r>
      <w:r>
        <w:rPr>
          <w:lang w:bidi="ar-SA"/>
        </w:rPr>
        <w:t>Le plan de services est l’instrument permettant d’opérationnaliser la démarche de planification individualisée et coordonnée des services. En ce sens, il permet d’identifier, d’énoncer et de faire un suivi de l’ensemble des besoins de la personne handicapée, des services à dispenser, de ceux effectivement alloués, des besoins non comblés, des démarches devant être effectuées, de l’engagement pris par les établissements ou les organismes, etc.</w:t>
      </w:r>
      <w:r w:rsidR="00A02C17">
        <w:rPr>
          <w:lang w:bidi="ar-SA"/>
        </w:rPr>
        <w:t> </w:t>
      </w:r>
      <w:r>
        <w:rPr>
          <w:lang w:bidi="ar-SA"/>
        </w:rPr>
        <w:t>»</w:t>
      </w:r>
      <w:r>
        <w:rPr>
          <w:rStyle w:val="Appelnotedebasdep"/>
          <w:lang w:bidi="ar-SA"/>
        </w:rPr>
        <w:footnoteReference w:id="1"/>
      </w:r>
      <w:r w:rsidR="001732E5">
        <w:rPr>
          <w:lang w:bidi="ar-SA"/>
        </w:rPr>
        <w:t>.</w:t>
      </w:r>
    </w:p>
    <w:p w:rsidR="005C3344" w:rsidRDefault="005C3344" w:rsidP="005C3344">
      <w:pPr>
        <w:rPr>
          <w:lang w:bidi="ar-SA"/>
        </w:rPr>
      </w:pPr>
    </w:p>
    <w:p w:rsidR="00F5363E" w:rsidRDefault="00F5363E" w:rsidP="005C3344">
      <w:pPr>
        <w:rPr>
          <w:lang w:bidi="ar-SA"/>
        </w:rPr>
      </w:pPr>
      <w:r>
        <w:rPr>
          <w:lang w:bidi="ar-SA"/>
        </w:rPr>
        <w:t xml:space="preserve">Sur la base de ce qu’est </w:t>
      </w:r>
      <w:r w:rsidR="001732E5">
        <w:rPr>
          <w:lang w:bidi="ar-SA"/>
        </w:rPr>
        <w:t>cen</w:t>
      </w:r>
      <w:r>
        <w:rPr>
          <w:lang w:bidi="ar-SA"/>
        </w:rPr>
        <w:t>sé être un plan de services, l’on pourrait croire que les personnes ayant des limitations fonctionnelles sont très bien encadrées, informées et orientées dans leur parcours pour l’obtention de services au sein de</w:t>
      </w:r>
      <w:r w:rsidR="00BB16C9">
        <w:rPr>
          <w:lang w:bidi="ar-SA"/>
        </w:rPr>
        <w:t>s</w:t>
      </w:r>
      <w:r>
        <w:rPr>
          <w:lang w:bidi="ar-SA"/>
        </w:rPr>
        <w:t xml:space="preserve"> différents réseaux, notamment ceux de</w:t>
      </w:r>
      <w:r w:rsidR="00927619">
        <w:rPr>
          <w:lang w:bidi="ar-SA"/>
        </w:rPr>
        <w:t>s services de garde,</w:t>
      </w:r>
      <w:r>
        <w:rPr>
          <w:lang w:bidi="ar-SA"/>
        </w:rPr>
        <w:t xml:space="preserve"> </w:t>
      </w:r>
      <w:r w:rsidR="004B0841">
        <w:rPr>
          <w:lang w:bidi="ar-SA"/>
        </w:rPr>
        <w:t xml:space="preserve">de </w:t>
      </w:r>
      <w:r>
        <w:rPr>
          <w:lang w:bidi="ar-SA"/>
        </w:rPr>
        <w:t>l’éducation</w:t>
      </w:r>
      <w:r w:rsidR="00927619">
        <w:rPr>
          <w:lang w:bidi="ar-SA"/>
        </w:rPr>
        <w:t>, de l’emploi</w:t>
      </w:r>
      <w:r>
        <w:rPr>
          <w:lang w:bidi="ar-SA"/>
        </w:rPr>
        <w:t xml:space="preserve"> et de la santé et des services sociaux. Or, nos membres témoignent constamment des difficultés rencontrées par ces personnes pour obtenir une réponse adéquate à leurs besoins.</w:t>
      </w:r>
    </w:p>
    <w:p w:rsidR="003C4D81" w:rsidRDefault="003C4D81" w:rsidP="005C3344">
      <w:pPr>
        <w:rPr>
          <w:lang w:bidi="ar-SA"/>
        </w:rPr>
      </w:pPr>
    </w:p>
    <w:p w:rsidR="003C4D81" w:rsidRDefault="003C4D81" w:rsidP="005C3344">
      <w:pPr>
        <w:rPr>
          <w:lang w:bidi="ar-SA"/>
        </w:rPr>
      </w:pPr>
      <w:r>
        <w:rPr>
          <w:lang w:bidi="ar-SA"/>
        </w:rPr>
        <w:t xml:space="preserve">Bien que l’idée du plan de services </w:t>
      </w:r>
      <w:r w:rsidR="004B0841">
        <w:rPr>
          <w:lang w:bidi="ar-SA"/>
        </w:rPr>
        <w:t>soit très pertinente</w:t>
      </w:r>
      <w:r>
        <w:rPr>
          <w:lang w:bidi="ar-SA"/>
        </w:rPr>
        <w:t xml:space="preserve">, son application effective comporte plusieurs lacunes qui seront soulevées dans le présent document. Nos commentaires se divisent en six thèmes : ce que devrait être le plan de services, l’évaluation des besoins, la participation de la personne à la démarche, la coordination de </w:t>
      </w:r>
      <w:r w:rsidR="005203C2">
        <w:rPr>
          <w:lang w:bidi="ar-SA"/>
        </w:rPr>
        <w:t>la démarche, la formation des intervenants, l’enjeu de la</w:t>
      </w:r>
      <w:r>
        <w:rPr>
          <w:lang w:bidi="ar-SA"/>
        </w:rPr>
        <w:t xml:space="preserve"> confidentialité et la reconnaissance </w:t>
      </w:r>
      <w:r w:rsidR="0052600C">
        <w:rPr>
          <w:lang w:bidi="ar-SA"/>
        </w:rPr>
        <w:t xml:space="preserve">du rôle </w:t>
      </w:r>
      <w:r>
        <w:rPr>
          <w:lang w:bidi="ar-SA"/>
        </w:rPr>
        <w:t>des organismes communautaires.</w:t>
      </w:r>
      <w:r w:rsidR="005203C2">
        <w:rPr>
          <w:lang w:bidi="ar-SA"/>
        </w:rPr>
        <w:t xml:space="preserve"> Des pistes de solutions sont également proposées. </w:t>
      </w:r>
    </w:p>
    <w:p w:rsidR="00962EFD" w:rsidRDefault="00962EFD" w:rsidP="005C3344">
      <w:pPr>
        <w:rPr>
          <w:lang w:bidi="ar-SA"/>
        </w:rPr>
      </w:pPr>
    </w:p>
    <w:p w:rsidR="00F5363E" w:rsidRDefault="00962EFD" w:rsidP="005C3344">
      <w:r>
        <w:rPr>
          <w:lang w:bidi="ar-SA"/>
        </w:rPr>
        <w:t>Il est à noter que dans ce document, lorsque la COPHAN parle des proches de la personne, elle réfère surtout aux parents d’enfants en situation de handicap de même qu’aux personnes exerçant le rôle de tuteur ou de curateur au majeur jugé inapte. Pour les autres situations, l’implication des proches relève du choix de la personne</w:t>
      </w:r>
      <w:r w:rsidR="004B0841">
        <w:rPr>
          <w:lang w:bidi="ar-SA"/>
        </w:rPr>
        <w:t xml:space="preserve"> qui fait l’objet du plan de services</w:t>
      </w:r>
      <w:r>
        <w:rPr>
          <w:lang w:bidi="ar-SA"/>
        </w:rPr>
        <w:t xml:space="preserve">. Dans tous les cas, lorsque les proches sont impliqués dans la démarche, c’est l’avis de la personne concernée qui doit être priorisé, dans une optique de respect de l’autonomie reconnue à l’art. 1.2 b) de la </w:t>
      </w:r>
      <w:r w:rsidRPr="00C959B4">
        <w:rPr>
          <w:i/>
        </w:rPr>
        <w:t>Loi assurant l’exercice des droits des personnes handicapées en vue de leur intégration scolaire, professionnelle et sociale</w:t>
      </w:r>
      <w:r>
        <w:t>.</w:t>
      </w:r>
      <w:r>
        <w:rPr>
          <w:rStyle w:val="Appelnotedebasdep"/>
        </w:rPr>
        <w:footnoteReference w:id="2"/>
      </w:r>
    </w:p>
    <w:p w:rsidR="00962EFD" w:rsidRPr="00962EFD" w:rsidRDefault="00962EFD" w:rsidP="005C3344">
      <w:pPr>
        <w:rPr>
          <w:lang w:bidi="ar-SA"/>
        </w:rPr>
      </w:pPr>
    </w:p>
    <w:p w:rsidR="005F6DA5" w:rsidRDefault="002E01EE" w:rsidP="005C3344">
      <w:pPr>
        <w:rPr>
          <w:lang w:bidi="ar-SA"/>
        </w:rPr>
      </w:pPr>
      <w:r>
        <w:rPr>
          <w:lang w:bidi="ar-SA"/>
        </w:rPr>
        <w:t>Sur une autre note, c</w:t>
      </w:r>
      <w:r w:rsidR="005F6DA5">
        <w:rPr>
          <w:lang w:bidi="ar-SA"/>
        </w:rPr>
        <w:t>ertains membres de la COPHAN ont protesté contre le délai accordé pour la consultation, particulièrement court au regard de la réalité du milieu</w:t>
      </w:r>
      <w:r w:rsidR="00E95D9E">
        <w:rPr>
          <w:lang w:bidi="ar-SA"/>
        </w:rPr>
        <w:t xml:space="preserve"> associatif. </w:t>
      </w:r>
      <w:r w:rsidR="00240C04">
        <w:rPr>
          <w:lang w:bidi="ar-SA"/>
        </w:rPr>
        <w:t xml:space="preserve">L’Office n’est </w:t>
      </w:r>
      <w:r w:rsidR="00240C04">
        <w:rPr>
          <w:lang w:bidi="ar-SA"/>
        </w:rPr>
        <w:lastRenderedPageBreak/>
        <w:t>pas sans le savoir, la COPHAN est une confédération d’organismes, dont la plupart sont eux-mêmes des regroupements régionaux ou provinciaux. Consulter tout le monde jusqu’au bas de la pyramide est un processus qui demande quelques semaines. L</w:t>
      </w:r>
      <w:r w:rsidR="00E95D9E">
        <w:rPr>
          <w:lang w:bidi="ar-SA"/>
        </w:rPr>
        <w:t xml:space="preserve">’invitation à la consultation </w:t>
      </w:r>
      <w:r w:rsidR="00240C04">
        <w:rPr>
          <w:lang w:bidi="ar-SA"/>
        </w:rPr>
        <w:t xml:space="preserve">nous a été acheminée </w:t>
      </w:r>
      <w:r w:rsidR="00E95D9E">
        <w:rPr>
          <w:lang w:bidi="ar-SA"/>
        </w:rPr>
        <w:t xml:space="preserve">à la mi-août. </w:t>
      </w:r>
      <w:r w:rsidR="00240C04">
        <w:rPr>
          <w:lang w:bidi="ar-SA"/>
        </w:rPr>
        <w:t>Or,</w:t>
      </w:r>
      <w:r w:rsidR="00E95D9E">
        <w:rPr>
          <w:lang w:bidi="ar-SA"/>
        </w:rPr>
        <w:t xml:space="preserve"> plusieurs organismes doivent fermer </w:t>
      </w:r>
      <w:r w:rsidR="00240C04">
        <w:rPr>
          <w:lang w:bidi="ar-SA"/>
        </w:rPr>
        <w:t xml:space="preserve">durant </w:t>
      </w:r>
      <w:r w:rsidR="00E95D9E">
        <w:rPr>
          <w:lang w:bidi="ar-SA"/>
        </w:rPr>
        <w:t xml:space="preserve">l’été faute de ressources et </w:t>
      </w:r>
      <w:r w:rsidR="00240C04">
        <w:rPr>
          <w:lang w:bidi="ar-SA"/>
        </w:rPr>
        <w:t>d’autres prennent des vacances, comme to</w:t>
      </w:r>
      <w:r w:rsidR="00B147DE">
        <w:rPr>
          <w:lang w:bidi="ar-SA"/>
        </w:rPr>
        <w:t xml:space="preserve">ut le monde, faisant en sorte qu’il est très difficile de démarrer un tel processus avant septembre. </w:t>
      </w:r>
      <w:r w:rsidR="00F5363E">
        <w:rPr>
          <w:lang w:bidi="ar-SA"/>
        </w:rPr>
        <w:t>Nous avons fait de notre mieux dans les circonstances, mais la COPHAN serait en mesure de consulter plus largement si des délais plus longs étaient accordés pour les consultations futures.</w:t>
      </w:r>
      <w:r w:rsidR="00240C04">
        <w:rPr>
          <w:lang w:bidi="ar-SA"/>
        </w:rPr>
        <w:t xml:space="preserve"> </w:t>
      </w:r>
    </w:p>
    <w:p w:rsidR="00A02C17" w:rsidRDefault="00A02C17" w:rsidP="005C3344">
      <w:pPr>
        <w:rPr>
          <w:lang w:bidi="ar-SA"/>
        </w:rPr>
      </w:pPr>
    </w:p>
    <w:p w:rsidR="0000743C" w:rsidRPr="0000743C" w:rsidRDefault="00591EE4" w:rsidP="0000743C">
      <w:pPr>
        <w:pStyle w:val="Titre1"/>
        <w:rPr>
          <w:lang w:bidi="ar-SA"/>
        </w:rPr>
      </w:pPr>
      <w:bookmarkStart w:id="1" w:name="_Toc463254887"/>
      <w:r>
        <w:rPr>
          <w:lang w:bidi="ar-SA"/>
        </w:rPr>
        <w:t xml:space="preserve">Regards sur le plan de services : fonctions, </w:t>
      </w:r>
      <w:r w:rsidR="0030432D">
        <w:rPr>
          <w:lang w:bidi="ar-SA"/>
        </w:rPr>
        <w:t>contenu</w:t>
      </w:r>
      <w:r>
        <w:rPr>
          <w:lang w:bidi="ar-SA"/>
        </w:rPr>
        <w:t xml:space="preserve"> et perceptions</w:t>
      </w:r>
      <w:bookmarkEnd w:id="1"/>
    </w:p>
    <w:p w:rsidR="000A51F9" w:rsidRDefault="000A51F9" w:rsidP="00591EE4">
      <w:pPr>
        <w:rPr>
          <w:lang w:bidi="ar-SA"/>
        </w:rPr>
      </w:pPr>
    </w:p>
    <w:p w:rsidR="00F73F5F" w:rsidRDefault="00A07BF5" w:rsidP="00303E95">
      <w:pPr>
        <w:rPr>
          <w:rFonts w:cs="Arial"/>
          <w:szCs w:val="24"/>
        </w:rPr>
      </w:pPr>
      <w:r>
        <w:rPr>
          <w:lang w:bidi="ar-SA"/>
        </w:rPr>
        <w:t xml:space="preserve">Nos membres nous rapportent que les personnes qui ont un plan de services le considèrent comme un contrat de la part </w:t>
      </w:r>
      <w:r w:rsidR="004E7122">
        <w:rPr>
          <w:lang w:bidi="ar-SA"/>
        </w:rPr>
        <w:t>de l’ensemble des réseaux qui y figurent.</w:t>
      </w:r>
      <w:r>
        <w:rPr>
          <w:lang w:bidi="ar-SA"/>
        </w:rPr>
        <w:t xml:space="preserve"> </w:t>
      </w:r>
      <w:r w:rsidR="00303E95">
        <w:rPr>
          <w:lang w:bidi="ar-SA"/>
        </w:rPr>
        <w:t>Alors qu’auparavant la prestation et le suivi des services se faisai</w:t>
      </w:r>
      <w:r w:rsidR="001732E5">
        <w:rPr>
          <w:lang w:bidi="ar-SA"/>
        </w:rPr>
        <w:t>ent</w:t>
      </w:r>
      <w:r w:rsidR="00303E95">
        <w:rPr>
          <w:lang w:bidi="ar-SA"/>
        </w:rPr>
        <w:t xml:space="preserve"> sur la base d’une relation de confiance entre les intervenants et les personnes, cela se fait </w:t>
      </w:r>
      <w:r w:rsidR="00EE31D4">
        <w:rPr>
          <w:lang w:bidi="ar-SA"/>
        </w:rPr>
        <w:t xml:space="preserve">désormais </w:t>
      </w:r>
      <w:r w:rsidR="00303E95">
        <w:rPr>
          <w:lang w:bidi="ar-SA"/>
        </w:rPr>
        <w:t xml:space="preserve">sur la base du plan de services, que les personnes doivent souvent invoquer comme preuve qu’elles </w:t>
      </w:r>
      <w:r w:rsidR="0088294E">
        <w:rPr>
          <w:lang w:bidi="ar-SA"/>
        </w:rPr>
        <w:t>sont</w:t>
      </w:r>
      <w:r w:rsidR="00303E95">
        <w:rPr>
          <w:lang w:bidi="ar-SA"/>
        </w:rPr>
        <w:t xml:space="preserve"> </w:t>
      </w:r>
      <w:r w:rsidR="0088294E">
        <w:rPr>
          <w:lang w:bidi="ar-SA"/>
        </w:rPr>
        <w:t>cens</w:t>
      </w:r>
      <w:r w:rsidR="00303E95">
        <w:rPr>
          <w:lang w:bidi="ar-SA"/>
        </w:rPr>
        <w:t xml:space="preserve">ées recevoir </w:t>
      </w:r>
      <w:r w:rsidR="0088294E">
        <w:rPr>
          <w:lang w:bidi="ar-SA"/>
        </w:rPr>
        <w:t xml:space="preserve">des </w:t>
      </w:r>
      <w:r w:rsidR="00303E95">
        <w:rPr>
          <w:lang w:bidi="ar-SA"/>
        </w:rPr>
        <w:t xml:space="preserve">services. Dans certaines régions, </w:t>
      </w:r>
      <w:r w:rsidR="00303E95">
        <w:rPr>
          <w:rFonts w:cs="Arial"/>
          <w:szCs w:val="24"/>
        </w:rPr>
        <w:t>l</w:t>
      </w:r>
      <w:r w:rsidR="00591EE4">
        <w:rPr>
          <w:rFonts w:cs="Arial"/>
          <w:szCs w:val="24"/>
        </w:rPr>
        <w:t>e</w:t>
      </w:r>
      <w:r w:rsidR="00303E95">
        <w:rPr>
          <w:rFonts w:cs="Arial"/>
          <w:szCs w:val="24"/>
        </w:rPr>
        <w:t>s</w:t>
      </w:r>
      <w:r w:rsidR="00591EE4">
        <w:rPr>
          <w:rFonts w:cs="Arial"/>
          <w:szCs w:val="24"/>
        </w:rPr>
        <w:t xml:space="preserve"> commissaire</w:t>
      </w:r>
      <w:r w:rsidR="00303E95">
        <w:rPr>
          <w:rFonts w:cs="Arial"/>
          <w:szCs w:val="24"/>
        </w:rPr>
        <w:t>s</w:t>
      </w:r>
      <w:r w:rsidR="00591EE4">
        <w:rPr>
          <w:rFonts w:cs="Arial"/>
          <w:szCs w:val="24"/>
        </w:rPr>
        <w:t xml:space="preserve"> aux plaintes </w:t>
      </w:r>
      <w:r w:rsidR="00303E95">
        <w:rPr>
          <w:rFonts w:cs="Arial"/>
          <w:szCs w:val="24"/>
        </w:rPr>
        <w:t xml:space="preserve">recommandent ouvertement aux gens qui se plaignent d’insister pour qu’absolument tout soit inscrit au plan de services, y compris les </w:t>
      </w:r>
      <w:r w:rsidR="004E7122">
        <w:rPr>
          <w:rFonts w:cs="Arial"/>
          <w:szCs w:val="24"/>
        </w:rPr>
        <w:t>moments</w:t>
      </w:r>
      <w:r w:rsidR="00303E95">
        <w:rPr>
          <w:rFonts w:cs="Arial"/>
          <w:szCs w:val="24"/>
        </w:rPr>
        <w:t xml:space="preserve"> </w:t>
      </w:r>
      <w:r w:rsidR="004E7122">
        <w:rPr>
          <w:rFonts w:cs="Arial"/>
          <w:szCs w:val="24"/>
        </w:rPr>
        <w:t>prévu</w:t>
      </w:r>
      <w:r w:rsidR="00303E95">
        <w:rPr>
          <w:rFonts w:cs="Arial"/>
          <w:szCs w:val="24"/>
        </w:rPr>
        <w:t xml:space="preserve">s de prestation de services. Cela témoigne selon la COPHAN d’une tendance inquiétante selon laquelle </w:t>
      </w:r>
      <w:r w:rsidR="0088294E">
        <w:rPr>
          <w:rFonts w:cs="Arial"/>
          <w:szCs w:val="24"/>
        </w:rPr>
        <w:t>ce sont les individus</w:t>
      </w:r>
      <w:r w:rsidR="00303E95">
        <w:rPr>
          <w:rFonts w:cs="Arial"/>
          <w:szCs w:val="24"/>
        </w:rPr>
        <w:t xml:space="preserve"> et non le</w:t>
      </w:r>
      <w:r w:rsidR="004E7122">
        <w:rPr>
          <w:rFonts w:cs="Arial"/>
          <w:szCs w:val="24"/>
        </w:rPr>
        <w:t>s</w:t>
      </w:r>
      <w:r w:rsidR="00303E95">
        <w:rPr>
          <w:rFonts w:cs="Arial"/>
          <w:szCs w:val="24"/>
        </w:rPr>
        <w:t xml:space="preserve"> réseau</w:t>
      </w:r>
      <w:r w:rsidR="004E7122">
        <w:rPr>
          <w:rFonts w:cs="Arial"/>
          <w:szCs w:val="24"/>
        </w:rPr>
        <w:t>x</w:t>
      </w:r>
      <w:r w:rsidR="0088294E">
        <w:rPr>
          <w:rFonts w:cs="Arial"/>
          <w:szCs w:val="24"/>
        </w:rPr>
        <w:t xml:space="preserve"> qui sont </w:t>
      </w:r>
      <w:r w:rsidR="0011316F">
        <w:rPr>
          <w:rFonts w:cs="Arial"/>
          <w:szCs w:val="24"/>
        </w:rPr>
        <w:t>responsabl</w:t>
      </w:r>
      <w:r w:rsidR="00303E95">
        <w:rPr>
          <w:rFonts w:cs="Arial"/>
          <w:szCs w:val="24"/>
        </w:rPr>
        <w:t>e</w:t>
      </w:r>
      <w:r w:rsidR="0088294E">
        <w:rPr>
          <w:rFonts w:cs="Arial"/>
          <w:szCs w:val="24"/>
        </w:rPr>
        <w:t>s</w:t>
      </w:r>
      <w:r w:rsidR="00303E95">
        <w:rPr>
          <w:rFonts w:cs="Arial"/>
          <w:szCs w:val="24"/>
        </w:rPr>
        <w:t xml:space="preserve"> de faire respecter le</w:t>
      </w:r>
      <w:r w:rsidR="0088294E">
        <w:rPr>
          <w:rFonts w:cs="Arial"/>
          <w:szCs w:val="24"/>
        </w:rPr>
        <w:t>ur</w:t>
      </w:r>
      <w:r w:rsidR="00303E95">
        <w:rPr>
          <w:rFonts w:cs="Arial"/>
          <w:szCs w:val="24"/>
        </w:rPr>
        <w:t xml:space="preserve"> plan de services. </w:t>
      </w:r>
      <w:r w:rsidR="00F73F5F">
        <w:rPr>
          <w:rFonts w:cs="Arial"/>
          <w:szCs w:val="24"/>
        </w:rPr>
        <w:t>Pourtant, l</w:t>
      </w:r>
      <w:r w:rsidR="00303E95">
        <w:rPr>
          <w:rFonts w:cs="Arial"/>
          <w:szCs w:val="24"/>
        </w:rPr>
        <w:t>e plan de services n’est pas une condition à l’</w:t>
      </w:r>
      <w:r w:rsidR="00F73F5F">
        <w:rPr>
          <w:rFonts w:cs="Arial"/>
          <w:szCs w:val="24"/>
        </w:rPr>
        <w:t>obtention de services</w:t>
      </w:r>
      <w:r w:rsidR="00A02C17">
        <w:rPr>
          <w:rFonts w:cs="Arial"/>
          <w:szCs w:val="24"/>
        </w:rPr>
        <w:t> ;</w:t>
      </w:r>
      <w:r w:rsidR="00425392">
        <w:rPr>
          <w:rFonts w:cs="Arial"/>
          <w:szCs w:val="24"/>
        </w:rPr>
        <w:t xml:space="preserve"> </w:t>
      </w:r>
      <w:r w:rsidR="00F73F5F">
        <w:rPr>
          <w:rFonts w:cs="Arial"/>
          <w:szCs w:val="24"/>
        </w:rPr>
        <w:t xml:space="preserve">sa vocation étant plutôt </w:t>
      </w:r>
      <w:r w:rsidR="00425392">
        <w:rPr>
          <w:rFonts w:cs="Arial"/>
          <w:szCs w:val="24"/>
        </w:rPr>
        <w:t xml:space="preserve">de faciliter une réponse adéquate et cohérente aux besoins des personnes. </w:t>
      </w:r>
      <w:r w:rsidR="00F73F5F">
        <w:rPr>
          <w:rFonts w:cs="Arial"/>
          <w:szCs w:val="24"/>
        </w:rPr>
        <w:t>Il devrait être perçu comme un outil collaboratif impliquant les différents interven</w:t>
      </w:r>
      <w:r w:rsidR="0088294E">
        <w:rPr>
          <w:rFonts w:cs="Arial"/>
          <w:szCs w:val="24"/>
        </w:rPr>
        <w:t>ants au dossier, la personne et</w:t>
      </w:r>
      <w:r w:rsidR="00F73F5F">
        <w:rPr>
          <w:rFonts w:cs="Arial"/>
          <w:szCs w:val="24"/>
        </w:rPr>
        <w:t xml:space="preserve"> ses proches. </w:t>
      </w:r>
    </w:p>
    <w:p w:rsidR="00A66C76" w:rsidRDefault="00A66C76" w:rsidP="00303E95">
      <w:pPr>
        <w:rPr>
          <w:rFonts w:cs="Arial"/>
          <w:szCs w:val="24"/>
        </w:rPr>
      </w:pPr>
    </w:p>
    <w:p w:rsidR="002A3BDC" w:rsidRDefault="00A66C76" w:rsidP="00A66C76">
      <w:pPr>
        <w:rPr>
          <w:rFonts w:cs="Arial"/>
          <w:szCs w:val="24"/>
        </w:rPr>
      </w:pPr>
      <w:r>
        <w:rPr>
          <w:rFonts w:cs="Arial"/>
          <w:szCs w:val="24"/>
        </w:rPr>
        <w:t>Pour ce faire, les personnes et leurs proc</w:t>
      </w:r>
      <w:r w:rsidR="00BB16C9">
        <w:rPr>
          <w:rFonts w:cs="Arial"/>
          <w:szCs w:val="24"/>
        </w:rPr>
        <w:t>hes devraient être bien informés et accompagné</w:t>
      </w:r>
      <w:r>
        <w:rPr>
          <w:rFonts w:cs="Arial"/>
          <w:szCs w:val="24"/>
        </w:rPr>
        <w:t>s tout au long du processus. Plusieurs personnes ne sont pas au courant qu’elles peuvent obtenir un plan de services. Pire, certaines ne sont même pas au courant qu’elles en ont un</w:t>
      </w:r>
      <w:r w:rsidR="00A02C17">
        <w:rPr>
          <w:rFonts w:cs="Arial"/>
          <w:szCs w:val="24"/>
        </w:rPr>
        <w:t> !</w:t>
      </w:r>
      <w:r>
        <w:rPr>
          <w:rFonts w:cs="Arial"/>
          <w:szCs w:val="24"/>
        </w:rPr>
        <w:t xml:space="preserve"> </w:t>
      </w:r>
      <w:r w:rsidR="0030432D">
        <w:rPr>
          <w:rFonts w:cs="Arial"/>
          <w:szCs w:val="24"/>
        </w:rPr>
        <w:t xml:space="preserve">Entre les démarches associées au plan de services et aux multiples plans d’intervention des différents réseaux, cela devient mélangeant pour les personnes concernées, surtout lorsque ces documents ne sont pas cohérents entre eux. </w:t>
      </w:r>
    </w:p>
    <w:p w:rsidR="002A3BDC" w:rsidRDefault="002A3BDC" w:rsidP="00A66C76">
      <w:pPr>
        <w:rPr>
          <w:rFonts w:cs="Arial"/>
          <w:szCs w:val="24"/>
        </w:rPr>
      </w:pPr>
    </w:p>
    <w:p w:rsidR="003C4ECD" w:rsidRDefault="0030432D" w:rsidP="00A66C76">
      <w:pPr>
        <w:rPr>
          <w:rFonts w:cs="Arial"/>
          <w:szCs w:val="24"/>
        </w:rPr>
      </w:pPr>
      <w:r>
        <w:rPr>
          <w:rFonts w:cs="Arial"/>
          <w:szCs w:val="24"/>
        </w:rPr>
        <w:t xml:space="preserve">Les membres de la COPHAN ont proposé </w:t>
      </w:r>
      <w:r w:rsidR="00D612C5">
        <w:rPr>
          <w:rFonts w:cs="Arial"/>
          <w:szCs w:val="24"/>
        </w:rPr>
        <w:t>que le plan de services soit plus direct</w:t>
      </w:r>
      <w:r w:rsidR="0011316F">
        <w:rPr>
          <w:rFonts w:cs="Arial"/>
          <w:szCs w:val="24"/>
        </w:rPr>
        <w:t>eur</w:t>
      </w:r>
      <w:r w:rsidR="00D612C5">
        <w:rPr>
          <w:rFonts w:cs="Arial"/>
          <w:szCs w:val="24"/>
        </w:rPr>
        <w:t xml:space="preserve"> pour les différents réseaux impliqués, qu’il se dresse comme un tronc commun exposant l’ensemble des besoins de la personne sur la base d’une évaluation large et unique, qu’il fixe des objectifs globaux et</w:t>
      </w:r>
      <w:r w:rsidR="0088294E">
        <w:rPr>
          <w:rFonts w:cs="Arial"/>
          <w:szCs w:val="24"/>
        </w:rPr>
        <w:t xml:space="preserve"> qu’il</w:t>
      </w:r>
      <w:r w:rsidR="00D612C5">
        <w:rPr>
          <w:rFonts w:cs="Arial"/>
          <w:szCs w:val="24"/>
        </w:rPr>
        <w:t xml:space="preserve"> indique les </w:t>
      </w:r>
      <w:r w:rsidR="004E7122">
        <w:rPr>
          <w:rFonts w:cs="Arial"/>
          <w:szCs w:val="24"/>
        </w:rPr>
        <w:t>moments auxquels sont prévu</w:t>
      </w:r>
      <w:r w:rsidR="00FE1BCD">
        <w:rPr>
          <w:rFonts w:cs="Arial"/>
          <w:szCs w:val="24"/>
        </w:rPr>
        <w:t>e</w:t>
      </w:r>
      <w:r w:rsidR="00D612C5">
        <w:rPr>
          <w:rFonts w:cs="Arial"/>
          <w:szCs w:val="24"/>
        </w:rPr>
        <w:t xml:space="preserve">s les différentes prestations de services. De ce plan de services découleraient des plans d’intervention plus détaillés pour chacun des réseaux. Cela éviterait </w:t>
      </w:r>
      <w:r w:rsidR="00535EC3">
        <w:rPr>
          <w:rFonts w:cs="Arial"/>
          <w:szCs w:val="24"/>
        </w:rPr>
        <w:t xml:space="preserve">les disparités entre les plans d’intervention et le plan de services, notamment en ce qui concerne les échéances. </w:t>
      </w:r>
    </w:p>
    <w:p w:rsidR="002E01EE" w:rsidRDefault="002E01EE" w:rsidP="00A66C76">
      <w:pPr>
        <w:rPr>
          <w:rFonts w:cs="Arial"/>
          <w:szCs w:val="24"/>
        </w:rPr>
      </w:pPr>
    </w:p>
    <w:p w:rsidR="003C4ECD" w:rsidRPr="003C4ECD" w:rsidRDefault="003C4ECD" w:rsidP="00FE1BCD">
      <w:pPr>
        <w:ind w:left="360"/>
        <w:rPr>
          <w:rFonts w:cs="Arial"/>
          <w:b/>
          <w:szCs w:val="24"/>
        </w:rPr>
      </w:pPr>
      <w:r w:rsidRPr="003C4ECD">
        <w:rPr>
          <w:rFonts w:cs="Arial"/>
          <w:b/>
          <w:szCs w:val="24"/>
        </w:rPr>
        <w:lastRenderedPageBreak/>
        <w:t>Recommandations</w:t>
      </w:r>
      <w:r w:rsidR="002E01EE">
        <w:rPr>
          <w:rFonts w:cs="Arial"/>
          <w:b/>
          <w:szCs w:val="24"/>
        </w:rPr>
        <w:br/>
      </w:r>
    </w:p>
    <w:p w:rsidR="004F03DF" w:rsidRDefault="004F03DF" w:rsidP="003C4ECD">
      <w:pPr>
        <w:pStyle w:val="Paragraphedeliste"/>
        <w:numPr>
          <w:ilvl w:val="0"/>
          <w:numId w:val="17"/>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Développer un plan de services plus direct</w:t>
      </w:r>
      <w:r w:rsidR="0011316F">
        <w:rPr>
          <w:rFonts w:ascii="Arial" w:eastAsia="SimSun" w:hAnsi="Arial" w:cs="Arial"/>
          <w:color w:val="000000"/>
          <w:kern w:val="2"/>
          <w:sz w:val="24"/>
          <w:szCs w:val="24"/>
          <w:lang w:eastAsia="hi-IN" w:bidi="hi-IN"/>
        </w:rPr>
        <w:t>eur</w:t>
      </w:r>
      <w:r>
        <w:rPr>
          <w:rFonts w:ascii="Arial" w:eastAsia="SimSun" w:hAnsi="Arial" w:cs="Arial"/>
          <w:color w:val="000000"/>
          <w:kern w:val="2"/>
          <w:sz w:val="24"/>
          <w:szCs w:val="24"/>
          <w:lang w:eastAsia="hi-IN" w:bidi="hi-IN"/>
        </w:rPr>
        <w:t xml:space="preserve"> pour les différents réseaux impliqués, </w:t>
      </w:r>
      <w:r w:rsidR="0088294E">
        <w:rPr>
          <w:rFonts w:ascii="Arial" w:eastAsia="SimSun" w:hAnsi="Arial" w:cs="Arial"/>
          <w:color w:val="000000"/>
          <w:kern w:val="2"/>
          <w:sz w:val="24"/>
          <w:szCs w:val="24"/>
          <w:lang w:eastAsia="hi-IN" w:bidi="hi-IN"/>
        </w:rPr>
        <w:t xml:space="preserve">exposant </w:t>
      </w:r>
      <w:r w:rsidR="00FE1BCD">
        <w:rPr>
          <w:rFonts w:ascii="Arial" w:eastAsia="SimSun" w:hAnsi="Arial" w:cs="Arial"/>
          <w:color w:val="000000"/>
          <w:kern w:val="2"/>
          <w:sz w:val="24"/>
          <w:szCs w:val="24"/>
          <w:lang w:eastAsia="hi-IN" w:bidi="hi-IN"/>
        </w:rPr>
        <w:t>l’ensemble des besoins de la personne sur la base d’une évaluation large</w:t>
      </w:r>
      <w:r w:rsidR="0088294E">
        <w:rPr>
          <w:rFonts w:ascii="Arial" w:eastAsia="SimSun" w:hAnsi="Arial" w:cs="Arial"/>
          <w:color w:val="000000"/>
          <w:kern w:val="2"/>
          <w:sz w:val="24"/>
          <w:szCs w:val="24"/>
          <w:lang w:eastAsia="hi-IN" w:bidi="hi-IN"/>
        </w:rPr>
        <w:t xml:space="preserve"> et unique, fixant</w:t>
      </w:r>
      <w:r w:rsidR="00FE1BCD">
        <w:rPr>
          <w:rFonts w:ascii="Arial" w:eastAsia="SimSun" w:hAnsi="Arial" w:cs="Arial"/>
          <w:color w:val="000000"/>
          <w:kern w:val="2"/>
          <w:sz w:val="24"/>
          <w:szCs w:val="24"/>
          <w:lang w:eastAsia="hi-IN" w:bidi="hi-IN"/>
        </w:rPr>
        <w:t xml:space="preserve"> </w:t>
      </w:r>
      <w:r w:rsidR="0088294E">
        <w:rPr>
          <w:rFonts w:ascii="Arial" w:eastAsia="SimSun" w:hAnsi="Arial" w:cs="Arial"/>
          <w:color w:val="000000"/>
          <w:kern w:val="2"/>
          <w:sz w:val="24"/>
          <w:szCs w:val="24"/>
          <w:lang w:eastAsia="hi-IN" w:bidi="hi-IN"/>
        </w:rPr>
        <w:t>des objectifs globaux et indiquant</w:t>
      </w:r>
      <w:r w:rsidR="00FE1BCD">
        <w:rPr>
          <w:rFonts w:ascii="Arial" w:eastAsia="SimSun" w:hAnsi="Arial" w:cs="Arial"/>
          <w:color w:val="000000"/>
          <w:kern w:val="2"/>
          <w:sz w:val="24"/>
          <w:szCs w:val="24"/>
          <w:lang w:eastAsia="hi-IN" w:bidi="hi-IN"/>
        </w:rPr>
        <w:t xml:space="preserve"> les moments auxquels sont prévues </w:t>
      </w:r>
      <w:r w:rsidR="0011316F">
        <w:rPr>
          <w:rFonts w:ascii="Arial" w:eastAsia="SimSun" w:hAnsi="Arial" w:cs="Arial"/>
          <w:color w:val="000000"/>
          <w:kern w:val="2"/>
          <w:sz w:val="24"/>
          <w:szCs w:val="24"/>
          <w:lang w:eastAsia="hi-IN" w:bidi="hi-IN"/>
        </w:rPr>
        <w:t>les p</w:t>
      </w:r>
      <w:r w:rsidR="00FE1BCD">
        <w:rPr>
          <w:rFonts w:ascii="Arial" w:eastAsia="SimSun" w:hAnsi="Arial" w:cs="Arial"/>
          <w:color w:val="000000"/>
          <w:kern w:val="2"/>
          <w:sz w:val="24"/>
          <w:szCs w:val="24"/>
          <w:lang w:eastAsia="hi-IN" w:bidi="hi-IN"/>
        </w:rPr>
        <w:t xml:space="preserve">restations de services. </w:t>
      </w:r>
    </w:p>
    <w:p w:rsidR="003C4ECD" w:rsidRPr="003C4ECD" w:rsidRDefault="0088294E" w:rsidP="003C4ECD">
      <w:pPr>
        <w:pStyle w:val="Paragraphedeliste"/>
        <w:numPr>
          <w:ilvl w:val="0"/>
          <w:numId w:val="17"/>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Ajoute</w:t>
      </w:r>
      <w:r w:rsidR="001974A3">
        <w:rPr>
          <w:rFonts w:ascii="Arial" w:eastAsia="SimSun" w:hAnsi="Arial" w:cs="Arial"/>
          <w:color w:val="000000"/>
          <w:kern w:val="2"/>
          <w:sz w:val="24"/>
          <w:szCs w:val="24"/>
          <w:lang w:eastAsia="hi-IN" w:bidi="hi-IN"/>
        </w:rPr>
        <w:t>r</w:t>
      </w:r>
      <w:r w:rsidR="00FE1BCD">
        <w:rPr>
          <w:rFonts w:ascii="Arial" w:eastAsia="SimSun" w:hAnsi="Arial" w:cs="Arial"/>
          <w:color w:val="000000"/>
          <w:kern w:val="2"/>
          <w:sz w:val="24"/>
          <w:szCs w:val="24"/>
          <w:lang w:eastAsia="hi-IN" w:bidi="hi-IN"/>
        </w:rPr>
        <w:t xml:space="preserve"> les</w:t>
      </w:r>
      <w:r w:rsidR="009E6045" w:rsidRPr="003C4ECD">
        <w:rPr>
          <w:rFonts w:ascii="Arial" w:eastAsia="SimSun" w:hAnsi="Arial" w:cs="Arial"/>
          <w:color w:val="000000"/>
          <w:kern w:val="2"/>
          <w:sz w:val="24"/>
          <w:szCs w:val="24"/>
          <w:lang w:eastAsia="hi-IN" w:bidi="hi-IN"/>
        </w:rPr>
        <w:t xml:space="preserve"> situations suivantes </w:t>
      </w:r>
      <w:r w:rsidR="002A3BDC" w:rsidRPr="003C4ECD">
        <w:rPr>
          <w:rFonts w:ascii="Arial" w:eastAsia="SimSun" w:hAnsi="Arial" w:cs="Arial"/>
          <w:color w:val="000000"/>
          <w:kern w:val="2"/>
          <w:sz w:val="24"/>
          <w:szCs w:val="24"/>
          <w:lang w:eastAsia="hi-IN" w:bidi="hi-IN"/>
        </w:rPr>
        <w:t xml:space="preserve">parmi les situations qui </w:t>
      </w:r>
      <w:r w:rsidR="009E6045" w:rsidRPr="003C4ECD">
        <w:rPr>
          <w:rFonts w:ascii="Arial" w:eastAsia="SimSun" w:hAnsi="Arial" w:cs="Arial"/>
          <w:color w:val="000000"/>
          <w:kern w:val="2"/>
          <w:sz w:val="24"/>
          <w:szCs w:val="24"/>
          <w:lang w:eastAsia="hi-IN" w:bidi="hi-IN"/>
        </w:rPr>
        <w:t>donnent ouverture à une démarche de plan de services :</w:t>
      </w:r>
    </w:p>
    <w:p w:rsidR="003C4ECD" w:rsidRPr="003C4ECD" w:rsidRDefault="009E6045" w:rsidP="003C4ECD">
      <w:pPr>
        <w:pStyle w:val="Paragraphedeliste"/>
        <w:numPr>
          <w:ilvl w:val="1"/>
          <w:numId w:val="17"/>
        </w:numPr>
        <w:rPr>
          <w:rFonts w:cs="Arial"/>
          <w:kern w:val="2"/>
          <w:szCs w:val="24"/>
        </w:rPr>
      </w:pPr>
      <w:r w:rsidRPr="003C4ECD">
        <w:rPr>
          <w:rFonts w:ascii="Arial" w:eastAsia="SimSun" w:hAnsi="Arial" w:cs="Arial"/>
          <w:color w:val="000000"/>
          <w:kern w:val="2"/>
          <w:sz w:val="24"/>
          <w:szCs w:val="24"/>
          <w:lang w:eastAsia="hi-IN" w:bidi="hi-IN"/>
        </w:rPr>
        <w:t>Lorsque la personne reçoit ou doit recevoir des services de plus d’un programme</w:t>
      </w:r>
      <w:r w:rsidR="00535EC3" w:rsidRPr="003C4ECD">
        <w:rPr>
          <w:rFonts w:ascii="Arial" w:eastAsia="SimSun" w:hAnsi="Arial" w:cs="Arial"/>
          <w:color w:val="000000"/>
          <w:kern w:val="2"/>
          <w:sz w:val="24"/>
          <w:szCs w:val="24"/>
          <w:lang w:eastAsia="hi-IN" w:bidi="hi-IN"/>
        </w:rPr>
        <w:t xml:space="preserve"> provenant du même CISSS ou CIUSSS</w:t>
      </w:r>
      <w:r w:rsidRPr="003C4ECD">
        <w:rPr>
          <w:rFonts w:ascii="Arial" w:eastAsia="SimSun" w:hAnsi="Arial" w:cs="Arial"/>
          <w:color w:val="000000"/>
          <w:kern w:val="2"/>
          <w:sz w:val="24"/>
          <w:szCs w:val="24"/>
          <w:lang w:eastAsia="hi-IN" w:bidi="hi-IN"/>
        </w:rPr>
        <w:t xml:space="preserve"> (ex : DP/DI/TSA et santé mentale).</w:t>
      </w:r>
    </w:p>
    <w:p w:rsidR="003C4ECD" w:rsidRPr="003C4ECD" w:rsidRDefault="009E6045" w:rsidP="003C4ECD">
      <w:pPr>
        <w:pStyle w:val="Paragraphedeliste"/>
        <w:numPr>
          <w:ilvl w:val="1"/>
          <w:numId w:val="17"/>
        </w:numPr>
        <w:rPr>
          <w:rFonts w:cs="Arial"/>
          <w:kern w:val="2"/>
          <w:szCs w:val="24"/>
        </w:rPr>
      </w:pPr>
      <w:r w:rsidRPr="003C4ECD">
        <w:rPr>
          <w:rFonts w:ascii="Arial" w:eastAsia="SimSun" w:hAnsi="Arial" w:cs="Arial"/>
          <w:color w:val="000000"/>
          <w:kern w:val="2"/>
          <w:sz w:val="24"/>
          <w:szCs w:val="24"/>
          <w:lang w:eastAsia="hi-IN" w:bidi="hi-IN"/>
        </w:rPr>
        <w:t xml:space="preserve">Lorsque la personne </w:t>
      </w:r>
      <w:r w:rsidR="0088294E">
        <w:rPr>
          <w:rFonts w:ascii="Arial" w:eastAsia="SimSun" w:hAnsi="Arial" w:cs="Arial"/>
          <w:color w:val="000000"/>
          <w:kern w:val="2"/>
          <w:sz w:val="24"/>
          <w:szCs w:val="24"/>
          <w:lang w:eastAsia="hi-IN" w:bidi="hi-IN"/>
        </w:rPr>
        <w:t>et</w:t>
      </w:r>
      <w:r w:rsidR="00535EC3" w:rsidRPr="003C4ECD">
        <w:rPr>
          <w:rFonts w:ascii="Arial" w:eastAsia="SimSun" w:hAnsi="Arial" w:cs="Arial"/>
          <w:color w:val="000000"/>
          <w:kern w:val="2"/>
          <w:sz w:val="24"/>
          <w:szCs w:val="24"/>
          <w:lang w:eastAsia="hi-IN" w:bidi="hi-IN"/>
        </w:rPr>
        <w:t xml:space="preserve"> ses proches </w:t>
      </w:r>
      <w:r w:rsidRPr="003C4ECD">
        <w:rPr>
          <w:rFonts w:ascii="Arial" w:eastAsia="SimSun" w:hAnsi="Arial" w:cs="Arial"/>
          <w:color w:val="000000"/>
          <w:kern w:val="2"/>
          <w:sz w:val="24"/>
          <w:szCs w:val="24"/>
          <w:lang w:eastAsia="hi-IN" w:bidi="hi-IN"/>
        </w:rPr>
        <w:t>en formule</w:t>
      </w:r>
      <w:r w:rsidR="0011316F">
        <w:rPr>
          <w:rFonts w:ascii="Arial" w:eastAsia="SimSun" w:hAnsi="Arial" w:cs="Arial"/>
          <w:color w:val="000000"/>
          <w:kern w:val="2"/>
          <w:sz w:val="24"/>
          <w:szCs w:val="24"/>
          <w:lang w:eastAsia="hi-IN" w:bidi="hi-IN"/>
        </w:rPr>
        <w:t xml:space="preserve">nt </w:t>
      </w:r>
      <w:r w:rsidRPr="003C4ECD">
        <w:rPr>
          <w:rFonts w:ascii="Arial" w:eastAsia="SimSun" w:hAnsi="Arial" w:cs="Arial"/>
          <w:color w:val="000000"/>
          <w:kern w:val="2"/>
          <w:sz w:val="24"/>
          <w:szCs w:val="24"/>
          <w:lang w:eastAsia="hi-IN" w:bidi="hi-IN"/>
        </w:rPr>
        <w:t>la demande.</w:t>
      </w:r>
    </w:p>
    <w:p w:rsidR="003C4ECD" w:rsidRPr="003C4ECD" w:rsidRDefault="001974A3" w:rsidP="003C4ECD">
      <w:pPr>
        <w:pStyle w:val="Paragraphedeliste"/>
        <w:numPr>
          <w:ilvl w:val="0"/>
          <w:numId w:val="17"/>
        </w:numPr>
        <w:rPr>
          <w:rFonts w:cs="Arial"/>
          <w:kern w:val="2"/>
          <w:szCs w:val="24"/>
        </w:rPr>
      </w:pPr>
      <w:r>
        <w:rPr>
          <w:rFonts w:ascii="Arial" w:eastAsia="SimSun" w:hAnsi="Arial" w:cs="Arial"/>
          <w:color w:val="000000"/>
          <w:kern w:val="2"/>
          <w:sz w:val="24"/>
          <w:szCs w:val="24"/>
          <w:lang w:eastAsia="hi-IN" w:bidi="hi-IN"/>
        </w:rPr>
        <w:t>Inclure les éléments suivants dans le formulaire de plan de services :</w:t>
      </w:r>
    </w:p>
    <w:p w:rsidR="00851F49" w:rsidRPr="003C4ECD" w:rsidRDefault="00851F49" w:rsidP="003C4ECD">
      <w:pPr>
        <w:pStyle w:val="Paragraphedeliste"/>
        <w:numPr>
          <w:ilvl w:val="1"/>
          <w:numId w:val="17"/>
        </w:numPr>
        <w:rPr>
          <w:rFonts w:cs="Arial"/>
          <w:kern w:val="2"/>
          <w:szCs w:val="24"/>
        </w:rPr>
      </w:pPr>
      <w:r w:rsidRPr="003C4ECD">
        <w:rPr>
          <w:rFonts w:ascii="Arial" w:eastAsia="SimSun" w:hAnsi="Arial" w:cs="Arial"/>
          <w:color w:val="000000"/>
          <w:kern w:val="2"/>
          <w:sz w:val="24"/>
          <w:szCs w:val="24"/>
          <w:lang w:eastAsia="hi-IN" w:bidi="hi-IN"/>
        </w:rPr>
        <w:t>Les noms et coordonnées de la personne ainsi qu’un résumé de son diagnostic</w:t>
      </w:r>
      <w:r w:rsidR="00A02C17">
        <w:rPr>
          <w:rFonts w:ascii="Arial" w:eastAsia="SimSun" w:hAnsi="Arial" w:cs="Arial"/>
          <w:color w:val="000000"/>
          <w:kern w:val="2"/>
          <w:sz w:val="24"/>
          <w:szCs w:val="24"/>
          <w:lang w:eastAsia="hi-IN" w:bidi="hi-IN"/>
        </w:rPr>
        <w:t> ;</w:t>
      </w:r>
    </w:p>
    <w:p w:rsidR="00851F49"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Les noms et coordonnées du tuteur ou du curateur de la personne, le cas échéant</w:t>
      </w:r>
      <w:r w:rsidR="00A02C17">
        <w:rPr>
          <w:rFonts w:ascii="Arial" w:eastAsia="SimSun" w:hAnsi="Arial" w:cs="Arial"/>
          <w:color w:val="000000"/>
          <w:kern w:val="2"/>
          <w:sz w:val="24"/>
          <w:szCs w:val="24"/>
          <w:lang w:eastAsia="hi-IN" w:bidi="hi-IN"/>
        </w:rPr>
        <w:t> ;</w:t>
      </w:r>
    </w:p>
    <w:p w:rsidR="00851F49"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 projet de vie de la personne</w:t>
      </w:r>
      <w:r w:rsidR="00A02C17">
        <w:rPr>
          <w:rFonts w:ascii="Arial" w:eastAsia="SimSun" w:hAnsi="Arial" w:cs="Arial"/>
          <w:color w:val="000000"/>
          <w:kern w:val="2"/>
          <w:sz w:val="24"/>
          <w:szCs w:val="24"/>
          <w:lang w:eastAsia="hi-IN" w:bidi="hi-IN"/>
        </w:rPr>
        <w:t> ;</w:t>
      </w:r>
    </w:p>
    <w:p w:rsidR="00535EC3"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L’i</w:t>
      </w:r>
      <w:r w:rsidR="00535EC3" w:rsidRPr="00851F49">
        <w:rPr>
          <w:rFonts w:ascii="Arial" w:eastAsia="SimSun" w:hAnsi="Arial" w:cs="Arial"/>
          <w:color w:val="000000"/>
          <w:kern w:val="2"/>
          <w:sz w:val="24"/>
          <w:szCs w:val="24"/>
          <w:lang w:eastAsia="hi-IN" w:bidi="hi-IN"/>
        </w:rPr>
        <w:t>dentification des besoins réels de la personne et de ses proches</w:t>
      </w:r>
      <w:r w:rsidR="00A02C17">
        <w:rPr>
          <w:rFonts w:ascii="Arial" w:eastAsia="SimSun" w:hAnsi="Arial" w:cs="Arial"/>
          <w:color w:val="000000"/>
          <w:kern w:val="2"/>
          <w:sz w:val="24"/>
          <w:szCs w:val="24"/>
          <w:lang w:eastAsia="hi-IN" w:bidi="hi-IN"/>
        </w:rPr>
        <w:t> ;</w:t>
      </w:r>
    </w:p>
    <w:p w:rsidR="00535EC3"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L’o</w:t>
      </w:r>
      <w:r w:rsidR="00535EC3" w:rsidRPr="00851F49">
        <w:rPr>
          <w:rFonts w:ascii="Arial" w:eastAsia="SimSun" w:hAnsi="Arial" w:cs="Arial"/>
          <w:color w:val="000000"/>
          <w:kern w:val="2"/>
          <w:sz w:val="24"/>
          <w:szCs w:val="24"/>
          <w:lang w:eastAsia="hi-IN" w:bidi="hi-IN"/>
        </w:rPr>
        <w:t xml:space="preserve">ffre de services réelle </w:t>
      </w:r>
      <w:r w:rsidRPr="00851F49">
        <w:rPr>
          <w:rFonts w:ascii="Arial" w:eastAsia="SimSun" w:hAnsi="Arial" w:cs="Arial"/>
          <w:color w:val="000000"/>
          <w:kern w:val="2"/>
          <w:sz w:val="24"/>
          <w:szCs w:val="24"/>
          <w:lang w:eastAsia="hi-IN" w:bidi="hi-IN"/>
        </w:rPr>
        <w:t>accordée à la personne et à ses proches</w:t>
      </w:r>
      <w:r w:rsidR="00A02C17">
        <w:rPr>
          <w:rFonts w:ascii="Arial" w:eastAsia="SimSun" w:hAnsi="Arial" w:cs="Arial"/>
          <w:color w:val="000000"/>
          <w:kern w:val="2"/>
          <w:sz w:val="24"/>
          <w:szCs w:val="24"/>
          <w:lang w:eastAsia="hi-IN" w:bidi="hi-IN"/>
        </w:rPr>
        <w:t> ;</w:t>
      </w:r>
    </w:p>
    <w:p w:rsidR="00851F49"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Les objectifs et moyens prévus au plan de services, incluant un échéancier</w:t>
      </w:r>
      <w:r w:rsidR="00A02C17">
        <w:rPr>
          <w:rFonts w:ascii="Arial" w:eastAsia="SimSun" w:hAnsi="Arial" w:cs="Arial"/>
          <w:color w:val="000000"/>
          <w:kern w:val="2"/>
          <w:sz w:val="24"/>
          <w:szCs w:val="24"/>
          <w:lang w:eastAsia="hi-IN" w:bidi="hi-IN"/>
        </w:rPr>
        <w:t> </w:t>
      </w:r>
      <w:r w:rsidR="00725729">
        <w:rPr>
          <w:rFonts w:ascii="Arial" w:eastAsia="SimSun" w:hAnsi="Arial" w:cs="Arial"/>
          <w:color w:val="000000"/>
          <w:kern w:val="2"/>
          <w:sz w:val="24"/>
          <w:szCs w:val="24"/>
          <w:lang w:eastAsia="hi-IN" w:bidi="hi-IN"/>
        </w:rPr>
        <w:t>;</w:t>
      </w:r>
    </w:p>
    <w:p w:rsidR="00535EC3"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L’identification des b</w:t>
      </w:r>
      <w:r w:rsidR="00535EC3" w:rsidRPr="00851F49">
        <w:rPr>
          <w:rFonts w:ascii="Arial" w:eastAsia="SimSun" w:hAnsi="Arial" w:cs="Arial"/>
          <w:color w:val="000000"/>
          <w:kern w:val="2"/>
          <w:sz w:val="24"/>
          <w:szCs w:val="24"/>
          <w:lang w:eastAsia="hi-IN" w:bidi="hi-IN"/>
        </w:rPr>
        <w:t>esoins non comblés par le plan de services</w:t>
      </w:r>
      <w:r w:rsidR="00A02C17">
        <w:rPr>
          <w:rFonts w:ascii="Arial" w:eastAsia="SimSun" w:hAnsi="Arial" w:cs="Arial"/>
          <w:color w:val="000000"/>
          <w:kern w:val="2"/>
          <w:sz w:val="24"/>
          <w:szCs w:val="24"/>
          <w:lang w:eastAsia="hi-IN" w:bidi="hi-IN"/>
        </w:rPr>
        <w:t> ;</w:t>
      </w:r>
    </w:p>
    <w:p w:rsidR="0039720F"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Les n</w:t>
      </w:r>
      <w:r w:rsidR="0039720F" w:rsidRPr="00851F49">
        <w:rPr>
          <w:rFonts w:ascii="Arial" w:eastAsia="SimSun" w:hAnsi="Arial" w:cs="Arial"/>
          <w:color w:val="000000"/>
          <w:kern w:val="2"/>
          <w:sz w:val="24"/>
          <w:szCs w:val="24"/>
          <w:lang w:eastAsia="hi-IN" w:bidi="hi-IN"/>
        </w:rPr>
        <w:t>om</w:t>
      </w:r>
      <w:r w:rsidRPr="00851F49">
        <w:rPr>
          <w:rFonts w:ascii="Arial" w:eastAsia="SimSun" w:hAnsi="Arial" w:cs="Arial"/>
          <w:color w:val="000000"/>
          <w:kern w:val="2"/>
          <w:sz w:val="24"/>
          <w:szCs w:val="24"/>
          <w:lang w:eastAsia="hi-IN" w:bidi="hi-IN"/>
        </w:rPr>
        <w:t>s</w:t>
      </w:r>
      <w:r w:rsidR="0039720F" w:rsidRPr="00851F49">
        <w:rPr>
          <w:rFonts w:ascii="Arial" w:eastAsia="SimSun" w:hAnsi="Arial" w:cs="Arial"/>
          <w:color w:val="000000"/>
          <w:kern w:val="2"/>
          <w:sz w:val="24"/>
          <w:szCs w:val="24"/>
          <w:lang w:eastAsia="hi-IN" w:bidi="hi-IN"/>
        </w:rPr>
        <w:t xml:space="preserve"> et coordonnées de la personne responsable de la coordination du plan de services</w:t>
      </w:r>
      <w:r w:rsidR="00A02C17">
        <w:rPr>
          <w:rFonts w:ascii="Arial" w:eastAsia="SimSun" w:hAnsi="Arial" w:cs="Arial"/>
          <w:color w:val="000000"/>
          <w:kern w:val="2"/>
          <w:sz w:val="24"/>
          <w:szCs w:val="24"/>
          <w:lang w:eastAsia="hi-IN" w:bidi="hi-IN"/>
        </w:rPr>
        <w:t> ;</w:t>
      </w:r>
    </w:p>
    <w:p w:rsidR="0039720F"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Les n</w:t>
      </w:r>
      <w:r w:rsidR="0039720F" w:rsidRPr="00851F49">
        <w:rPr>
          <w:rFonts w:ascii="Arial" w:eastAsia="SimSun" w:hAnsi="Arial" w:cs="Arial"/>
          <w:color w:val="000000"/>
          <w:kern w:val="2"/>
          <w:sz w:val="24"/>
          <w:szCs w:val="24"/>
          <w:lang w:eastAsia="hi-IN" w:bidi="hi-IN"/>
        </w:rPr>
        <w:t>om</w:t>
      </w:r>
      <w:r w:rsidRPr="00851F49">
        <w:rPr>
          <w:rFonts w:ascii="Arial" w:eastAsia="SimSun" w:hAnsi="Arial" w:cs="Arial"/>
          <w:color w:val="000000"/>
          <w:kern w:val="2"/>
          <w:sz w:val="24"/>
          <w:szCs w:val="24"/>
          <w:lang w:eastAsia="hi-IN" w:bidi="hi-IN"/>
        </w:rPr>
        <w:t>s</w:t>
      </w:r>
      <w:r w:rsidR="0039720F" w:rsidRPr="00851F49">
        <w:rPr>
          <w:rFonts w:ascii="Arial" w:eastAsia="SimSun" w:hAnsi="Arial" w:cs="Arial"/>
          <w:color w:val="000000"/>
          <w:kern w:val="2"/>
          <w:sz w:val="24"/>
          <w:szCs w:val="24"/>
          <w:lang w:eastAsia="hi-IN" w:bidi="hi-IN"/>
        </w:rPr>
        <w:t xml:space="preserve"> des </w:t>
      </w:r>
      <w:r w:rsidRPr="00851F49">
        <w:rPr>
          <w:rFonts w:ascii="Arial" w:eastAsia="SimSun" w:hAnsi="Arial" w:cs="Arial"/>
          <w:color w:val="000000"/>
          <w:kern w:val="2"/>
          <w:sz w:val="24"/>
          <w:szCs w:val="24"/>
          <w:lang w:eastAsia="hi-IN" w:bidi="hi-IN"/>
        </w:rPr>
        <w:t>différents intervenants</w:t>
      </w:r>
      <w:r w:rsidR="0039720F" w:rsidRPr="00851F49">
        <w:rPr>
          <w:rFonts w:ascii="Arial" w:eastAsia="SimSun" w:hAnsi="Arial" w:cs="Arial"/>
          <w:color w:val="000000"/>
          <w:kern w:val="2"/>
          <w:sz w:val="24"/>
          <w:szCs w:val="24"/>
          <w:lang w:eastAsia="hi-IN" w:bidi="hi-IN"/>
        </w:rPr>
        <w:t xml:space="preserve"> qui </w:t>
      </w:r>
      <w:r w:rsidR="00725729">
        <w:rPr>
          <w:rFonts w:ascii="Arial" w:eastAsia="SimSun" w:hAnsi="Arial" w:cs="Arial"/>
          <w:color w:val="000000"/>
          <w:kern w:val="2"/>
          <w:sz w:val="24"/>
          <w:szCs w:val="24"/>
          <w:lang w:eastAsia="hi-IN" w:bidi="hi-IN"/>
        </w:rPr>
        <w:t>participent au plan de services</w:t>
      </w:r>
      <w:r w:rsidR="00A02C17">
        <w:rPr>
          <w:rFonts w:ascii="Arial" w:eastAsia="SimSun" w:hAnsi="Arial" w:cs="Arial"/>
          <w:color w:val="000000"/>
          <w:kern w:val="2"/>
          <w:sz w:val="24"/>
          <w:szCs w:val="24"/>
          <w:lang w:eastAsia="hi-IN" w:bidi="hi-IN"/>
        </w:rPr>
        <w:t> ;</w:t>
      </w:r>
    </w:p>
    <w:p w:rsidR="00851F49" w:rsidRPr="00851F49"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Les d</w:t>
      </w:r>
      <w:r w:rsidR="0039720F" w:rsidRPr="00851F49">
        <w:rPr>
          <w:rFonts w:ascii="Arial" w:eastAsia="SimSun" w:hAnsi="Arial" w:cs="Arial"/>
          <w:color w:val="000000"/>
          <w:kern w:val="2"/>
          <w:sz w:val="24"/>
          <w:szCs w:val="24"/>
          <w:lang w:eastAsia="hi-IN" w:bidi="hi-IN"/>
        </w:rPr>
        <w:t>ate</w:t>
      </w:r>
      <w:r w:rsidRPr="00851F49">
        <w:rPr>
          <w:rFonts w:ascii="Arial" w:eastAsia="SimSun" w:hAnsi="Arial" w:cs="Arial"/>
          <w:color w:val="000000"/>
          <w:kern w:val="2"/>
          <w:sz w:val="24"/>
          <w:szCs w:val="24"/>
          <w:lang w:eastAsia="hi-IN" w:bidi="hi-IN"/>
        </w:rPr>
        <w:t>s</w:t>
      </w:r>
      <w:r w:rsidR="0039720F" w:rsidRPr="00851F49">
        <w:rPr>
          <w:rFonts w:ascii="Arial" w:eastAsia="SimSun" w:hAnsi="Arial" w:cs="Arial"/>
          <w:color w:val="000000"/>
          <w:kern w:val="2"/>
          <w:sz w:val="24"/>
          <w:szCs w:val="24"/>
          <w:lang w:eastAsia="hi-IN" w:bidi="hi-IN"/>
        </w:rPr>
        <w:t xml:space="preserve"> de suiv</w:t>
      </w:r>
      <w:r w:rsidR="00725729">
        <w:rPr>
          <w:rFonts w:ascii="Arial" w:eastAsia="SimSun" w:hAnsi="Arial" w:cs="Arial"/>
          <w:color w:val="000000"/>
          <w:kern w:val="2"/>
          <w:sz w:val="24"/>
          <w:szCs w:val="24"/>
          <w:lang w:eastAsia="hi-IN" w:bidi="hi-IN"/>
        </w:rPr>
        <w:t>i de la prestation des services</w:t>
      </w:r>
      <w:r w:rsidR="00A02C17">
        <w:rPr>
          <w:rFonts w:ascii="Arial" w:eastAsia="SimSun" w:hAnsi="Arial" w:cs="Arial"/>
          <w:color w:val="000000"/>
          <w:kern w:val="2"/>
          <w:sz w:val="24"/>
          <w:szCs w:val="24"/>
          <w:lang w:eastAsia="hi-IN" w:bidi="hi-IN"/>
        </w:rPr>
        <w:t> ;</w:t>
      </w:r>
    </w:p>
    <w:p w:rsidR="0039720F" w:rsidRDefault="00851F49" w:rsidP="003C4ECD">
      <w:pPr>
        <w:pStyle w:val="Paragraphedeliste"/>
        <w:numPr>
          <w:ilvl w:val="1"/>
          <w:numId w:val="17"/>
        </w:numPr>
        <w:rPr>
          <w:rFonts w:ascii="Arial" w:eastAsia="SimSun" w:hAnsi="Arial" w:cs="Arial"/>
          <w:color w:val="000000"/>
          <w:kern w:val="2"/>
          <w:sz w:val="24"/>
          <w:szCs w:val="24"/>
          <w:lang w:eastAsia="hi-IN" w:bidi="hi-IN"/>
        </w:rPr>
      </w:pPr>
      <w:r w:rsidRPr="00851F49">
        <w:rPr>
          <w:rFonts w:ascii="Arial" w:eastAsia="SimSun" w:hAnsi="Arial" w:cs="Arial"/>
          <w:color w:val="000000"/>
          <w:kern w:val="2"/>
          <w:sz w:val="24"/>
          <w:szCs w:val="24"/>
          <w:lang w:eastAsia="hi-IN" w:bidi="hi-IN"/>
        </w:rPr>
        <w:t xml:space="preserve">La </w:t>
      </w:r>
      <w:r w:rsidR="0039720F" w:rsidRPr="00851F49">
        <w:rPr>
          <w:rFonts w:ascii="Arial" w:eastAsia="SimSun" w:hAnsi="Arial" w:cs="Arial"/>
          <w:color w:val="000000"/>
          <w:kern w:val="2"/>
          <w:sz w:val="24"/>
          <w:szCs w:val="24"/>
          <w:lang w:eastAsia="hi-IN" w:bidi="hi-IN"/>
        </w:rPr>
        <w:t>date de</w:t>
      </w:r>
      <w:r w:rsidRPr="00851F49">
        <w:rPr>
          <w:rFonts w:ascii="Arial" w:eastAsia="SimSun" w:hAnsi="Arial" w:cs="Arial"/>
          <w:color w:val="000000"/>
          <w:kern w:val="2"/>
          <w:sz w:val="24"/>
          <w:szCs w:val="24"/>
          <w:lang w:eastAsia="hi-IN" w:bidi="hi-IN"/>
        </w:rPr>
        <w:t xml:space="preserve"> la prochaine</w:t>
      </w:r>
      <w:r w:rsidR="0039720F" w:rsidRPr="00851F49">
        <w:rPr>
          <w:rFonts w:ascii="Arial" w:eastAsia="SimSun" w:hAnsi="Arial" w:cs="Arial"/>
          <w:color w:val="000000"/>
          <w:kern w:val="2"/>
          <w:sz w:val="24"/>
          <w:szCs w:val="24"/>
          <w:lang w:eastAsia="hi-IN" w:bidi="hi-IN"/>
        </w:rPr>
        <w:t xml:space="preserve"> </w:t>
      </w:r>
      <w:r w:rsidR="00927619">
        <w:rPr>
          <w:rFonts w:ascii="Arial" w:eastAsia="SimSun" w:hAnsi="Arial" w:cs="Arial"/>
          <w:color w:val="000000"/>
          <w:kern w:val="2"/>
          <w:sz w:val="24"/>
          <w:szCs w:val="24"/>
          <w:lang w:eastAsia="hi-IN" w:bidi="hi-IN"/>
        </w:rPr>
        <w:t>révision du plan de services;</w:t>
      </w:r>
    </w:p>
    <w:p w:rsidR="00927619" w:rsidRPr="00851F49" w:rsidRDefault="00927619" w:rsidP="003C4ECD">
      <w:pPr>
        <w:pStyle w:val="Paragraphedeliste"/>
        <w:numPr>
          <w:ilvl w:val="1"/>
          <w:numId w:val="17"/>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La signature attestant de l’adhésion de la personne ou de son représentant à son plan de services.</w:t>
      </w:r>
    </w:p>
    <w:p w:rsidR="005C3344" w:rsidRDefault="0052600C" w:rsidP="005C3344">
      <w:pPr>
        <w:pStyle w:val="Titre1"/>
      </w:pPr>
      <w:r>
        <w:br/>
      </w:r>
      <w:bookmarkStart w:id="2" w:name="_Toc463254888"/>
      <w:r w:rsidR="00DB6F42">
        <w:t xml:space="preserve">Évaluer les besoins </w:t>
      </w:r>
      <w:r w:rsidR="00A8727C">
        <w:t>en fonction du projet de vie de la personne</w:t>
      </w:r>
      <w:bookmarkEnd w:id="2"/>
    </w:p>
    <w:p w:rsidR="00CE12CC" w:rsidRDefault="00CE12CC" w:rsidP="00D80B61"/>
    <w:p w:rsidR="00887589" w:rsidRDefault="00A8727C" w:rsidP="00D80B61">
      <w:r>
        <w:t xml:space="preserve">Assurer une bonne réponse aux besoins commence par une évaluation adéquate de ces derniers. </w:t>
      </w:r>
      <w:r w:rsidR="000571A8">
        <w:t xml:space="preserve">La plupart des outils </w:t>
      </w:r>
      <w:r>
        <w:t xml:space="preserve">d’évaluation </w:t>
      </w:r>
      <w:r w:rsidR="000571A8">
        <w:t>utilisés à l’heure actuelle</w:t>
      </w:r>
      <w:r w:rsidR="00CE12CC">
        <w:t xml:space="preserve"> </w:t>
      </w:r>
      <w:r w:rsidR="000571A8">
        <w:t>n’évaluent pas les besoins de la personne, mais ses capacités et ses limitations</w:t>
      </w:r>
      <w:r w:rsidR="00D80B61">
        <w:t>. Or, les besoins ne peuvent se déduire de la seule condition médicale. Au contraire, ces derniers doivent être établis sur la base de discussions avec la personne et ses proches.</w:t>
      </w:r>
      <w:r w:rsidR="000571A8">
        <w:t xml:space="preserve"> </w:t>
      </w:r>
    </w:p>
    <w:p w:rsidR="00887589" w:rsidRDefault="00887589" w:rsidP="00D80B61"/>
    <w:p w:rsidR="00D80B61" w:rsidRDefault="000571A8" w:rsidP="00D80B61">
      <w:r>
        <w:t xml:space="preserve">Chaque personne est unique et une même limitation entraînera des besoins différents </w:t>
      </w:r>
      <w:r w:rsidR="0039720F">
        <w:t>d’une personne à l’autre</w:t>
      </w:r>
      <w:r>
        <w:t>, car les besoins résultent également de l’environnement dans lequel une personne évolue, du support qu’elle obtient aut</w:t>
      </w:r>
      <w:r w:rsidR="00A8727C">
        <w:t xml:space="preserve">rement, de ses connaissances, </w:t>
      </w:r>
      <w:r>
        <w:t>de</w:t>
      </w:r>
      <w:r w:rsidR="00A8727C">
        <w:t xml:space="preserve"> </w:t>
      </w:r>
      <w:r>
        <w:t>s</w:t>
      </w:r>
      <w:r w:rsidR="00A8727C">
        <w:t>es</w:t>
      </w:r>
      <w:r>
        <w:t xml:space="preserve"> habiletés </w:t>
      </w:r>
      <w:r w:rsidR="00A8727C">
        <w:t>et surtout, de son projet de vie</w:t>
      </w:r>
      <w:r>
        <w:t>.</w:t>
      </w:r>
      <w:r w:rsidR="00A8727C">
        <w:t xml:space="preserve"> En effet, un jeune adulte qui désire vivre de façon </w:t>
      </w:r>
      <w:r w:rsidR="00A8727C">
        <w:lastRenderedPageBreak/>
        <w:t>autonome en appartement et</w:t>
      </w:r>
      <w:r w:rsidR="0011316F">
        <w:t xml:space="preserve"> </w:t>
      </w:r>
      <w:r w:rsidR="00A8727C">
        <w:t>occuper un emploi régulier n’aura pas besoin des mêmes services qu’un autre qui, par exemple, choisit de demeurer avec ses parents et de participer à des activités communautaires.</w:t>
      </w:r>
    </w:p>
    <w:p w:rsidR="008E5CB1" w:rsidRDefault="008E5CB1" w:rsidP="00D80B61"/>
    <w:p w:rsidR="0039720F" w:rsidRDefault="008E5CB1" w:rsidP="00D80B61">
      <w:r>
        <w:t xml:space="preserve">Certains outils utilisés ne sont pas </w:t>
      </w:r>
      <w:r w:rsidR="00934066">
        <w:t xml:space="preserve">adaptés à toutes les personnes. </w:t>
      </w:r>
      <w:r>
        <w:t xml:space="preserve">L’outil d’évaluation multi clientèle (OEMC), par exemple, s’adresse plutôt aux personnes en perte d’autonomie qui nécessitent des </w:t>
      </w:r>
      <w:r w:rsidR="00934066">
        <w:t>services du soutien à domicile, ce qui n’est pas le cas de toutes</w:t>
      </w:r>
      <w:r w:rsidR="0039720F">
        <w:t>. Pour le</w:t>
      </w:r>
      <w:r w:rsidR="00927619">
        <w:t>s</w:t>
      </w:r>
      <w:r w:rsidR="0039720F">
        <w:t xml:space="preserve"> réseau</w:t>
      </w:r>
      <w:r w:rsidR="00927619">
        <w:t>x</w:t>
      </w:r>
      <w:r w:rsidR="0039720F">
        <w:t xml:space="preserve"> de l’éducation</w:t>
      </w:r>
      <w:r w:rsidR="00927619">
        <w:t xml:space="preserve"> et de l’emploi</w:t>
      </w:r>
      <w:r w:rsidR="0039720F">
        <w:t xml:space="preserve">, différents outils sont utilisés et parfois il n’y en a même pas. </w:t>
      </w:r>
      <w:r w:rsidR="00927619">
        <w:t>Par conséquent, l</w:t>
      </w:r>
      <w:r w:rsidR="0039720F">
        <w:t>es besoins sont</w:t>
      </w:r>
      <w:r w:rsidR="00927619">
        <w:t xml:space="preserve"> </w:t>
      </w:r>
      <w:r w:rsidR="0039720F">
        <w:t>évalués de façon totalement subjective sur la base de discussions entre les intervenants ou avec la personne et ses proches.</w:t>
      </w:r>
    </w:p>
    <w:p w:rsidR="0039720F" w:rsidRDefault="0039720F" w:rsidP="00D80B61"/>
    <w:p w:rsidR="009E6045" w:rsidRDefault="0039720F" w:rsidP="00AC74BD">
      <w:r>
        <w:t xml:space="preserve">Il est important que l’outil d’évaluation utilisé permette de faire une distinction en fonction de l’âge et du projet de vie de la personne. </w:t>
      </w:r>
      <w:r w:rsidR="00A8727C">
        <w:t>De plus, l’évaluation des besoins doit être cohérente d’un réseau à l’autre. La pluralité d’outils d’évaluation utilisés à travers les réseaux pose problème, car les besoins identifiés peuvent différer en fonction du réseau et de la personne qui fait l’évaluation. On parle pourtant d’un seul et même individu qui a des besoins sur plusieurs plans.</w:t>
      </w:r>
      <w:r w:rsidR="0030432D">
        <w:t xml:space="preserve"> </w:t>
      </w:r>
      <w:r w:rsidR="0011316F">
        <w:t>Comme</w:t>
      </w:r>
      <w:r w:rsidR="0030432D">
        <w:t xml:space="preserve"> mentionné précédemment, i</w:t>
      </w:r>
      <w:r w:rsidR="00A8727C">
        <w:t>l serait pertinent de développer un outil d’évaluation plus général qui permette d’établir l’ensemble des besoins de la personne en matière de services visant à pallier sa limitation.</w:t>
      </w:r>
    </w:p>
    <w:p w:rsidR="009460F9" w:rsidRDefault="009460F9" w:rsidP="00AC74BD"/>
    <w:p w:rsidR="0063677B" w:rsidRDefault="0063677B" w:rsidP="00AC74BD">
      <w:r>
        <w:t xml:space="preserve">Il importe que l’évaluation des besoins soit faite en dialogue avec la personne et ses proches, de même que tout autre individu par lequel la personne souhaite être accompagnée (ex : personne significative issue du milieu communautaire). À cette étape, ce sont les besoins qui sont évalués et non la capacité du réseau d’y répondre. Il faut reconnaître que si l’évaluation est faite strictement par un intervenant et que la personne ne dispose pas de l’information et de l’accompagnement nécessaire, le risque </w:t>
      </w:r>
      <w:r w:rsidR="00E15188">
        <w:t>est grand que s</w:t>
      </w:r>
      <w:r>
        <w:t>es besoins soient évalués en fonction des capacités du réseau et de la volonté des intervenants</w:t>
      </w:r>
      <w:r w:rsidR="00E15188">
        <w:t xml:space="preserve"> d’y répondre</w:t>
      </w:r>
      <w:r>
        <w:t xml:space="preserve">. </w:t>
      </w:r>
      <w:r w:rsidR="00C959B4">
        <w:t>I</w:t>
      </w:r>
      <w:r>
        <w:t>l faut prendre tous les moyens nécessaires pour éviter qu’une telle situation se produise et surtout, donner la chance à la personne et à ses proches de bien se préparer à la rencontre d’évaluation.</w:t>
      </w:r>
    </w:p>
    <w:p w:rsidR="0063677B" w:rsidRDefault="0063677B" w:rsidP="00AC74BD"/>
    <w:p w:rsidR="0039720F" w:rsidRPr="00A9313A" w:rsidRDefault="00A9313A" w:rsidP="00FE1BCD">
      <w:pPr>
        <w:ind w:left="360"/>
        <w:rPr>
          <w:rFonts w:cs="Arial"/>
          <w:b/>
          <w:szCs w:val="24"/>
        </w:rPr>
      </w:pPr>
      <w:r w:rsidRPr="00A9313A">
        <w:rPr>
          <w:rFonts w:cs="Arial"/>
          <w:b/>
          <w:szCs w:val="24"/>
        </w:rPr>
        <w:t>Recommandations</w:t>
      </w:r>
      <w:r w:rsidR="002E01EE">
        <w:rPr>
          <w:rFonts w:cs="Arial"/>
          <w:b/>
          <w:szCs w:val="24"/>
        </w:rPr>
        <w:br/>
      </w:r>
    </w:p>
    <w:p w:rsidR="0039720F" w:rsidRPr="00A9313A" w:rsidRDefault="001974A3" w:rsidP="00136FAA">
      <w:pPr>
        <w:pStyle w:val="Paragraphedeliste"/>
        <w:numPr>
          <w:ilvl w:val="0"/>
          <w:numId w:val="6"/>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 xml:space="preserve">Revoir </w:t>
      </w:r>
      <w:r w:rsidR="00DD4F04" w:rsidRPr="00A9313A">
        <w:rPr>
          <w:rFonts w:ascii="Arial" w:eastAsia="SimSun" w:hAnsi="Arial" w:cs="Arial"/>
          <w:color w:val="000000"/>
          <w:kern w:val="2"/>
          <w:sz w:val="24"/>
          <w:szCs w:val="24"/>
          <w:lang w:eastAsia="hi-IN" w:bidi="hi-IN"/>
        </w:rPr>
        <w:t>les outils d’évaluation</w:t>
      </w:r>
      <w:r w:rsidR="00A9313A" w:rsidRPr="00A9313A">
        <w:rPr>
          <w:rFonts w:ascii="Arial" w:eastAsia="SimSun" w:hAnsi="Arial" w:cs="Arial"/>
          <w:color w:val="000000"/>
          <w:kern w:val="2"/>
          <w:sz w:val="24"/>
          <w:szCs w:val="24"/>
          <w:lang w:eastAsia="hi-IN" w:bidi="hi-IN"/>
        </w:rPr>
        <w:t xml:space="preserve"> </w:t>
      </w:r>
      <w:r w:rsidR="00DD4F04" w:rsidRPr="00A9313A">
        <w:rPr>
          <w:rFonts w:ascii="Arial" w:eastAsia="SimSun" w:hAnsi="Arial" w:cs="Arial"/>
          <w:color w:val="000000"/>
          <w:kern w:val="2"/>
          <w:sz w:val="24"/>
          <w:szCs w:val="24"/>
          <w:lang w:eastAsia="hi-IN" w:bidi="hi-IN"/>
        </w:rPr>
        <w:t>pour tenir compte de la pluralité et de la diversité des besoins</w:t>
      </w:r>
      <w:r>
        <w:rPr>
          <w:rFonts w:ascii="Arial" w:eastAsia="SimSun" w:hAnsi="Arial" w:cs="Arial"/>
          <w:color w:val="000000"/>
          <w:kern w:val="2"/>
          <w:sz w:val="24"/>
          <w:szCs w:val="24"/>
          <w:lang w:eastAsia="hi-IN" w:bidi="hi-IN"/>
        </w:rPr>
        <w:t>.</w:t>
      </w:r>
      <w:r w:rsidR="00DD4F04" w:rsidRPr="00A9313A">
        <w:rPr>
          <w:rFonts w:ascii="Arial" w:eastAsia="SimSun" w:hAnsi="Arial" w:cs="Arial"/>
          <w:color w:val="000000"/>
          <w:kern w:val="2"/>
          <w:sz w:val="24"/>
          <w:szCs w:val="24"/>
          <w:lang w:eastAsia="hi-IN" w:bidi="hi-IN"/>
        </w:rPr>
        <w:t xml:space="preserve"> </w:t>
      </w:r>
    </w:p>
    <w:p w:rsidR="00DD4F04" w:rsidRPr="00A9313A" w:rsidRDefault="001974A3" w:rsidP="00136FAA">
      <w:pPr>
        <w:pStyle w:val="Paragraphedeliste"/>
        <w:numPr>
          <w:ilvl w:val="0"/>
          <w:numId w:val="6"/>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Offrir</w:t>
      </w:r>
      <w:r w:rsidR="00DD4F04" w:rsidRPr="00A9313A">
        <w:rPr>
          <w:rFonts w:ascii="Arial" w:eastAsia="SimSun" w:hAnsi="Arial" w:cs="Arial"/>
          <w:color w:val="000000"/>
          <w:kern w:val="2"/>
          <w:sz w:val="24"/>
          <w:szCs w:val="24"/>
          <w:lang w:eastAsia="hi-IN" w:bidi="hi-IN"/>
        </w:rPr>
        <w:t xml:space="preserve"> aux personnes et </w:t>
      </w:r>
      <w:r w:rsidR="00A9313A" w:rsidRPr="00A9313A">
        <w:rPr>
          <w:rFonts w:ascii="Arial" w:eastAsia="SimSun" w:hAnsi="Arial" w:cs="Arial"/>
          <w:color w:val="000000"/>
          <w:kern w:val="2"/>
          <w:sz w:val="24"/>
          <w:szCs w:val="24"/>
          <w:lang w:eastAsia="hi-IN" w:bidi="hi-IN"/>
        </w:rPr>
        <w:t>à leurs</w:t>
      </w:r>
      <w:r w:rsidR="00DD4F04" w:rsidRPr="00A9313A">
        <w:rPr>
          <w:rFonts w:ascii="Arial" w:eastAsia="SimSun" w:hAnsi="Arial" w:cs="Arial"/>
          <w:color w:val="000000"/>
          <w:kern w:val="2"/>
          <w:sz w:val="24"/>
          <w:szCs w:val="24"/>
          <w:lang w:eastAsia="hi-IN" w:bidi="hi-IN"/>
        </w:rPr>
        <w:t xml:space="preserve"> proches un outil de préparation à l’évaluation de leurs besoins</w:t>
      </w:r>
      <w:r>
        <w:rPr>
          <w:rFonts w:ascii="Arial" w:eastAsia="SimSun" w:hAnsi="Arial" w:cs="Arial"/>
          <w:color w:val="000000"/>
          <w:kern w:val="2"/>
          <w:sz w:val="24"/>
          <w:szCs w:val="24"/>
          <w:lang w:eastAsia="hi-IN" w:bidi="hi-IN"/>
        </w:rPr>
        <w:t>.</w:t>
      </w:r>
    </w:p>
    <w:p w:rsidR="00275222" w:rsidRDefault="00275222" w:rsidP="005C3344">
      <w:pPr>
        <w:pStyle w:val="Titre1"/>
      </w:pPr>
      <w:r>
        <w:br/>
      </w:r>
    </w:p>
    <w:p w:rsidR="00275222" w:rsidRDefault="00275222" w:rsidP="00275222">
      <w:pPr>
        <w:rPr>
          <w:rFonts w:ascii="Arial Gras" w:eastAsia="Times New Roman" w:hAnsi="Arial Gras" w:cs="Mangal"/>
          <w:kern w:val="32"/>
          <w:szCs w:val="29"/>
        </w:rPr>
      </w:pPr>
      <w:r>
        <w:br w:type="page"/>
      </w:r>
    </w:p>
    <w:p w:rsidR="005C3344" w:rsidRDefault="00DB6F42" w:rsidP="005C3344">
      <w:pPr>
        <w:pStyle w:val="Titre1"/>
      </w:pPr>
      <w:bookmarkStart w:id="3" w:name="_Toc463254889"/>
      <w:r>
        <w:lastRenderedPageBreak/>
        <w:t>Placer la personne au centre de la démarche</w:t>
      </w:r>
      <w:bookmarkEnd w:id="3"/>
    </w:p>
    <w:p w:rsidR="0052600C" w:rsidRPr="0052600C" w:rsidRDefault="0052600C" w:rsidP="0052600C"/>
    <w:p w:rsidR="00324299" w:rsidRDefault="003762AC" w:rsidP="0030432D">
      <w:pPr>
        <w:rPr>
          <w:rFonts w:cs="Arial"/>
          <w:szCs w:val="24"/>
        </w:rPr>
      </w:pPr>
      <w:r>
        <w:rPr>
          <w:rFonts w:cs="Arial"/>
          <w:szCs w:val="24"/>
        </w:rPr>
        <w:t>De l’avis de la COPHAN, il est primordial que la personne soit placée au centre de la démarche de plan de services</w:t>
      </w:r>
      <w:r w:rsidR="0011316F">
        <w:rPr>
          <w:rFonts w:cs="Arial"/>
          <w:szCs w:val="24"/>
        </w:rPr>
        <w:t xml:space="preserve">, </w:t>
      </w:r>
      <w:r>
        <w:rPr>
          <w:rFonts w:cs="Arial"/>
          <w:szCs w:val="24"/>
        </w:rPr>
        <w:t xml:space="preserve">et ce, dès son plus jeune âge afin qu’elle s’approprie la démarche et contribue à son suivi et sa réalisation. </w:t>
      </w:r>
      <w:r w:rsidR="0030432D" w:rsidRPr="003762AC">
        <w:rPr>
          <w:rFonts w:cs="Arial"/>
          <w:szCs w:val="24"/>
        </w:rPr>
        <w:t xml:space="preserve">Actuellement, le plan de services est </w:t>
      </w:r>
      <w:r>
        <w:rPr>
          <w:rFonts w:cs="Arial"/>
          <w:szCs w:val="24"/>
        </w:rPr>
        <w:t>modelé</w:t>
      </w:r>
      <w:r w:rsidR="0030432D" w:rsidRPr="003762AC">
        <w:rPr>
          <w:rFonts w:cs="Arial"/>
          <w:szCs w:val="24"/>
        </w:rPr>
        <w:t xml:space="preserve"> pour être utilisé par des intervenants des différents réseaux et est loin d’être accessible pour les personnes qui en font l’objet. Il est très technique et son élaboration se fait souvent entre intervenants, la participation de la personne se limitant à approuver le plan de services qui lui est présenté</w:t>
      </w:r>
      <w:r w:rsidR="00324299" w:rsidRPr="003762AC">
        <w:rPr>
          <w:rFonts w:cs="Arial"/>
          <w:szCs w:val="24"/>
        </w:rPr>
        <w:t xml:space="preserve">. </w:t>
      </w:r>
      <w:r w:rsidR="009036D5">
        <w:rPr>
          <w:rFonts w:cs="Arial"/>
          <w:szCs w:val="24"/>
        </w:rPr>
        <w:t xml:space="preserve">En effet, il n’est pas rare que les intervenants tiennent entre eux des rencontres préparatoires sans en informer la personne et ses proches. Or, la personne et ses proches devraient être mises au courant de ces rencontres et pouvoir y participer s’ils le désirent. </w:t>
      </w:r>
    </w:p>
    <w:p w:rsidR="00324299" w:rsidRDefault="00324299" w:rsidP="0030432D">
      <w:pPr>
        <w:rPr>
          <w:rFonts w:cs="Arial"/>
          <w:szCs w:val="24"/>
        </w:rPr>
      </w:pPr>
    </w:p>
    <w:p w:rsidR="00277B08" w:rsidRDefault="00324299" w:rsidP="004373EE">
      <w:pPr>
        <w:rPr>
          <w:rFonts w:cs="Arial"/>
          <w:szCs w:val="24"/>
        </w:rPr>
      </w:pPr>
      <w:r>
        <w:rPr>
          <w:rFonts w:cs="Arial"/>
          <w:szCs w:val="24"/>
        </w:rPr>
        <w:t>Plusieurs</w:t>
      </w:r>
      <w:r w:rsidR="009B2737">
        <w:rPr>
          <w:rFonts w:cs="Arial"/>
          <w:szCs w:val="24"/>
        </w:rPr>
        <w:t xml:space="preserve"> personnes</w:t>
      </w:r>
      <w:r>
        <w:rPr>
          <w:rFonts w:cs="Arial"/>
          <w:szCs w:val="24"/>
        </w:rPr>
        <w:t xml:space="preserve"> nous rapportent avoir</w:t>
      </w:r>
      <w:r w:rsidR="001E18A5">
        <w:rPr>
          <w:rFonts w:cs="Arial"/>
          <w:szCs w:val="24"/>
        </w:rPr>
        <w:t xml:space="preserve"> de la difficulté à participer de façon signif</w:t>
      </w:r>
      <w:r w:rsidR="00693204">
        <w:rPr>
          <w:rFonts w:cs="Arial"/>
          <w:szCs w:val="24"/>
        </w:rPr>
        <w:t>icative</w:t>
      </w:r>
      <w:r>
        <w:rPr>
          <w:rFonts w:cs="Arial"/>
          <w:szCs w:val="24"/>
        </w:rPr>
        <w:t xml:space="preserve"> aux rencontres portant sur le plan de services</w:t>
      </w:r>
      <w:r w:rsidR="00693204">
        <w:rPr>
          <w:rFonts w:cs="Arial"/>
          <w:szCs w:val="24"/>
        </w:rPr>
        <w:t xml:space="preserve"> parce que</w:t>
      </w:r>
      <w:r w:rsidR="001E18A5">
        <w:rPr>
          <w:rFonts w:cs="Arial"/>
          <w:szCs w:val="24"/>
        </w:rPr>
        <w:t xml:space="preserve"> les termes utilisés par les interven</w:t>
      </w:r>
      <w:r w:rsidR="00DD4F04">
        <w:rPr>
          <w:rFonts w:cs="Arial"/>
          <w:szCs w:val="24"/>
        </w:rPr>
        <w:t>ants sont très techniques et</w:t>
      </w:r>
      <w:r w:rsidR="009B2737">
        <w:rPr>
          <w:rFonts w:cs="Arial"/>
          <w:szCs w:val="24"/>
        </w:rPr>
        <w:t xml:space="preserve"> </w:t>
      </w:r>
      <w:r w:rsidR="00DD4F04">
        <w:rPr>
          <w:rFonts w:cs="Arial"/>
          <w:szCs w:val="24"/>
        </w:rPr>
        <w:t xml:space="preserve">parce </w:t>
      </w:r>
      <w:r w:rsidR="00693204">
        <w:rPr>
          <w:rFonts w:cs="Arial"/>
          <w:szCs w:val="24"/>
        </w:rPr>
        <w:t>qu’</w:t>
      </w:r>
      <w:r w:rsidR="009B2737">
        <w:rPr>
          <w:rFonts w:cs="Arial"/>
          <w:szCs w:val="24"/>
        </w:rPr>
        <w:t>elles ne reçoivent pas nécessairement l’information et l’accompagnement nécessaires</w:t>
      </w:r>
      <w:r>
        <w:rPr>
          <w:rFonts w:cs="Arial"/>
          <w:szCs w:val="24"/>
        </w:rPr>
        <w:t xml:space="preserve"> pour bien se préparer à ces rencontres. Par conséquent,</w:t>
      </w:r>
      <w:r w:rsidR="009B2737">
        <w:rPr>
          <w:rFonts w:cs="Arial"/>
          <w:szCs w:val="24"/>
        </w:rPr>
        <w:t xml:space="preserve"> </w:t>
      </w:r>
      <w:r w:rsidR="00693204">
        <w:rPr>
          <w:rFonts w:cs="Arial"/>
          <w:szCs w:val="24"/>
        </w:rPr>
        <w:t xml:space="preserve">elles </w:t>
      </w:r>
      <w:r w:rsidR="009B2737">
        <w:rPr>
          <w:rFonts w:cs="Arial"/>
          <w:szCs w:val="24"/>
        </w:rPr>
        <w:t xml:space="preserve">se sentent intimidées face à leurs interlocuteurs </w:t>
      </w:r>
      <w:r w:rsidR="00693204">
        <w:rPr>
          <w:rFonts w:cs="Arial"/>
          <w:szCs w:val="24"/>
        </w:rPr>
        <w:t>et exclues du processus.</w:t>
      </w:r>
      <w:r>
        <w:rPr>
          <w:rFonts w:cs="Arial"/>
          <w:szCs w:val="24"/>
        </w:rPr>
        <w:t xml:space="preserve"> </w:t>
      </w:r>
      <w:r w:rsidR="00277B08">
        <w:rPr>
          <w:rFonts w:cs="Arial"/>
          <w:szCs w:val="24"/>
        </w:rPr>
        <w:t xml:space="preserve">Il semble également très commun que les personnes se voient imposer une date de rencontre </w:t>
      </w:r>
      <w:r w:rsidR="003762AC">
        <w:rPr>
          <w:rFonts w:cs="Arial"/>
          <w:szCs w:val="24"/>
        </w:rPr>
        <w:t xml:space="preserve">et que si elles ne sont pas disponibles, cela </w:t>
      </w:r>
      <w:r w:rsidR="0011316F">
        <w:rPr>
          <w:rFonts w:cs="Arial"/>
          <w:szCs w:val="24"/>
        </w:rPr>
        <w:t>soi</w:t>
      </w:r>
      <w:r w:rsidR="003762AC">
        <w:rPr>
          <w:rFonts w:cs="Arial"/>
          <w:szCs w:val="24"/>
        </w:rPr>
        <w:t>t interprété comme un manque de volonté de s’impliquer dans la démarche.</w:t>
      </w:r>
      <w:r w:rsidR="00277B08">
        <w:rPr>
          <w:rFonts w:cs="Arial"/>
          <w:szCs w:val="24"/>
        </w:rPr>
        <w:t xml:space="preserve"> </w:t>
      </w:r>
    </w:p>
    <w:p w:rsidR="004373EE" w:rsidRDefault="004373EE" w:rsidP="004373EE">
      <w:pPr>
        <w:rPr>
          <w:rFonts w:cs="Arial"/>
          <w:szCs w:val="24"/>
        </w:rPr>
      </w:pPr>
    </w:p>
    <w:p w:rsidR="00887589" w:rsidRDefault="00324299" w:rsidP="004373EE">
      <w:pPr>
        <w:rPr>
          <w:rFonts w:cs="Arial"/>
          <w:szCs w:val="24"/>
        </w:rPr>
      </w:pPr>
      <w:r>
        <w:rPr>
          <w:rFonts w:cs="Arial"/>
          <w:szCs w:val="24"/>
        </w:rPr>
        <w:t xml:space="preserve">Des efforts doivent être faits pour rendre le processus convivial et compréhensible pour toutes les personnes. Certains établissements produisent déjà d’excellents documents d’accompagnement aux personnes faisant l’objet d’un plan de services pour leur permettre de bien se préparer aux rencontres. </w:t>
      </w:r>
      <w:r w:rsidR="004373EE">
        <w:rPr>
          <w:rFonts w:cs="Arial"/>
          <w:szCs w:val="24"/>
        </w:rPr>
        <w:t>D</w:t>
      </w:r>
      <w:r w:rsidR="00DD4F04">
        <w:rPr>
          <w:rFonts w:cs="Arial"/>
          <w:szCs w:val="24"/>
        </w:rPr>
        <w:t xml:space="preserve">ans le secteur de la santé mentale, </w:t>
      </w:r>
      <w:r w:rsidR="00887589">
        <w:rPr>
          <w:rFonts w:cs="Arial"/>
          <w:szCs w:val="24"/>
        </w:rPr>
        <w:t xml:space="preserve">des </w:t>
      </w:r>
      <w:r w:rsidR="00DD4F04">
        <w:rPr>
          <w:rFonts w:cs="Arial"/>
          <w:szCs w:val="24"/>
        </w:rPr>
        <w:t>établissements</w:t>
      </w:r>
      <w:r w:rsidR="004373EE">
        <w:rPr>
          <w:rFonts w:cs="Arial"/>
          <w:szCs w:val="24"/>
        </w:rPr>
        <w:t xml:space="preserve"> ont recours à des systèmes de pairs aidants, soit des personnes qui sont déjà passées à travers le processus et sont en mesure de comprendre et guider les personnes dans leur démarche de plan de services. </w:t>
      </w:r>
      <w:r>
        <w:rPr>
          <w:rFonts w:cs="Arial"/>
          <w:szCs w:val="24"/>
        </w:rPr>
        <w:t>C</w:t>
      </w:r>
      <w:r w:rsidR="004373EE">
        <w:rPr>
          <w:rFonts w:cs="Arial"/>
          <w:szCs w:val="24"/>
        </w:rPr>
        <w:t>es</w:t>
      </w:r>
      <w:r>
        <w:rPr>
          <w:rFonts w:cs="Arial"/>
          <w:szCs w:val="24"/>
        </w:rPr>
        <w:t xml:space="preserve"> pratique</w:t>
      </w:r>
      <w:r w:rsidR="004373EE">
        <w:rPr>
          <w:rFonts w:cs="Arial"/>
          <w:szCs w:val="24"/>
        </w:rPr>
        <w:t>s</w:t>
      </w:r>
      <w:r>
        <w:rPr>
          <w:rFonts w:cs="Arial"/>
          <w:szCs w:val="24"/>
        </w:rPr>
        <w:t xml:space="preserve"> </w:t>
      </w:r>
      <w:r w:rsidR="00DD4F04">
        <w:rPr>
          <w:rFonts w:cs="Arial"/>
          <w:szCs w:val="24"/>
        </w:rPr>
        <w:t xml:space="preserve">ont fait leurs preuves et </w:t>
      </w:r>
      <w:r>
        <w:rPr>
          <w:rFonts w:cs="Arial"/>
          <w:szCs w:val="24"/>
        </w:rPr>
        <w:t>devrai</w:t>
      </w:r>
      <w:r w:rsidR="004373EE">
        <w:rPr>
          <w:rFonts w:cs="Arial"/>
          <w:szCs w:val="24"/>
        </w:rPr>
        <w:t>en</w:t>
      </w:r>
      <w:r>
        <w:rPr>
          <w:rFonts w:cs="Arial"/>
          <w:szCs w:val="24"/>
        </w:rPr>
        <w:t>t être étendue</w:t>
      </w:r>
      <w:r w:rsidR="004373EE">
        <w:rPr>
          <w:rFonts w:cs="Arial"/>
          <w:szCs w:val="24"/>
        </w:rPr>
        <w:t>s</w:t>
      </w:r>
      <w:r>
        <w:rPr>
          <w:rFonts w:cs="Arial"/>
          <w:szCs w:val="24"/>
        </w:rPr>
        <w:t xml:space="preserve"> à l’ensemble des réseaux.</w:t>
      </w:r>
      <w:r w:rsidR="004373EE">
        <w:rPr>
          <w:rFonts w:cs="Arial"/>
          <w:szCs w:val="24"/>
        </w:rPr>
        <w:t xml:space="preserve"> </w:t>
      </w:r>
    </w:p>
    <w:p w:rsidR="00887589" w:rsidRDefault="00887589" w:rsidP="004373EE">
      <w:pPr>
        <w:rPr>
          <w:rFonts w:cs="Arial"/>
          <w:szCs w:val="24"/>
        </w:rPr>
      </w:pPr>
    </w:p>
    <w:p w:rsidR="00277B08" w:rsidRDefault="00277B08" w:rsidP="004373EE">
      <w:pPr>
        <w:rPr>
          <w:rFonts w:cs="Arial"/>
          <w:szCs w:val="24"/>
        </w:rPr>
      </w:pPr>
      <w:r>
        <w:rPr>
          <w:rFonts w:cs="Arial"/>
          <w:szCs w:val="24"/>
        </w:rPr>
        <w:t>Actuellement, le droit à l’accompagnement</w:t>
      </w:r>
      <w:r w:rsidR="00DD4F04">
        <w:rPr>
          <w:rFonts w:cs="Arial"/>
          <w:szCs w:val="24"/>
        </w:rPr>
        <w:t xml:space="preserve"> par la personne de son choix</w:t>
      </w:r>
      <w:r>
        <w:rPr>
          <w:rFonts w:cs="Arial"/>
          <w:szCs w:val="24"/>
        </w:rPr>
        <w:t xml:space="preserve"> est reconnu dans le réseau de la santé et des services sociaux seulement. </w:t>
      </w:r>
      <w:r w:rsidR="00DD4F04">
        <w:rPr>
          <w:rFonts w:cs="Arial"/>
          <w:szCs w:val="24"/>
        </w:rPr>
        <w:t>Dans le réseau de l’éducation, la personne ou le proche n’a le droit d’être accompagné que par l’O</w:t>
      </w:r>
      <w:r w:rsidR="00887589">
        <w:rPr>
          <w:rFonts w:cs="Arial"/>
          <w:szCs w:val="24"/>
        </w:rPr>
        <w:t>ffice</w:t>
      </w:r>
      <w:r w:rsidR="00DD4F04">
        <w:rPr>
          <w:rFonts w:cs="Arial"/>
          <w:szCs w:val="24"/>
        </w:rPr>
        <w:t xml:space="preserve">. </w:t>
      </w:r>
      <w:r>
        <w:rPr>
          <w:rFonts w:cs="Arial"/>
          <w:szCs w:val="24"/>
        </w:rPr>
        <w:t xml:space="preserve">Or, l’accompagnement </w:t>
      </w:r>
      <w:r w:rsidR="00DD4F04">
        <w:rPr>
          <w:rFonts w:cs="Arial"/>
          <w:szCs w:val="24"/>
        </w:rPr>
        <w:t xml:space="preserve">par la personne de son choix </w:t>
      </w:r>
      <w:r>
        <w:rPr>
          <w:rFonts w:cs="Arial"/>
          <w:szCs w:val="24"/>
        </w:rPr>
        <w:t>devrait être accordé à toute personne qui le requiert, afin d’assurer l’efficacité du plan de services et une réelle ré</w:t>
      </w:r>
      <w:r w:rsidR="00DD4F04">
        <w:rPr>
          <w:rFonts w:cs="Arial"/>
          <w:szCs w:val="24"/>
        </w:rPr>
        <w:t>ponse aux besoins des personnes</w:t>
      </w:r>
      <w:r w:rsidR="00023422">
        <w:rPr>
          <w:rFonts w:cs="Arial"/>
          <w:szCs w:val="24"/>
        </w:rPr>
        <w:t>. Dans tous les cas, toute l’information sur la démarche de pl</w:t>
      </w:r>
      <w:r w:rsidR="00DD4F04">
        <w:rPr>
          <w:rFonts w:cs="Arial"/>
          <w:szCs w:val="24"/>
        </w:rPr>
        <w:t>an de services doit être fournie</w:t>
      </w:r>
      <w:r w:rsidR="00023422">
        <w:rPr>
          <w:rFonts w:cs="Arial"/>
          <w:szCs w:val="24"/>
        </w:rPr>
        <w:t xml:space="preserve"> en format accessible ou adapté</w:t>
      </w:r>
      <w:r w:rsidR="00DD4F04">
        <w:rPr>
          <w:rFonts w:cs="Arial"/>
          <w:szCs w:val="24"/>
        </w:rPr>
        <w:t xml:space="preserve"> et </w:t>
      </w:r>
      <w:r w:rsidR="00136FAA">
        <w:rPr>
          <w:rFonts w:cs="Arial"/>
          <w:szCs w:val="24"/>
        </w:rPr>
        <w:t xml:space="preserve">facilement </w:t>
      </w:r>
      <w:r w:rsidR="00DD4F04">
        <w:rPr>
          <w:rFonts w:cs="Arial"/>
          <w:szCs w:val="24"/>
        </w:rPr>
        <w:t>compréhensible</w:t>
      </w:r>
      <w:r w:rsidR="00023422">
        <w:rPr>
          <w:rFonts w:cs="Arial"/>
          <w:szCs w:val="24"/>
        </w:rPr>
        <w:t xml:space="preserve">. </w:t>
      </w:r>
    </w:p>
    <w:p w:rsidR="00277B08" w:rsidRDefault="00277B08" w:rsidP="004373EE">
      <w:pPr>
        <w:rPr>
          <w:rFonts w:cs="Arial"/>
          <w:szCs w:val="24"/>
        </w:rPr>
      </w:pPr>
    </w:p>
    <w:p w:rsidR="002C20F1" w:rsidRDefault="00324299" w:rsidP="003C4D81">
      <w:r>
        <w:t xml:space="preserve">Plus particulièrement, les personnes Sourdes doivent avoir accès à des services </w:t>
      </w:r>
      <w:r>
        <w:lastRenderedPageBreak/>
        <w:t xml:space="preserve">d’interprétariat neutres qui ne sont pas dispensés par des intervenants des centres de réadaptation. </w:t>
      </w:r>
      <w:r w:rsidR="002C20F1">
        <w:t>Toutes les personnes qui en éprouvent le besoin doivent pouvoir obtenir de l’accompagnement pour bien comprendre la démarche et ce qui leur est proposé. Cela est vrai pour la personne qui fait l’objet du plan de services, mais également pour les proches qui l’accompagnent, notamment les parents d’enfants ayant une limitation qui peuvent eux aussi être en situation de handicap et avoir besoin d’accommodement</w:t>
      </w:r>
      <w:r w:rsidR="00887589">
        <w:t>s</w:t>
      </w:r>
      <w:r w:rsidR="002C20F1">
        <w:t xml:space="preserve">. </w:t>
      </w:r>
    </w:p>
    <w:p w:rsidR="002C20F1" w:rsidRDefault="002C20F1" w:rsidP="003C4D81"/>
    <w:p w:rsidR="008A18FC" w:rsidRDefault="002C20F1" w:rsidP="002C20F1">
      <w:r>
        <w:t xml:space="preserve">Il ne faut pas non plus oublier les personnes issues de différentes communautés culturelles qui ne comprennent pas le français et ont besoin de traduction indépendante. En effet, avoir recours à un interprète issu de la même communauté peut poser problème en </w:t>
      </w:r>
      <w:r w:rsidR="0011316F">
        <w:t>matière</w:t>
      </w:r>
      <w:r>
        <w:t xml:space="preserve"> de confidentialité. De plus</w:t>
      </w:r>
      <w:r w:rsidRPr="00596BA9">
        <w:t>, c</w:t>
      </w:r>
      <w:r w:rsidR="008A18FC" w:rsidRPr="00596BA9">
        <w:t>ertaine</w:t>
      </w:r>
      <w:r w:rsidR="00887589">
        <w:t>s</w:t>
      </w:r>
      <w:r w:rsidR="008A18FC" w:rsidRPr="00596BA9">
        <w:t xml:space="preserve"> personnes issues de l’immigration ont vécu de l’abus du milieu institutionnel dans leur pays d’ori</w:t>
      </w:r>
      <w:r w:rsidRPr="00596BA9">
        <w:t>gine.  La méfiance persiste et il ne faut pas voir là une absence de volonté de collaborer</w:t>
      </w:r>
      <w:r w:rsidR="00596BA9" w:rsidRPr="00596BA9">
        <w:t>, mais plutôt un besoin auquel on doit répondre.</w:t>
      </w:r>
      <w:r w:rsidR="00596BA9">
        <w:t xml:space="preserve"> La démarche de plan de services doit s’adapter au choix de la personne, à son projet de vie, à ses capacités et à ses croyances.</w:t>
      </w:r>
    </w:p>
    <w:p w:rsidR="00596BA9" w:rsidRPr="002C20F1" w:rsidRDefault="00596BA9" w:rsidP="002C20F1"/>
    <w:p w:rsidR="0010537F" w:rsidRDefault="006E6881" w:rsidP="003C4D81">
      <w:r w:rsidRPr="003C4D81">
        <w:t>La COPHAN est convaincue que de travailler à rendre la démarche plus simple et conviviale</w:t>
      </w:r>
      <w:r w:rsidR="00B11248" w:rsidRPr="003C4D81">
        <w:t xml:space="preserve"> pour favoriser l’implication de la personne et de ses proches</w:t>
      </w:r>
      <w:r w:rsidRPr="003C4D81">
        <w:t xml:space="preserve"> améliorera l’efficacité </w:t>
      </w:r>
      <w:r w:rsidR="00B11248" w:rsidRPr="003C4D81">
        <w:t>du plan de services</w:t>
      </w:r>
      <w:r w:rsidRPr="003C4D81">
        <w:t xml:space="preserve">, et pas seulement du point de vue des personnes requérant des services. </w:t>
      </w:r>
      <w:r w:rsidR="0010537F" w:rsidRPr="003C4D81">
        <w:t>En effet, nos membres ont constaté que certains intervenants négligent d’amorcer une démarche de plan de services lorsque nécessaire, car ils n’ont pas envie d’en être responsable</w:t>
      </w:r>
      <w:r w:rsidR="0011316F">
        <w:t xml:space="preserve">s </w:t>
      </w:r>
      <w:r w:rsidR="0010537F" w:rsidRPr="003C4D81">
        <w:t>et que cette dernière leur parait lourde.</w:t>
      </w:r>
    </w:p>
    <w:p w:rsidR="005203C2" w:rsidRDefault="005203C2" w:rsidP="003C4D81"/>
    <w:p w:rsidR="005203C2" w:rsidRPr="009036D5" w:rsidRDefault="009036D5" w:rsidP="00FE1BCD">
      <w:pPr>
        <w:ind w:left="360"/>
        <w:rPr>
          <w:b/>
        </w:rPr>
      </w:pPr>
      <w:r w:rsidRPr="009036D5">
        <w:rPr>
          <w:b/>
        </w:rPr>
        <w:t>Recommandations</w:t>
      </w:r>
      <w:r w:rsidR="002E01EE">
        <w:rPr>
          <w:b/>
        </w:rPr>
        <w:br/>
      </w:r>
    </w:p>
    <w:p w:rsidR="00136FAA" w:rsidRDefault="00803075" w:rsidP="00B914C2">
      <w:pPr>
        <w:pStyle w:val="Paragraphedeliste"/>
        <w:numPr>
          <w:ilvl w:val="0"/>
          <w:numId w:val="6"/>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Former et</w:t>
      </w:r>
      <w:r w:rsidR="00136FAA" w:rsidRPr="00AB4AB5">
        <w:rPr>
          <w:rFonts w:ascii="Arial" w:eastAsia="SimSun" w:hAnsi="Arial" w:cs="Arial"/>
          <w:color w:val="000000"/>
          <w:kern w:val="2"/>
          <w:sz w:val="24"/>
          <w:szCs w:val="24"/>
          <w:lang w:eastAsia="hi-IN" w:bidi="hi-IN"/>
        </w:rPr>
        <w:t xml:space="preserve"> informer les personnes et leurs proches sur la démarche de plan de services et leur fournir de la doc</w:t>
      </w:r>
      <w:r w:rsidR="001974A3" w:rsidRPr="00AB4AB5">
        <w:rPr>
          <w:rFonts w:ascii="Arial" w:eastAsia="SimSun" w:hAnsi="Arial" w:cs="Arial"/>
          <w:color w:val="000000"/>
          <w:kern w:val="2"/>
          <w:sz w:val="24"/>
          <w:szCs w:val="24"/>
          <w:lang w:eastAsia="hi-IN" w:bidi="hi-IN"/>
        </w:rPr>
        <w:t>umentation</w:t>
      </w:r>
      <w:r w:rsidR="00136FAA" w:rsidRPr="00AB4AB5">
        <w:rPr>
          <w:rFonts w:ascii="Arial" w:eastAsia="SimSun" w:hAnsi="Arial" w:cs="Arial"/>
          <w:color w:val="000000"/>
          <w:kern w:val="2"/>
          <w:sz w:val="24"/>
          <w:szCs w:val="24"/>
          <w:lang w:eastAsia="hi-IN" w:bidi="hi-IN"/>
        </w:rPr>
        <w:t xml:space="preserve"> pour qu’ils puissent se préparer</w:t>
      </w:r>
      <w:r w:rsidR="001974A3" w:rsidRPr="00AB4AB5">
        <w:rPr>
          <w:rFonts w:ascii="Arial" w:eastAsia="SimSun" w:hAnsi="Arial" w:cs="Arial"/>
          <w:color w:val="000000"/>
          <w:kern w:val="2"/>
          <w:sz w:val="24"/>
          <w:szCs w:val="24"/>
          <w:lang w:eastAsia="hi-IN" w:bidi="hi-IN"/>
        </w:rPr>
        <w:t xml:space="preserve"> aux rencontres.</w:t>
      </w:r>
    </w:p>
    <w:p w:rsidR="004F03DF" w:rsidRDefault="004F03DF" w:rsidP="00B914C2">
      <w:pPr>
        <w:pStyle w:val="Paragraphedeliste"/>
        <w:numPr>
          <w:ilvl w:val="0"/>
          <w:numId w:val="6"/>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Favoriser la participation des personnes et de leurs proches à toutes les étapes du processus.</w:t>
      </w:r>
    </w:p>
    <w:p w:rsidR="00F3342D" w:rsidRPr="00AB4AB5" w:rsidRDefault="00F3342D" w:rsidP="00B914C2">
      <w:pPr>
        <w:pStyle w:val="Paragraphedeliste"/>
        <w:numPr>
          <w:ilvl w:val="0"/>
          <w:numId w:val="6"/>
        </w:numPr>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Fournir des services d’interprétariat ou de traduction indépendants lorsque la personne ou ses proches en éprouvent le besoin.</w:t>
      </w:r>
    </w:p>
    <w:p w:rsidR="00136FAA" w:rsidRPr="00AB4AB5" w:rsidRDefault="001974A3" w:rsidP="00B914C2">
      <w:pPr>
        <w:pStyle w:val="Paragraphedeliste"/>
        <w:numPr>
          <w:ilvl w:val="0"/>
          <w:numId w:val="6"/>
        </w:numPr>
        <w:rPr>
          <w:rFonts w:ascii="Arial" w:eastAsia="SimSun" w:hAnsi="Arial" w:cs="Arial"/>
          <w:color w:val="000000"/>
          <w:kern w:val="2"/>
          <w:sz w:val="24"/>
          <w:szCs w:val="24"/>
          <w:lang w:eastAsia="hi-IN" w:bidi="hi-IN"/>
        </w:rPr>
      </w:pPr>
      <w:r w:rsidRPr="00AB4AB5">
        <w:rPr>
          <w:rFonts w:ascii="Arial" w:eastAsia="SimSun" w:hAnsi="Arial" w:cs="Arial"/>
          <w:color w:val="000000"/>
          <w:kern w:val="2"/>
          <w:sz w:val="24"/>
          <w:szCs w:val="24"/>
          <w:lang w:eastAsia="hi-IN" w:bidi="hi-IN"/>
        </w:rPr>
        <w:t>Mettre</w:t>
      </w:r>
      <w:r w:rsidR="00136FAA" w:rsidRPr="00AB4AB5">
        <w:rPr>
          <w:rFonts w:ascii="Arial" w:eastAsia="SimSun" w:hAnsi="Arial" w:cs="Arial"/>
          <w:color w:val="000000"/>
          <w:kern w:val="2"/>
          <w:sz w:val="24"/>
          <w:szCs w:val="24"/>
          <w:lang w:eastAsia="hi-IN" w:bidi="hi-IN"/>
        </w:rPr>
        <w:t xml:space="preserve"> en place dans les différents réseaux des</w:t>
      </w:r>
      <w:r w:rsidR="004F03DF">
        <w:rPr>
          <w:rFonts w:ascii="Arial" w:eastAsia="SimSun" w:hAnsi="Arial" w:cs="Arial"/>
          <w:color w:val="000000"/>
          <w:kern w:val="2"/>
          <w:sz w:val="24"/>
          <w:szCs w:val="24"/>
          <w:lang w:eastAsia="hi-IN" w:bidi="hi-IN"/>
        </w:rPr>
        <w:t xml:space="preserve"> services</w:t>
      </w:r>
      <w:r w:rsidR="00136FAA" w:rsidRPr="00AB4AB5">
        <w:rPr>
          <w:rFonts w:ascii="Arial" w:eastAsia="SimSun" w:hAnsi="Arial" w:cs="Arial"/>
          <w:color w:val="000000"/>
          <w:kern w:val="2"/>
          <w:sz w:val="24"/>
          <w:szCs w:val="24"/>
          <w:lang w:eastAsia="hi-IN" w:bidi="hi-IN"/>
        </w:rPr>
        <w:t xml:space="preserve"> de pairs aidants</w:t>
      </w:r>
      <w:r w:rsidR="00725729">
        <w:rPr>
          <w:rFonts w:ascii="Arial" w:eastAsia="SimSun" w:hAnsi="Arial" w:cs="Arial"/>
          <w:color w:val="000000"/>
          <w:kern w:val="2"/>
          <w:sz w:val="24"/>
          <w:szCs w:val="24"/>
          <w:lang w:eastAsia="hi-IN" w:bidi="hi-IN"/>
        </w:rPr>
        <w:t>.</w:t>
      </w:r>
    </w:p>
    <w:p w:rsidR="00136FAA" w:rsidRPr="00AB4AB5" w:rsidRDefault="001974A3" w:rsidP="00B914C2">
      <w:pPr>
        <w:pStyle w:val="Paragraphedeliste"/>
        <w:numPr>
          <w:ilvl w:val="0"/>
          <w:numId w:val="6"/>
        </w:numPr>
        <w:rPr>
          <w:rFonts w:ascii="Arial" w:eastAsia="SimSun" w:hAnsi="Arial" w:cs="Arial"/>
          <w:color w:val="000000"/>
          <w:kern w:val="2"/>
          <w:sz w:val="24"/>
          <w:szCs w:val="24"/>
          <w:lang w:eastAsia="hi-IN" w:bidi="hi-IN"/>
        </w:rPr>
      </w:pPr>
      <w:r w:rsidRPr="00AB4AB5">
        <w:rPr>
          <w:rFonts w:ascii="Arial" w:eastAsia="SimSun" w:hAnsi="Arial" w:cs="Arial"/>
          <w:color w:val="000000"/>
          <w:kern w:val="2"/>
          <w:sz w:val="24"/>
          <w:szCs w:val="24"/>
          <w:lang w:eastAsia="hi-IN" w:bidi="hi-IN"/>
        </w:rPr>
        <w:t>Fournir tout</w:t>
      </w:r>
      <w:r w:rsidR="00927619">
        <w:rPr>
          <w:rFonts w:ascii="Arial" w:eastAsia="SimSun" w:hAnsi="Arial" w:cs="Arial"/>
          <w:color w:val="000000"/>
          <w:kern w:val="2"/>
          <w:sz w:val="24"/>
          <w:szCs w:val="24"/>
          <w:lang w:eastAsia="hi-IN" w:bidi="hi-IN"/>
        </w:rPr>
        <w:t>e la documentation concernant la démarche de</w:t>
      </w:r>
      <w:r w:rsidRPr="00AB4AB5">
        <w:rPr>
          <w:rFonts w:ascii="Arial" w:eastAsia="SimSun" w:hAnsi="Arial" w:cs="Arial"/>
          <w:color w:val="000000"/>
          <w:kern w:val="2"/>
          <w:sz w:val="24"/>
          <w:szCs w:val="24"/>
          <w:lang w:eastAsia="hi-IN" w:bidi="hi-IN"/>
        </w:rPr>
        <w:t xml:space="preserve"> plan de services, incluant le formulaire lui-même, dans un</w:t>
      </w:r>
      <w:r w:rsidR="00AB4AB5" w:rsidRPr="00AB4AB5">
        <w:rPr>
          <w:rFonts w:ascii="Arial" w:eastAsia="SimSun" w:hAnsi="Arial" w:cs="Arial"/>
          <w:color w:val="000000"/>
          <w:kern w:val="2"/>
          <w:sz w:val="24"/>
          <w:szCs w:val="24"/>
          <w:lang w:eastAsia="hi-IN" w:bidi="hi-IN"/>
        </w:rPr>
        <w:t xml:space="preserve"> format accessible et facilement compréhensible.</w:t>
      </w:r>
    </w:p>
    <w:p w:rsidR="005C3344" w:rsidRDefault="00E4078D" w:rsidP="00DB6F42">
      <w:pPr>
        <w:pStyle w:val="Titre1"/>
      </w:pPr>
      <w:r>
        <w:br/>
      </w:r>
      <w:bookmarkStart w:id="4" w:name="_Toc463254890"/>
      <w:r w:rsidR="00DB6F42">
        <w:t>Coordonner la démarche de façon cohérente</w:t>
      </w:r>
      <w:bookmarkEnd w:id="4"/>
    </w:p>
    <w:p w:rsidR="006E6881" w:rsidRDefault="006E6881" w:rsidP="006E6881"/>
    <w:p w:rsidR="00B11248" w:rsidRPr="00BF1326" w:rsidRDefault="00246A0D" w:rsidP="00B11248">
      <w:r>
        <w:t>Tout comme l’implication de la personne et de ses proches, l</w:t>
      </w:r>
      <w:r w:rsidR="00606C44">
        <w:t>a coordination efficace de la démarche de plan de services est une des clés du succès de ce dernier.</w:t>
      </w:r>
      <w:r w:rsidR="004F03DF">
        <w:t xml:space="preserve"> </w:t>
      </w:r>
      <w:r w:rsidR="00205EA3">
        <w:t xml:space="preserve">Cela débute par la </w:t>
      </w:r>
      <w:r w:rsidR="00205EA3">
        <w:lastRenderedPageBreak/>
        <w:t xml:space="preserve">détection des personnes qui nécessitent un plan de services et </w:t>
      </w:r>
      <w:r w:rsidR="00B11248">
        <w:t xml:space="preserve">l’amorce d’une démarche auprès d’elles et des intervenants concernés. </w:t>
      </w:r>
    </w:p>
    <w:p w:rsidR="00205EA3" w:rsidRDefault="00205EA3" w:rsidP="006E6881"/>
    <w:p w:rsidR="00246A0D" w:rsidRPr="00C959B4" w:rsidRDefault="00606C44" w:rsidP="006E6881">
      <w:r>
        <w:t xml:space="preserve">Il importe d’identifier clairement la personne responsable de la coordination du plan de services. La COPHAN ne croit pas qu’il doit nécessairement s’agir d’un intervenant en particulier. Au contraire, la personne devrait pouvoir choisir </w:t>
      </w:r>
      <w:r w:rsidR="009460F9">
        <w:t xml:space="preserve">la personne </w:t>
      </w:r>
      <w:r w:rsidR="00C959B4">
        <w:t xml:space="preserve">qu’elle juge la plus à même de bien coordonner son plan de services, </w:t>
      </w:r>
      <w:r>
        <w:t xml:space="preserve">afin d’assurer une bonne communication et une relation de confiance. </w:t>
      </w:r>
      <w:r w:rsidR="00C959B4">
        <w:t>Il n’est pas nécessaire que cette personne soit un intervenant</w:t>
      </w:r>
      <w:r w:rsidR="00CE1F8E">
        <w:t xml:space="preserve"> de l’un ou l’autre des réseaux</w:t>
      </w:r>
      <w:r w:rsidR="00C959B4">
        <w:t xml:space="preserve">. Rappelons d’ailleurs qu’en vertu de la </w:t>
      </w:r>
      <w:r w:rsidR="00C959B4" w:rsidRPr="00C959B4">
        <w:rPr>
          <w:i/>
        </w:rPr>
        <w:t>Loi assurant l’exercice des droits des personnes handicapées en vue de leur intégration scolaire, professionnelle et sociale</w:t>
      </w:r>
      <w:r w:rsidR="00C959B4">
        <w:t>, l’Office peut être impliqué dans la démarche et doit voir à la préparation d’un plan de services lorsqu’une personne en fait la demande.</w:t>
      </w:r>
      <w:r w:rsidR="00C959B4">
        <w:rPr>
          <w:rStyle w:val="Appelnotedebasdep"/>
        </w:rPr>
        <w:footnoteReference w:id="3"/>
      </w:r>
      <w:r w:rsidR="00C959B4">
        <w:t xml:space="preserve"> </w:t>
      </w:r>
    </w:p>
    <w:p w:rsidR="00606C44" w:rsidRDefault="00606C44" w:rsidP="006E6881"/>
    <w:p w:rsidR="00DB6F42" w:rsidRDefault="00246A0D" w:rsidP="006E6881">
      <w:r>
        <w:t>Le fait d’avoir un plan de services élargi, tel que proposé en début de document, permettrait à la personne qui le coordonne d’avoir une vue d’ensemble de la démarche. Il y aurait ainsi moins de risque</w:t>
      </w:r>
      <w:r w:rsidR="00E4078D">
        <w:t>s</w:t>
      </w:r>
      <w:r>
        <w:t xml:space="preserve"> que la personne qui fait l’objet du plan de services soit surchargée</w:t>
      </w:r>
      <w:r w:rsidR="001B5C7B">
        <w:t xml:space="preserve"> par la gestion de son plan de services et par la répartition des services dans le temps. Par exemple, un membre nous a rapporté le cas d’une jeune fille </w:t>
      </w:r>
      <w:r w:rsidR="00BB0B29">
        <w:t xml:space="preserve">ayant des limitations </w:t>
      </w:r>
      <w:r w:rsidR="001B5C7B">
        <w:t xml:space="preserve">qui </w:t>
      </w:r>
      <w:r w:rsidR="00BB0B29">
        <w:t>devait suivre des traitements de chimiothérapie une fois par semaine, nécessitant une période de récupération de 24h.</w:t>
      </w:r>
      <w:r w:rsidR="001B5C7B">
        <w:t xml:space="preserve"> </w:t>
      </w:r>
      <w:r w:rsidR="00BB0B29">
        <w:t>Simultanément, en lien avec les limitations fonctionnelles de l’enfant, le centre de réadaptation demandait à ce que soient faites des évaluations en physiothérapie et</w:t>
      </w:r>
      <w:r w:rsidR="001B5C7B">
        <w:t xml:space="preserve"> en ergo</w:t>
      </w:r>
      <w:r w:rsidR="00BB0B29">
        <w:t>thérapie</w:t>
      </w:r>
      <w:r w:rsidR="001B5C7B">
        <w:t>,</w:t>
      </w:r>
      <w:r w:rsidR="00BB0B29">
        <w:t xml:space="preserve"> à ce que la jeune fille participe à des sessions d</w:t>
      </w:r>
      <w:r w:rsidR="001B5C7B">
        <w:t>’orientation et</w:t>
      </w:r>
      <w:r w:rsidR="00BB0B29">
        <w:t xml:space="preserve"> de mobilité et</w:t>
      </w:r>
      <w:r w:rsidR="001B5C7B">
        <w:t xml:space="preserve"> </w:t>
      </w:r>
      <w:r w:rsidR="00BB0B29">
        <w:t xml:space="preserve">qu’elle </w:t>
      </w:r>
      <w:r w:rsidR="001B5C7B">
        <w:t>fa</w:t>
      </w:r>
      <w:r w:rsidR="00BB0B29">
        <w:t>sse</w:t>
      </w:r>
      <w:r w:rsidR="001B5C7B">
        <w:t xml:space="preserve"> l’apprentissage des outils informatiques</w:t>
      </w:r>
      <w:r w:rsidR="00BB0B29">
        <w:t xml:space="preserve">; tout cela en plus d’aller à l’école! </w:t>
      </w:r>
      <w:r w:rsidR="001B5C7B">
        <w:t>Lorsque la mère de l’enfant a tenté de mettre un frein à cette surcharge, on lui a reproché de ne pas collaborer et de refuser des services</w:t>
      </w:r>
      <w:r w:rsidR="00BB0B29">
        <w:t xml:space="preserve"> requis pour son enfant</w:t>
      </w:r>
      <w:r w:rsidR="001B5C7B">
        <w:t xml:space="preserve">. </w:t>
      </w:r>
    </w:p>
    <w:p w:rsidR="00703BCB" w:rsidRDefault="00703BCB" w:rsidP="006E6881"/>
    <w:p w:rsidR="00703BCB" w:rsidRDefault="00703BCB" w:rsidP="006E6881">
      <w:r>
        <w:t xml:space="preserve">La personne qui coordonne le plan de services doit en effectuer un suivi régulier pour s’assurer que les services qui y sont prévus sont effectivement </w:t>
      </w:r>
      <w:r w:rsidR="0011316F">
        <w:t xml:space="preserve">offerts </w:t>
      </w:r>
      <w:r>
        <w:t xml:space="preserve">au moment prévu. C’est également cette personne qui doit être </w:t>
      </w:r>
      <w:r w:rsidR="0011316F">
        <w:t>responsabl</w:t>
      </w:r>
      <w:r>
        <w:t>e de surveiller l’évolution des besoins de la personne au cœur d’un plan de services et assurer la continuité des services lors des périodes de transition (</w:t>
      </w:r>
      <w:r w:rsidR="0014661A">
        <w:t xml:space="preserve">ex : </w:t>
      </w:r>
      <w:r>
        <w:t>entre deux années scolaires</w:t>
      </w:r>
      <w:r w:rsidR="0014661A">
        <w:t xml:space="preserve"> ou lors du passage à la majorité et à 21 ans).</w:t>
      </w:r>
      <w:r>
        <w:t xml:space="preserve"> Lorsqu’il n’est pas possible </w:t>
      </w:r>
      <w:r w:rsidR="00B914C2">
        <w:t>de réviser le</w:t>
      </w:r>
      <w:r>
        <w:t xml:space="preserve"> plan de services </w:t>
      </w:r>
      <w:r w:rsidR="00B914C2">
        <w:t>rapidement</w:t>
      </w:r>
      <w:r>
        <w:t xml:space="preserve">, le coordonnateur doit communiquer avec l’ensemble des réseaux impliqués pour que ceux-ci continuent au minimum à donner les services indiqués </w:t>
      </w:r>
      <w:r w:rsidR="00B914C2">
        <w:t>au</w:t>
      </w:r>
      <w:r w:rsidR="0014661A">
        <w:t xml:space="preserve"> plan de services. </w:t>
      </w:r>
    </w:p>
    <w:p w:rsidR="00703BCB" w:rsidRDefault="00703BCB" w:rsidP="006E6881"/>
    <w:p w:rsidR="00703BCB" w:rsidRDefault="00703BCB" w:rsidP="006E6881">
      <w:r>
        <w:t xml:space="preserve">Finalement, lorsque tous les services prévus au plan de services ne sont pas </w:t>
      </w:r>
      <w:r w:rsidR="0011316F">
        <w:t>offerts</w:t>
      </w:r>
      <w:r>
        <w:t xml:space="preserve"> au moment prévu et que les besoins n’obtiennent pas une réponse adéquate, la personne et ses proches doivent avoir accès à des recours ou des mécanismes de plaintes efficaces et </w:t>
      </w:r>
      <w:r>
        <w:lastRenderedPageBreak/>
        <w:t xml:space="preserve">indépendants permettant de remédier rapidement à la situation.  </w:t>
      </w:r>
    </w:p>
    <w:p w:rsidR="00C959B4" w:rsidRDefault="00C959B4" w:rsidP="006E6881"/>
    <w:p w:rsidR="00B914C2" w:rsidRPr="00AB4AB5" w:rsidRDefault="00AB4AB5" w:rsidP="00FE1BCD">
      <w:pPr>
        <w:ind w:left="360"/>
        <w:rPr>
          <w:rFonts w:cs="Arial"/>
          <w:b/>
          <w:szCs w:val="24"/>
        </w:rPr>
      </w:pPr>
      <w:r w:rsidRPr="00AB4AB5">
        <w:rPr>
          <w:rFonts w:cs="Arial"/>
          <w:b/>
          <w:szCs w:val="24"/>
        </w:rPr>
        <w:t>Recommandations</w:t>
      </w:r>
      <w:r w:rsidR="002E01EE">
        <w:rPr>
          <w:rFonts w:cs="Arial"/>
          <w:b/>
          <w:szCs w:val="24"/>
        </w:rPr>
        <w:br/>
      </w:r>
    </w:p>
    <w:p w:rsidR="00725729" w:rsidRPr="00282101" w:rsidRDefault="00725729" w:rsidP="00725729">
      <w:pPr>
        <w:pStyle w:val="Paragraphedeliste"/>
        <w:numPr>
          <w:ilvl w:val="0"/>
          <w:numId w:val="6"/>
        </w:numPr>
        <w:rPr>
          <w:rFonts w:ascii="Arial" w:eastAsia="SimSun" w:hAnsi="Arial" w:cs="Arial"/>
          <w:color w:val="000000"/>
          <w:kern w:val="2"/>
          <w:sz w:val="24"/>
          <w:szCs w:val="24"/>
          <w:lang w:eastAsia="hi-IN" w:bidi="hi-IN"/>
        </w:rPr>
      </w:pPr>
      <w:r w:rsidRPr="00282101">
        <w:rPr>
          <w:rFonts w:ascii="Arial" w:eastAsia="SimSun" w:hAnsi="Arial" w:cs="Arial"/>
          <w:color w:val="000000"/>
          <w:kern w:val="2"/>
          <w:sz w:val="24"/>
          <w:szCs w:val="24"/>
          <w:lang w:eastAsia="hi-IN" w:bidi="hi-IN"/>
        </w:rPr>
        <w:t xml:space="preserve">S’assurer que l’identification de la personne </w:t>
      </w:r>
      <w:r w:rsidR="0011316F">
        <w:rPr>
          <w:rFonts w:ascii="Arial" w:eastAsia="SimSun" w:hAnsi="Arial" w:cs="Arial"/>
          <w:color w:val="000000"/>
          <w:kern w:val="2"/>
          <w:sz w:val="24"/>
          <w:szCs w:val="24"/>
          <w:lang w:eastAsia="hi-IN" w:bidi="hi-IN"/>
        </w:rPr>
        <w:t>responsabl</w:t>
      </w:r>
      <w:r w:rsidRPr="00282101">
        <w:rPr>
          <w:rFonts w:ascii="Arial" w:eastAsia="SimSun" w:hAnsi="Arial" w:cs="Arial"/>
          <w:color w:val="000000"/>
          <w:kern w:val="2"/>
          <w:sz w:val="24"/>
          <w:szCs w:val="24"/>
          <w:lang w:eastAsia="hi-IN" w:bidi="hi-IN"/>
        </w:rPr>
        <w:t xml:space="preserve">e de la coordination du plan de services se </w:t>
      </w:r>
      <w:r w:rsidR="00E4078D">
        <w:rPr>
          <w:rFonts w:ascii="Arial" w:eastAsia="SimSun" w:hAnsi="Arial" w:cs="Arial"/>
          <w:color w:val="000000"/>
          <w:kern w:val="2"/>
          <w:sz w:val="24"/>
          <w:szCs w:val="24"/>
          <w:lang w:eastAsia="hi-IN" w:bidi="hi-IN"/>
        </w:rPr>
        <w:t>fasse</w:t>
      </w:r>
      <w:r w:rsidRPr="00282101">
        <w:rPr>
          <w:rFonts w:ascii="Arial" w:eastAsia="SimSun" w:hAnsi="Arial" w:cs="Arial"/>
          <w:color w:val="000000"/>
          <w:kern w:val="2"/>
          <w:sz w:val="24"/>
          <w:szCs w:val="24"/>
          <w:lang w:eastAsia="hi-IN" w:bidi="hi-IN"/>
        </w:rPr>
        <w:t xml:space="preserve"> de concert avec la personne et ses proches.</w:t>
      </w:r>
    </w:p>
    <w:p w:rsidR="00725729" w:rsidRPr="00282101" w:rsidRDefault="00725729" w:rsidP="00725729">
      <w:pPr>
        <w:pStyle w:val="Paragraphedeliste"/>
        <w:numPr>
          <w:ilvl w:val="0"/>
          <w:numId w:val="6"/>
        </w:numPr>
        <w:rPr>
          <w:rFonts w:ascii="Arial" w:eastAsia="SimSun" w:hAnsi="Arial" w:cs="Arial"/>
          <w:color w:val="000000"/>
          <w:kern w:val="2"/>
          <w:sz w:val="24"/>
          <w:szCs w:val="24"/>
          <w:lang w:eastAsia="hi-IN" w:bidi="hi-IN"/>
        </w:rPr>
      </w:pPr>
      <w:r w:rsidRPr="00282101">
        <w:rPr>
          <w:rFonts w:ascii="Arial" w:eastAsia="SimSun" w:hAnsi="Arial" w:cs="Arial"/>
          <w:color w:val="000000"/>
          <w:kern w:val="2"/>
          <w:sz w:val="24"/>
          <w:szCs w:val="24"/>
          <w:lang w:eastAsia="hi-IN" w:bidi="hi-IN"/>
        </w:rPr>
        <w:t xml:space="preserve">Ajouter à </w:t>
      </w:r>
      <w:r w:rsidR="00282101">
        <w:rPr>
          <w:rFonts w:ascii="Arial" w:eastAsia="SimSun" w:hAnsi="Arial" w:cs="Arial"/>
          <w:color w:val="000000"/>
          <w:kern w:val="2"/>
          <w:sz w:val="24"/>
          <w:szCs w:val="24"/>
          <w:lang w:eastAsia="hi-IN" w:bidi="hi-IN"/>
        </w:rPr>
        <w:t xml:space="preserve">la description de tâches de </w:t>
      </w:r>
      <w:r w:rsidRPr="00282101">
        <w:rPr>
          <w:rFonts w:ascii="Arial" w:eastAsia="SimSun" w:hAnsi="Arial" w:cs="Arial"/>
          <w:color w:val="000000"/>
          <w:kern w:val="2"/>
          <w:sz w:val="24"/>
          <w:szCs w:val="24"/>
          <w:lang w:eastAsia="hi-IN" w:bidi="hi-IN"/>
        </w:rPr>
        <w:t>la personne en charge de la coordination du plan de services le rôle de veiller à la mise en œuvre de celui-ci.</w:t>
      </w:r>
    </w:p>
    <w:p w:rsidR="002E01EE" w:rsidRPr="002E01EE" w:rsidRDefault="00AB4AB5" w:rsidP="002E01EE">
      <w:pPr>
        <w:pStyle w:val="Paragraphedeliste"/>
        <w:numPr>
          <w:ilvl w:val="0"/>
          <w:numId w:val="6"/>
        </w:numPr>
        <w:rPr>
          <w:rFonts w:ascii="Arial" w:eastAsia="SimSun" w:hAnsi="Arial" w:cs="Arial"/>
          <w:color w:val="000000"/>
          <w:kern w:val="2"/>
          <w:sz w:val="24"/>
          <w:szCs w:val="24"/>
          <w:lang w:eastAsia="hi-IN" w:bidi="hi-IN"/>
        </w:rPr>
      </w:pPr>
      <w:r w:rsidRPr="00282101">
        <w:rPr>
          <w:rFonts w:ascii="Arial" w:eastAsia="SimSun" w:hAnsi="Arial" w:cs="Arial"/>
          <w:color w:val="000000"/>
          <w:kern w:val="2"/>
          <w:sz w:val="24"/>
          <w:szCs w:val="24"/>
          <w:lang w:eastAsia="hi-IN" w:bidi="hi-IN"/>
        </w:rPr>
        <w:t>Mettre à la disposition des personnes et de leurs proches des r</w:t>
      </w:r>
      <w:r w:rsidR="00B914C2" w:rsidRPr="00282101">
        <w:rPr>
          <w:rFonts w:ascii="Arial" w:eastAsia="SimSun" w:hAnsi="Arial" w:cs="Arial"/>
          <w:color w:val="000000"/>
          <w:kern w:val="2"/>
          <w:sz w:val="24"/>
          <w:szCs w:val="24"/>
          <w:lang w:eastAsia="hi-IN" w:bidi="hi-IN"/>
        </w:rPr>
        <w:t xml:space="preserve">ecours et </w:t>
      </w:r>
      <w:r w:rsidRPr="00282101">
        <w:rPr>
          <w:rFonts w:ascii="Arial" w:eastAsia="SimSun" w:hAnsi="Arial" w:cs="Arial"/>
          <w:color w:val="000000"/>
          <w:kern w:val="2"/>
          <w:sz w:val="24"/>
          <w:szCs w:val="24"/>
          <w:lang w:eastAsia="hi-IN" w:bidi="hi-IN"/>
        </w:rPr>
        <w:t xml:space="preserve">des </w:t>
      </w:r>
      <w:r w:rsidR="00B914C2" w:rsidRPr="00282101">
        <w:rPr>
          <w:rFonts w:ascii="Arial" w:eastAsia="SimSun" w:hAnsi="Arial" w:cs="Arial"/>
          <w:color w:val="000000"/>
          <w:kern w:val="2"/>
          <w:sz w:val="24"/>
          <w:szCs w:val="24"/>
          <w:lang w:eastAsia="hi-IN" w:bidi="hi-IN"/>
        </w:rPr>
        <w:t>mécanismes de plaintes effica</w:t>
      </w:r>
      <w:r w:rsidRPr="00282101">
        <w:rPr>
          <w:rFonts w:ascii="Arial" w:eastAsia="SimSun" w:hAnsi="Arial" w:cs="Arial"/>
          <w:color w:val="000000"/>
          <w:kern w:val="2"/>
          <w:sz w:val="24"/>
          <w:szCs w:val="24"/>
          <w:lang w:eastAsia="hi-IN" w:bidi="hi-IN"/>
        </w:rPr>
        <w:t>ces pour s’assurer de la mise en</w:t>
      </w:r>
      <w:r w:rsidR="00B914C2" w:rsidRPr="00282101">
        <w:rPr>
          <w:rFonts w:ascii="Arial" w:eastAsia="SimSun" w:hAnsi="Arial" w:cs="Arial"/>
          <w:color w:val="000000"/>
          <w:kern w:val="2"/>
          <w:sz w:val="24"/>
          <w:szCs w:val="24"/>
          <w:lang w:eastAsia="hi-IN" w:bidi="hi-IN"/>
        </w:rPr>
        <w:t xml:space="preserve"> œuvre du plan de services</w:t>
      </w:r>
      <w:r w:rsidRPr="00282101">
        <w:rPr>
          <w:rFonts w:ascii="Arial" w:eastAsia="SimSun" w:hAnsi="Arial" w:cs="Arial"/>
          <w:color w:val="000000"/>
          <w:kern w:val="2"/>
          <w:sz w:val="24"/>
          <w:szCs w:val="24"/>
          <w:lang w:eastAsia="hi-IN" w:bidi="hi-IN"/>
        </w:rPr>
        <w:t>.</w:t>
      </w:r>
    </w:p>
    <w:p w:rsidR="005C3344" w:rsidRDefault="002E01EE" w:rsidP="005C3344">
      <w:pPr>
        <w:pStyle w:val="Titre1"/>
      </w:pPr>
      <w:r>
        <w:br/>
      </w:r>
      <w:bookmarkStart w:id="5" w:name="_Toc463254891"/>
      <w:r w:rsidR="005C3344">
        <w:t>For</w:t>
      </w:r>
      <w:r w:rsidR="00DB6F42">
        <w:t xml:space="preserve">mer et </w:t>
      </w:r>
      <w:r w:rsidR="00205EA3">
        <w:t>conscientiser</w:t>
      </w:r>
      <w:r w:rsidR="00DB6F42">
        <w:t xml:space="preserve"> les intervenants à la démarche de plan de services</w:t>
      </w:r>
      <w:bookmarkEnd w:id="5"/>
    </w:p>
    <w:p w:rsidR="00BF1326" w:rsidRDefault="00BF1326" w:rsidP="00BF1326"/>
    <w:p w:rsidR="00B11248" w:rsidRPr="00BF1326" w:rsidRDefault="00205EA3" w:rsidP="00B11248">
      <w:r>
        <w:t xml:space="preserve">Le document de consultation pose la question à savoir si la formation des intervenants sur le plan de services est pertinente. De l’avis de la COPHAN, non seulement est-elle pertinente, mais elle </w:t>
      </w:r>
      <w:r w:rsidR="00B914C2">
        <w:t xml:space="preserve">est </w:t>
      </w:r>
      <w:r>
        <w:t>nécessaire. Tous les intervenants des différents réseaux concernés doivent connaître la démarche de plan de services et se sentir responsables de l’amorcer lorsqu’ils en détectent le besoin.</w:t>
      </w:r>
      <w:r w:rsidR="00B11248">
        <w:t xml:space="preserve"> Selon nos membres, il y a un gros travail à faire sur la volonté des intervenants à mettre en place un plan de services, car la non-collaboration d’un seul des intervenants concernés compromet l’ensemble de la démarche.</w:t>
      </w:r>
    </w:p>
    <w:p w:rsidR="00B11248" w:rsidRDefault="00B11248" w:rsidP="00BF1326"/>
    <w:p w:rsidR="00DE209D" w:rsidRDefault="00BC1709" w:rsidP="005C3344">
      <w:pPr>
        <w:rPr>
          <w:rFonts w:cs="Arial"/>
          <w:szCs w:val="24"/>
        </w:rPr>
      </w:pPr>
      <w:r>
        <w:rPr>
          <w:rFonts w:cs="Arial"/>
          <w:szCs w:val="24"/>
        </w:rPr>
        <w:t>En plus de porter sur les aspects plus techniques de la démarche de plan de services, la formation doit absolument traiter de la notion de savoir-être avec les personnes ayant des limitations et leurs proches. Pour répondre à certains des problèmes soulevés précédemment, notamment le fait que les personnes se sentent intimidé</w:t>
      </w:r>
      <w:r w:rsidR="0011316F">
        <w:rPr>
          <w:rFonts w:cs="Arial"/>
          <w:szCs w:val="24"/>
        </w:rPr>
        <w:t>es</w:t>
      </w:r>
      <w:r>
        <w:rPr>
          <w:rFonts w:cs="Arial"/>
          <w:szCs w:val="24"/>
        </w:rPr>
        <w:t xml:space="preserve"> face aux intervenants lors des rencontres de plan de services, une attention particulière doit être apportée à conscientiser les intervenants aux impacts de leur attitude et des mots qu’ils utilisent dans leurs interactions avec les personnes pour qui on élabore un plan de services. </w:t>
      </w:r>
      <w:r w:rsidR="00DE209D">
        <w:rPr>
          <w:rFonts w:cs="Arial"/>
          <w:szCs w:val="24"/>
        </w:rPr>
        <w:t xml:space="preserve">Les intervenants, et à plus forte raison le coordonnateur du plan de services, doivent être bien outillés pour accompagner la personne et ses proches dans la démarche. </w:t>
      </w:r>
    </w:p>
    <w:p w:rsidR="00DE209D" w:rsidRDefault="00DE209D" w:rsidP="005C3344">
      <w:pPr>
        <w:rPr>
          <w:rFonts w:cs="Arial"/>
          <w:szCs w:val="24"/>
        </w:rPr>
      </w:pPr>
    </w:p>
    <w:p w:rsidR="00205EA3" w:rsidRDefault="00BC1709" w:rsidP="005C3344">
      <w:pPr>
        <w:rPr>
          <w:rFonts w:cs="Arial"/>
          <w:szCs w:val="24"/>
        </w:rPr>
      </w:pPr>
      <w:r>
        <w:rPr>
          <w:rFonts w:cs="Arial"/>
          <w:szCs w:val="24"/>
        </w:rPr>
        <w:t>Selon la COPHAN cette partie de la formation ne devrait pas être donnée par des équipes de chercheurs déconnecté</w:t>
      </w:r>
      <w:r w:rsidR="00DE209D">
        <w:rPr>
          <w:rFonts w:cs="Arial"/>
          <w:szCs w:val="24"/>
        </w:rPr>
        <w:t>e</w:t>
      </w:r>
      <w:r>
        <w:rPr>
          <w:rFonts w:cs="Arial"/>
          <w:szCs w:val="24"/>
        </w:rPr>
        <w:t xml:space="preserve">s du terrain, mais bien par </w:t>
      </w:r>
      <w:r w:rsidR="008F2E23">
        <w:rPr>
          <w:rFonts w:cs="Arial"/>
          <w:szCs w:val="24"/>
        </w:rPr>
        <w:t xml:space="preserve">une équipe comprenant </w:t>
      </w:r>
      <w:r>
        <w:rPr>
          <w:rFonts w:cs="Arial"/>
          <w:szCs w:val="24"/>
        </w:rPr>
        <w:t>des personnes étant passées par le processus</w:t>
      </w:r>
      <w:r w:rsidR="00DE209D">
        <w:rPr>
          <w:rFonts w:cs="Arial"/>
          <w:szCs w:val="24"/>
        </w:rPr>
        <w:t xml:space="preserve">, dont celles </w:t>
      </w:r>
      <w:r w:rsidR="0011316F">
        <w:rPr>
          <w:rFonts w:cs="Arial"/>
          <w:szCs w:val="24"/>
        </w:rPr>
        <w:t xml:space="preserve">participant </w:t>
      </w:r>
      <w:r w:rsidR="00DE209D">
        <w:rPr>
          <w:rFonts w:cs="Arial"/>
          <w:szCs w:val="24"/>
        </w:rPr>
        <w:t>aux programmes de pairs aidants.</w:t>
      </w:r>
    </w:p>
    <w:p w:rsidR="008F2E23" w:rsidRDefault="008F2E23" w:rsidP="005C3344">
      <w:pPr>
        <w:rPr>
          <w:rFonts w:cs="Arial"/>
          <w:szCs w:val="24"/>
        </w:rPr>
      </w:pPr>
    </w:p>
    <w:p w:rsidR="00E4078D" w:rsidRDefault="00E4078D" w:rsidP="00FE1BCD">
      <w:pPr>
        <w:ind w:left="360"/>
        <w:rPr>
          <w:rFonts w:cs="Arial"/>
          <w:b/>
          <w:szCs w:val="24"/>
        </w:rPr>
      </w:pPr>
    </w:p>
    <w:p w:rsidR="00E4078D" w:rsidRDefault="00E4078D" w:rsidP="00FE1BCD">
      <w:pPr>
        <w:ind w:left="360"/>
        <w:rPr>
          <w:rFonts w:cs="Arial"/>
          <w:b/>
          <w:szCs w:val="24"/>
        </w:rPr>
      </w:pPr>
    </w:p>
    <w:p w:rsidR="00E4078D" w:rsidRDefault="00E4078D" w:rsidP="00FE1BCD">
      <w:pPr>
        <w:ind w:left="360"/>
        <w:rPr>
          <w:rFonts w:cs="Arial"/>
          <w:b/>
          <w:szCs w:val="24"/>
        </w:rPr>
      </w:pPr>
    </w:p>
    <w:p w:rsidR="008F2E23" w:rsidRPr="004F03DF" w:rsidRDefault="00FE1BCD" w:rsidP="00FE1BCD">
      <w:pPr>
        <w:ind w:left="360"/>
        <w:rPr>
          <w:rFonts w:cs="Arial"/>
          <w:b/>
          <w:szCs w:val="24"/>
        </w:rPr>
      </w:pPr>
      <w:r>
        <w:rPr>
          <w:rFonts w:cs="Arial"/>
          <w:b/>
          <w:szCs w:val="24"/>
        </w:rPr>
        <w:lastRenderedPageBreak/>
        <w:t>Recommandation</w:t>
      </w:r>
      <w:r w:rsidR="002E01EE">
        <w:rPr>
          <w:rFonts w:cs="Arial"/>
          <w:b/>
          <w:szCs w:val="24"/>
        </w:rPr>
        <w:br/>
      </w:r>
    </w:p>
    <w:p w:rsidR="002964C7" w:rsidRDefault="004F03DF" w:rsidP="004F03DF">
      <w:pPr>
        <w:pStyle w:val="Paragraphedeliste"/>
        <w:numPr>
          <w:ilvl w:val="0"/>
          <w:numId w:val="18"/>
        </w:numPr>
        <w:rPr>
          <w:rFonts w:ascii="Arial" w:eastAsia="SimSun" w:hAnsi="Arial" w:cs="Arial"/>
          <w:color w:val="000000"/>
          <w:kern w:val="2"/>
          <w:sz w:val="24"/>
          <w:szCs w:val="24"/>
          <w:lang w:eastAsia="hi-IN" w:bidi="hi-IN"/>
        </w:rPr>
      </w:pPr>
      <w:r w:rsidRPr="004F03DF">
        <w:rPr>
          <w:rFonts w:ascii="Arial" w:eastAsia="SimSun" w:hAnsi="Arial" w:cs="Arial"/>
          <w:color w:val="000000"/>
          <w:kern w:val="2"/>
          <w:sz w:val="24"/>
          <w:szCs w:val="24"/>
          <w:lang w:eastAsia="hi-IN" w:bidi="hi-IN"/>
        </w:rPr>
        <w:t>Former tous l</w:t>
      </w:r>
      <w:r w:rsidR="00803075">
        <w:rPr>
          <w:rFonts w:ascii="Arial" w:eastAsia="SimSun" w:hAnsi="Arial" w:cs="Arial"/>
          <w:color w:val="000000"/>
          <w:kern w:val="2"/>
          <w:sz w:val="24"/>
          <w:szCs w:val="24"/>
          <w:lang w:eastAsia="hi-IN" w:bidi="hi-IN"/>
        </w:rPr>
        <w:t>es intervenants susceptibles de</w:t>
      </w:r>
      <w:r w:rsidRPr="004F03DF">
        <w:rPr>
          <w:rFonts w:ascii="Arial" w:eastAsia="SimSun" w:hAnsi="Arial" w:cs="Arial"/>
          <w:color w:val="000000"/>
          <w:kern w:val="2"/>
          <w:sz w:val="24"/>
          <w:szCs w:val="24"/>
          <w:lang w:eastAsia="hi-IN" w:bidi="hi-IN"/>
        </w:rPr>
        <w:t xml:space="preserve"> prendre part à la démarche de plan de services, incluant la notion de savoir-être avec les personnes ayant des limitations et leurs proches, et que cette formation soit donnée par une équipe comprenant des personnes étant passées par le processus.</w:t>
      </w:r>
    </w:p>
    <w:p w:rsidR="004061A6" w:rsidRDefault="002E01EE" w:rsidP="002E01EE">
      <w:pPr>
        <w:pStyle w:val="Titre1"/>
      </w:pPr>
      <w:r>
        <w:br/>
      </w:r>
      <w:bookmarkStart w:id="6" w:name="_Toc463254892"/>
      <w:r w:rsidR="00C34D8D">
        <w:t>R</w:t>
      </w:r>
      <w:r w:rsidR="00DB6F42">
        <w:t>especter la confidentialité sans entraver la communication</w:t>
      </w:r>
      <w:bookmarkEnd w:id="6"/>
      <w:r>
        <w:br/>
      </w:r>
    </w:p>
    <w:p w:rsidR="002B115D" w:rsidRDefault="004061A6" w:rsidP="004061A6">
      <w:r>
        <w:t xml:space="preserve">Pour la COPHAN, la confidentialité est un élément de première importance. </w:t>
      </w:r>
      <w:r w:rsidR="002B115D">
        <w:t>Cela dit, elle semble être à géométrie variable dans les différents réseaux. Certaines personnes témoignent du fait que le zèle en matière de confidentialité nuit à l’accès aux services alors que d’autres se sentent lésés dans leurs droits par manque de respect de la confidentialité.</w:t>
      </w:r>
    </w:p>
    <w:p w:rsidR="002B115D" w:rsidRDefault="002B115D" w:rsidP="004061A6"/>
    <w:p w:rsidR="00D04B4A" w:rsidRDefault="002B115D" w:rsidP="004061A6">
      <w:r>
        <w:t>D’une part, i</w:t>
      </w:r>
      <w:r w:rsidR="004061A6">
        <w:t>l faut trouver des moyens pour que la confidentialité ne devienne pas une entrave à la communication et un obstacle à l’obtention de services</w:t>
      </w:r>
      <w:r w:rsidR="002B457E">
        <w:t xml:space="preserve"> ou d’accommodements, comme c’est parfois le cas présentement. Par exemple, un membre nous a rapporté une situation où l’école </w:t>
      </w:r>
      <w:r w:rsidR="002964C7">
        <w:t xml:space="preserve">disait ne pas être en mesure d’assurer la sécurité d’une élève ayant une limitation visuelle en donnant la consigne au personnel de ne pas </w:t>
      </w:r>
      <w:r w:rsidR="0011316F">
        <w:t>déplacer</w:t>
      </w:r>
      <w:r w:rsidR="002964C7">
        <w:t xml:space="preserve"> de mobilier sans que l’enfant n’en soit avertie, car cela compromettait la confidentialité. Or, il aurait été tout à fait possible d’émettre</w:t>
      </w:r>
      <w:r w:rsidR="0011316F">
        <w:t xml:space="preserve"> au personnel </w:t>
      </w:r>
      <w:r w:rsidR="002964C7">
        <w:t xml:space="preserve">une consigne générale de ne pas </w:t>
      </w:r>
      <w:r w:rsidR="0011316F">
        <w:t>déplacer</w:t>
      </w:r>
      <w:r w:rsidR="002964C7">
        <w:t xml:space="preserve"> le mobilier situé dans les espaces communs sans en avertir la direction, qui elle s’assurerait que l’enfant en soit avisée. </w:t>
      </w:r>
    </w:p>
    <w:p w:rsidR="00D04B4A" w:rsidRDefault="00D04B4A" w:rsidP="004061A6"/>
    <w:p w:rsidR="004061A6" w:rsidRDefault="002B115D" w:rsidP="004061A6">
      <w:r>
        <w:t>N</w:t>
      </w:r>
      <w:r w:rsidR="004061A6">
        <w:t>os membres soulèvent</w:t>
      </w:r>
      <w:r w:rsidR="002964C7">
        <w:t xml:space="preserve"> aussi</w:t>
      </w:r>
      <w:r w:rsidR="004061A6">
        <w:t xml:space="preserve"> le fait que les personnes sont constamment obligées de signer des formulaires de consentement pour que l’information sur leur dossier circule d’un réseau à l’autre. Comme la démarche de plan de services vise justement à faciliter la communication entre les entités dispensatrices de services, la COPHAN se demande s’il ne serait pas possible pour </w:t>
      </w:r>
      <w:r w:rsidR="0091485B">
        <w:t xml:space="preserve">une </w:t>
      </w:r>
      <w:r w:rsidR="004061A6">
        <w:t xml:space="preserve">personne de fournir un consentement général au partage d’informations utiles à l’élaboration et à la réalisation </w:t>
      </w:r>
      <w:r w:rsidR="0091485B">
        <w:t>de son plan de services, tout en conservant bien sûr le droit de retirer ce consentement, en tout ou en partie, à n’importe quel moment.</w:t>
      </w:r>
    </w:p>
    <w:p w:rsidR="008F2E23" w:rsidRDefault="008F2E23" w:rsidP="004061A6"/>
    <w:p w:rsidR="0091485B" w:rsidRDefault="002B115D" w:rsidP="004061A6">
      <w:r>
        <w:t>D’autre part, il faut s’assurer que tous les intervenants comprennent que la notion de confidentialité n’implique pas seulement de ne pas nommer la personne</w:t>
      </w:r>
      <w:r w:rsidR="00B56725">
        <w:t>, mais de ne pas faire circuler sa situation auprès d’intervenants non concernés, de façon à ce qu’elle ne soit pas reconnue.</w:t>
      </w:r>
      <w:r w:rsidR="008F2E23">
        <w:t xml:space="preserve"> </w:t>
      </w:r>
    </w:p>
    <w:p w:rsidR="001B5C7B" w:rsidRDefault="001B5C7B" w:rsidP="004061A6"/>
    <w:p w:rsidR="00E4078D" w:rsidRDefault="00E4078D" w:rsidP="002964C7">
      <w:pPr>
        <w:ind w:left="708"/>
        <w:rPr>
          <w:b/>
        </w:rPr>
      </w:pPr>
    </w:p>
    <w:p w:rsidR="00E4078D" w:rsidRDefault="00E4078D" w:rsidP="002964C7">
      <w:pPr>
        <w:ind w:left="708"/>
        <w:rPr>
          <w:b/>
        </w:rPr>
      </w:pPr>
    </w:p>
    <w:p w:rsidR="00E4078D" w:rsidRDefault="00E4078D" w:rsidP="002964C7">
      <w:pPr>
        <w:ind w:left="708"/>
        <w:rPr>
          <w:b/>
        </w:rPr>
      </w:pPr>
    </w:p>
    <w:p w:rsidR="00E4078D" w:rsidRDefault="00E4078D" w:rsidP="002964C7">
      <w:pPr>
        <w:ind w:left="708"/>
        <w:rPr>
          <w:b/>
        </w:rPr>
      </w:pPr>
    </w:p>
    <w:p w:rsidR="00FE1BCD" w:rsidRDefault="00FE1BCD" w:rsidP="002964C7">
      <w:pPr>
        <w:ind w:left="708"/>
        <w:rPr>
          <w:b/>
        </w:rPr>
      </w:pPr>
      <w:r w:rsidRPr="00FE1BCD">
        <w:rPr>
          <w:b/>
        </w:rPr>
        <w:lastRenderedPageBreak/>
        <w:t>Recommandation</w:t>
      </w:r>
      <w:r w:rsidR="002E01EE">
        <w:rPr>
          <w:b/>
        </w:rPr>
        <w:br/>
      </w:r>
    </w:p>
    <w:p w:rsidR="002964C7" w:rsidRPr="002964C7" w:rsidRDefault="002964C7" w:rsidP="002964C7">
      <w:pPr>
        <w:pStyle w:val="Paragraphedeliste"/>
        <w:numPr>
          <w:ilvl w:val="0"/>
          <w:numId w:val="21"/>
        </w:numPr>
        <w:rPr>
          <w:rFonts w:ascii="Arial" w:eastAsia="SimSun" w:hAnsi="Arial" w:cs="Calibri"/>
          <w:color w:val="000000"/>
          <w:kern w:val="2"/>
          <w:sz w:val="24"/>
          <w:lang w:eastAsia="hi-IN" w:bidi="hi-IN"/>
        </w:rPr>
      </w:pPr>
      <w:r w:rsidRPr="002964C7">
        <w:rPr>
          <w:rFonts w:ascii="Arial" w:eastAsia="SimSun" w:hAnsi="Arial" w:cs="Calibri"/>
          <w:color w:val="000000"/>
          <w:kern w:val="2"/>
          <w:sz w:val="24"/>
          <w:lang w:eastAsia="hi-IN" w:bidi="hi-IN"/>
        </w:rPr>
        <w:t>Développer des pratiques plus efficaces en matière de confidentialité, pour que cette dernière ne devienne pas un obstacle à la communication et à l’obtention de services ou d’accommodements.</w:t>
      </w:r>
    </w:p>
    <w:p w:rsidR="00066E7C" w:rsidRDefault="0052600C" w:rsidP="003D19F0">
      <w:pPr>
        <w:rPr>
          <w:rFonts w:ascii="Arial Gras" w:eastAsia="Times New Roman" w:hAnsi="Arial Gras" w:cs="Mangal"/>
          <w:b/>
          <w:bCs/>
          <w:smallCaps/>
          <w:kern w:val="32"/>
          <w:szCs w:val="29"/>
        </w:rPr>
      </w:pPr>
      <w:r>
        <w:rPr>
          <w:rFonts w:ascii="Arial Gras" w:eastAsia="Times New Roman" w:hAnsi="Arial Gras" w:cs="Mangal"/>
          <w:b/>
          <w:bCs/>
          <w:smallCaps/>
          <w:kern w:val="32"/>
          <w:szCs w:val="29"/>
        </w:rPr>
        <w:br/>
      </w:r>
      <w:r w:rsidR="003D19F0">
        <w:rPr>
          <w:rFonts w:ascii="Arial Gras" w:eastAsia="Times New Roman" w:hAnsi="Arial Gras" w:cs="Mangal"/>
          <w:b/>
          <w:bCs/>
          <w:smallCaps/>
          <w:kern w:val="32"/>
          <w:szCs w:val="29"/>
        </w:rPr>
        <w:t>U</w:t>
      </w:r>
      <w:r w:rsidR="00C66436" w:rsidRPr="00C66436">
        <w:rPr>
          <w:rFonts w:ascii="Arial Gras" w:eastAsia="Times New Roman" w:hAnsi="Arial Gras" w:cs="Mangal"/>
          <w:b/>
          <w:bCs/>
          <w:smallCaps/>
          <w:kern w:val="32"/>
          <w:szCs w:val="29"/>
        </w:rPr>
        <w:t>ne plus grande place pour les organismes communautaires</w:t>
      </w:r>
    </w:p>
    <w:p w:rsidR="002B115D" w:rsidRPr="00C34D8D" w:rsidRDefault="002B115D" w:rsidP="00066E7C"/>
    <w:p w:rsidR="008A18FC" w:rsidRDefault="00C34D8D" w:rsidP="0052600C">
      <w:r w:rsidRPr="00C34D8D">
        <w:t>Le do</w:t>
      </w:r>
      <w:r>
        <w:t xml:space="preserve">cument parle très peu de la place des organismes communautaires au sein de la démarche de plan de services. Pourtant, ces derniers ont souvent une relation privilégiée avec les personnes ayant des limitations, connaissent leurs besoins et peuvent être bien placés pour signaler des situations nécessitant l’élaboration d’un plan de services. De même, en tant que personnes de confiance, les </w:t>
      </w:r>
      <w:r w:rsidR="008F2E23">
        <w:t>employés et bénévoles du milieu communautaire</w:t>
      </w:r>
      <w:r>
        <w:t xml:space="preserve"> devraient être autorisés à accompagner les personnes dans leur démarche de plan de services lorsque ces dernières en formulent la demande. Afin d’assurer la meilleure réponse possible aux besoins des personnes ayant des limitations, la COPHAN répète que l’expertise des organismes communautaires doit être reconnue et financée.</w:t>
      </w:r>
      <w:r w:rsidR="0052600C">
        <w:t xml:space="preserve"> C</w:t>
      </w:r>
      <w:r w:rsidR="0052600C" w:rsidRPr="0052600C">
        <w:t xml:space="preserve">ela dit, il faut </w:t>
      </w:r>
      <w:r w:rsidR="008A18FC" w:rsidRPr="0052600C">
        <w:t xml:space="preserve">également faire bien attention </w:t>
      </w:r>
      <w:r w:rsidR="003D19F0">
        <w:t xml:space="preserve">pour </w:t>
      </w:r>
      <w:r w:rsidR="008A18FC" w:rsidRPr="0052600C">
        <w:t>que l</w:t>
      </w:r>
      <w:r w:rsidR="00A02C17">
        <w:t>es organismes</w:t>
      </w:r>
      <w:r w:rsidR="008A18FC" w:rsidRPr="0052600C">
        <w:t xml:space="preserve"> communautaire</w:t>
      </w:r>
      <w:r w:rsidR="00A02C17">
        <w:t xml:space="preserve">s </w:t>
      </w:r>
      <w:r w:rsidR="008A18FC" w:rsidRPr="0052600C">
        <w:t>ne se retrouve</w:t>
      </w:r>
      <w:r w:rsidR="00A02C17">
        <w:t xml:space="preserve">nt </w:t>
      </w:r>
      <w:r w:rsidR="008A18FC" w:rsidRPr="0052600C">
        <w:t>pas en position de dispensateur</w:t>
      </w:r>
      <w:r w:rsidR="00A02C17">
        <w:t xml:space="preserve">s </w:t>
      </w:r>
      <w:r w:rsidR="008A18FC" w:rsidRPr="0052600C">
        <w:t>de ser</w:t>
      </w:r>
      <w:r w:rsidR="0052600C" w:rsidRPr="0052600C">
        <w:t>vices palliant</w:t>
      </w:r>
      <w:r w:rsidR="00A02C17">
        <w:t xml:space="preserve"> l’insuffisance du</w:t>
      </w:r>
      <w:r w:rsidR="0052600C" w:rsidRPr="0052600C">
        <w:t xml:space="preserve"> réseau public.</w:t>
      </w:r>
    </w:p>
    <w:p w:rsidR="002E01EE" w:rsidRPr="0052600C" w:rsidRDefault="002E01EE" w:rsidP="0052600C"/>
    <w:p w:rsidR="00FE1BCD" w:rsidRDefault="00FE1BCD" w:rsidP="00FE1BCD">
      <w:pPr>
        <w:pStyle w:val="Textebrut1"/>
        <w:rPr>
          <w:highlight w:val="yellow"/>
        </w:rPr>
      </w:pPr>
    </w:p>
    <w:p w:rsidR="005F6DA5" w:rsidRDefault="00FE1BCD" w:rsidP="00FE1BCD">
      <w:pPr>
        <w:pStyle w:val="Textebrut1"/>
        <w:ind w:left="360"/>
        <w:rPr>
          <w:b/>
        </w:rPr>
      </w:pPr>
      <w:r w:rsidRPr="00FE1BCD">
        <w:rPr>
          <w:b/>
        </w:rPr>
        <w:t>Recommandation</w:t>
      </w:r>
      <w:r w:rsidR="002E01EE">
        <w:rPr>
          <w:b/>
        </w:rPr>
        <w:br/>
      </w:r>
    </w:p>
    <w:p w:rsidR="00FE1BCD" w:rsidRDefault="00FE1BCD" w:rsidP="00FE1BCD">
      <w:pPr>
        <w:pStyle w:val="Textebrut1"/>
        <w:numPr>
          <w:ilvl w:val="0"/>
          <w:numId w:val="7"/>
        </w:numPr>
      </w:pPr>
      <w:r w:rsidRPr="00FE1BCD">
        <w:t>Reconnaître et financer l’expertise et la participation des organismes communautaires au sein de la démarche de plan de services.</w:t>
      </w:r>
    </w:p>
    <w:p w:rsidR="003D19F0" w:rsidRDefault="0052600C">
      <w:pPr>
        <w:widowControl/>
        <w:suppressAutoHyphens w:val="0"/>
        <w:spacing w:after="200"/>
        <w:rPr>
          <w:rFonts w:ascii="Arial Gras" w:eastAsia="Times New Roman" w:hAnsi="Arial Gras" w:cs="Mangal"/>
          <w:b/>
          <w:bCs/>
          <w:smallCaps/>
          <w:kern w:val="32"/>
          <w:szCs w:val="29"/>
        </w:rPr>
      </w:pPr>
      <w:r>
        <w:rPr>
          <w:rFonts w:eastAsia="Arial Unicode MS" w:cs="Consolas"/>
          <w:kern w:val="0"/>
          <w:szCs w:val="21"/>
          <w:lang w:eastAsia="ar-SA" w:bidi="ar-SA"/>
        </w:rPr>
        <w:br/>
      </w:r>
      <w:r w:rsidR="00275222">
        <w:br/>
      </w:r>
      <w:r w:rsidR="003D19F0">
        <w:br w:type="page"/>
      </w:r>
    </w:p>
    <w:p w:rsidR="00CE1F8E" w:rsidRPr="00CE1F8E" w:rsidRDefault="00CE1F8E" w:rsidP="00275222">
      <w:pPr>
        <w:pStyle w:val="Titre1"/>
      </w:pPr>
      <w:bookmarkStart w:id="7" w:name="_Toc463254893"/>
      <w:r>
        <w:lastRenderedPageBreak/>
        <w:t>C</w:t>
      </w:r>
      <w:r w:rsidR="00066E7C" w:rsidRPr="002E01EE">
        <w:t>onclusion</w:t>
      </w:r>
      <w:bookmarkEnd w:id="7"/>
    </w:p>
    <w:p w:rsidR="001732E5" w:rsidRDefault="00CE1F8E">
      <w:r>
        <w:br/>
      </w:r>
      <w:r w:rsidR="00EF6C22">
        <w:t>La démarche de plan de services est au cœur de la prestation de services pour une grande proportion des personnes ayant des limitations fonctionnelles</w:t>
      </w:r>
      <w:r w:rsidR="00A02C17">
        <w:t> ;</w:t>
      </w:r>
      <w:r w:rsidR="00BD0BF4">
        <w:t xml:space="preserve"> elle doit donc s’adapter à leurs besoins. Nous remercions l’OPHQ pour cette </w:t>
      </w:r>
      <w:r w:rsidR="00A02C17">
        <w:t>occasion</w:t>
      </w:r>
      <w:r w:rsidR="00BD0BF4">
        <w:t xml:space="preserve"> de donner la parole à nos membres sur un sujet qui </w:t>
      </w:r>
      <w:r w:rsidR="001732E5">
        <w:t xml:space="preserve">touche de façon si intime la vie des personnes en situation de handicap et de leurs proches. </w:t>
      </w:r>
    </w:p>
    <w:p w:rsidR="001732E5" w:rsidRDefault="001732E5"/>
    <w:p w:rsidR="001732E5" w:rsidRDefault="00275222">
      <w:r>
        <w:t xml:space="preserve">Rappelons que la démarche de plan de services est promue depuis les années 80, notamment depuis la conférence </w:t>
      </w:r>
      <w:r w:rsidRPr="00275222">
        <w:rPr>
          <w:i/>
        </w:rPr>
        <w:t>À part…égale</w:t>
      </w:r>
      <w:r>
        <w:rPr>
          <w:i/>
        </w:rPr>
        <w:t xml:space="preserve"> </w:t>
      </w:r>
      <w:r w:rsidRPr="00275222">
        <w:t>s’étant tenue en 1984</w:t>
      </w:r>
      <w:r>
        <w:t>. La COPHAN espère que, cette fois-ci, la consultation se traduira par l’adoption d’orientations claires et appliquées par tous</w:t>
      </w:r>
      <w:r w:rsidR="001732E5">
        <w:t xml:space="preserve"> et que les personnes se sentiront plus interpellées et incluses dans cette démarche qui les concerne au premier plan. </w:t>
      </w:r>
    </w:p>
    <w:p w:rsidR="001732E5" w:rsidRDefault="001732E5"/>
    <w:p w:rsidR="005203C2" w:rsidRDefault="001732E5">
      <w:r>
        <w:t xml:space="preserve">Finalement, il va sans dire que la démarche de plan de services aura beau être </w:t>
      </w:r>
      <w:proofErr w:type="gramStart"/>
      <w:r>
        <w:t>améliorée</w:t>
      </w:r>
      <w:proofErr w:type="gramEnd"/>
      <w:r>
        <w:t xml:space="preserve">, les besoins des personnes que nous représentons ne seront pas comblés tant qu’un financement adéquat ne sera pas accordé aux programmes qui les concernent, qu’il s’agisse de services généraux ou spécifiques aux personnes ayant des limitations fonctionnelles. </w:t>
      </w:r>
      <w:r w:rsidR="00BD0BF4">
        <w:t xml:space="preserve"> </w:t>
      </w:r>
    </w:p>
    <w:sectPr w:rsidR="005203C2" w:rsidSect="000C1CC5">
      <w:footerReference w:type="default" r:id="rId18"/>
      <w:pgSz w:w="12240" w:h="15840"/>
      <w:pgMar w:top="1440" w:right="1077" w:bottom="1440" w:left="107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06" w:rsidRDefault="004B7006" w:rsidP="00DC598C">
      <w:pPr>
        <w:spacing w:line="240" w:lineRule="auto"/>
      </w:pPr>
      <w:r>
        <w:separator/>
      </w:r>
    </w:p>
  </w:endnote>
  <w:endnote w:type="continuationSeparator" w:id="0">
    <w:p w:rsidR="004B7006" w:rsidRDefault="004B7006" w:rsidP="00DC59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49751"/>
      <w:docPartObj>
        <w:docPartGallery w:val="Page Numbers (Bottom of Page)"/>
        <w:docPartUnique/>
      </w:docPartObj>
    </w:sdtPr>
    <w:sdtContent>
      <w:p w:rsidR="004B0841" w:rsidRDefault="00B47869">
        <w:pPr>
          <w:pStyle w:val="Pieddepage"/>
          <w:jc w:val="right"/>
        </w:pPr>
      </w:p>
    </w:sdtContent>
  </w:sdt>
  <w:p w:rsidR="004B0841" w:rsidRPr="00537969" w:rsidRDefault="004B0841">
    <w:pPr>
      <w:pStyle w:val="Pieddepag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rsidP="00DC598C">
    <w:pPr>
      <w:pStyle w:val="Pieddepage"/>
      <w:rPr>
        <w:sz w:val="18"/>
        <w:szCs w:val="18"/>
      </w:rPr>
    </w:pPr>
    <w:r w:rsidRPr="00537969">
      <w:rPr>
        <w:sz w:val="18"/>
        <w:szCs w:val="18"/>
      </w:rPr>
      <w:t>Confédération des organismes de personnes handicap</w:t>
    </w:r>
    <w:r>
      <w:rPr>
        <w:sz w:val="18"/>
        <w:szCs w:val="18"/>
      </w:rPr>
      <w:t>ées du Québec (COPHAN)</w:t>
    </w:r>
  </w:p>
  <w:p w:rsidR="004B0841" w:rsidRPr="00537969" w:rsidRDefault="004B0841" w:rsidP="00DC598C">
    <w:pPr>
      <w:pStyle w:val="Pieddepage"/>
      <w:rPr>
        <w:sz w:val="18"/>
        <w:szCs w:val="18"/>
      </w:rPr>
    </w:pPr>
    <w:r w:rsidRPr="00537969">
      <w:rPr>
        <w:sz w:val="18"/>
        <w:szCs w:val="18"/>
      </w:rPr>
      <w:t>2030 boul. Pie-IX, suite 300, Montréal (Québec) H2V 1C8</w:t>
    </w:r>
  </w:p>
  <w:p w:rsidR="004B0841" w:rsidRPr="00537969" w:rsidRDefault="004B0841" w:rsidP="00DC598C">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Pieddepage"/>
      <w:jc w:val="right"/>
    </w:pPr>
  </w:p>
  <w:p w:rsidR="004B0841" w:rsidRPr="00537969" w:rsidRDefault="004B0841">
    <w:pPr>
      <w:pStyle w:val="Pieddepage"/>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49765"/>
      <w:docPartObj>
        <w:docPartGallery w:val="Page Numbers (Bottom of Page)"/>
        <w:docPartUnique/>
      </w:docPartObj>
    </w:sdtPr>
    <w:sdtContent>
      <w:p w:rsidR="004B0841" w:rsidRDefault="00B47869">
        <w:pPr>
          <w:pStyle w:val="Pieddepage"/>
          <w:jc w:val="right"/>
        </w:pPr>
        <w:fldSimple w:instr=" PAGE   \* MERGEFORMAT ">
          <w:r w:rsidR="00763AEF">
            <w:rPr>
              <w:noProof/>
            </w:rPr>
            <w:t>11</w:t>
          </w:r>
        </w:fldSimple>
      </w:p>
    </w:sdtContent>
  </w:sdt>
  <w:p w:rsidR="004B0841" w:rsidRPr="00537969" w:rsidRDefault="004B0841">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06" w:rsidRDefault="004B7006" w:rsidP="00DC598C">
      <w:pPr>
        <w:spacing w:line="240" w:lineRule="auto"/>
      </w:pPr>
      <w:r>
        <w:separator/>
      </w:r>
    </w:p>
  </w:footnote>
  <w:footnote w:type="continuationSeparator" w:id="0">
    <w:p w:rsidR="004B7006" w:rsidRDefault="004B7006" w:rsidP="00DC598C">
      <w:pPr>
        <w:spacing w:line="240" w:lineRule="auto"/>
      </w:pPr>
      <w:r>
        <w:continuationSeparator/>
      </w:r>
    </w:p>
  </w:footnote>
  <w:footnote w:id="1">
    <w:p w:rsidR="004B0841" w:rsidRDefault="004B0841" w:rsidP="00F5363E">
      <w:pPr>
        <w:pStyle w:val="Notedebasdepage"/>
      </w:pPr>
      <w:r>
        <w:rPr>
          <w:rStyle w:val="Appelnotedebasdep"/>
        </w:rPr>
        <w:footnoteRef/>
      </w:r>
      <w:r>
        <w:t xml:space="preserve"> Office des personnes handicapées du Québec, Gouvernement du Québec (2009). </w:t>
      </w:r>
      <w:r w:rsidRPr="0051025E">
        <w:rPr>
          <w:i/>
        </w:rPr>
        <w:t>À part entière... Pour un véritable exercice du droit à l’égalité</w:t>
      </w:r>
      <w:r>
        <w:t xml:space="preserve">, Québec, p.52. En ligne : </w:t>
      </w:r>
      <w:hyperlink r:id="rId1" w:history="1">
        <w:r w:rsidRPr="009D06D6">
          <w:rPr>
            <w:rStyle w:val="Lienhypertexte"/>
          </w:rPr>
          <w:t>https://www.ophq.gouv.qc.ca/fileadmin/documents/Politique_a_part_entiere_Acc.pdf</w:t>
        </w:r>
      </w:hyperlink>
      <w:r>
        <w:t> </w:t>
      </w:r>
    </w:p>
  </w:footnote>
  <w:footnote w:id="2">
    <w:p w:rsidR="004B0841" w:rsidRDefault="004B0841">
      <w:pPr>
        <w:pStyle w:val="Notedebasdepage"/>
      </w:pPr>
      <w:r>
        <w:rPr>
          <w:rStyle w:val="Appelnotedebasdep"/>
        </w:rPr>
        <w:footnoteRef/>
      </w:r>
      <w:r>
        <w:t xml:space="preserve"> </w:t>
      </w:r>
      <w:r w:rsidRPr="00C959B4">
        <w:rPr>
          <w:i/>
        </w:rPr>
        <w:t>Loi assurant l’exercice des droits des personnes handicapées en vue de leur intégration scolaire, professionnelle et sociale</w:t>
      </w:r>
      <w:r>
        <w:rPr>
          <w:i/>
        </w:rPr>
        <w:t xml:space="preserve">, </w:t>
      </w:r>
      <w:r w:rsidRPr="00F47636">
        <w:t>E-20.1</w:t>
      </w:r>
      <w:r>
        <w:t xml:space="preserve">, </w:t>
      </w:r>
      <w:r w:rsidRPr="00F47636">
        <w:t>art.</w:t>
      </w:r>
      <w:r>
        <w:t>1.2 b).</w:t>
      </w:r>
    </w:p>
  </w:footnote>
  <w:footnote w:id="3">
    <w:p w:rsidR="004B0841" w:rsidRDefault="004B0841">
      <w:pPr>
        <w:pStyle w:val="Notedebasdepage"/>
      </w:pPr>
      <w:r>
        <w:rPr>
          <w:rStyle w:val="Appelnotedebasdep"/>
        </w:rPr>
        <w:footnoteRef/>
      </w:r>
      <w:r>
        <w:t xml:space="preserve"> </w:t>
      </w:r>
      <w:r w:rsidRPr="00C959B4">
        <w:rPr>
          <w:i/>
        </w:rPr>
        <w:t>Loi assurant l’exercice des droits des personnes handicapées en vue de leur intégration scolaire, professionnelle et sociale</w:t>
      </w:r>
      <w:r>
        <w:rPr>
          <w:i/>
        </w:rPr>
        <w:t xml:space="preserve">, </w:t>
      </w:r>
      <w:r w:rsidRPr="00F47636">
        <w:t>E-20.1</w:t>
      </w:r>
      <w:r>
        <w:t xml:space="preserve">, </w:t>
      </w:r>
      <w:r w:rsidRPr="00F47636">
        <w:t>art.45 et art.49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841" w:rsidRDefault="004B08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4ECDC7C"/>
    <w:name w:val="WW8Num2"/>
    <w:lvl w:ilvl="0">
      <w:start w:val="1"/>
      <w:numFmt w:val="bullet"/>
      <w:lvlText w:val=""/>
      <w:lvlJc w:val="left"/>
      <w:pPr>
        <w:tabs>
          <w:tab w:val="num" w:pos="0"/>
        </w:tabs>
        <w:ind w:left="720" w:hanging="360"/>
      </w:pPr>
      <w:rPr>
        <w:rFonts w:ascii="Symbol" w:hAnsi="Symbol" w:hint="default"/>
        <w:color w:val="1F497D"/>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99A2855E"/>
    <w:name w:val="WW8Num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12B023E5"/>
    <w:multiLevelType w:val="hybridMultilevel"/>
    <w:tmpl w:val="2DF8D3B0"/>
    <w:lvl w:ilvl="0" w:tplc="35F8D878">
      <w:start w:val="2016"/>
      <w:numFmt w:val="bullet"/>
      <w:lvlText w:val="-"/>
      <w:lvlJc w:val="left"/>
      <w:pPr>
        <w:ind w:left="1068" w:hanging="360"/>
      </w:pPr>
      <w:rPr>
        <w:rFonts w:ascii="Arial" w:eastAsia="SimSu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16C93F1A"/>
    <w:multiLevelType w:val="hybridMultilevel"/>
    <w:tmpl w:val="1C068D1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7EF5690"/>
    <w:multiLevelType w:val="hybridMultilevel"/>
    <w:tmpl w:val="37146EB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nsid w:val="1BB22638"/>
    <w:multiLevelType w:val="hybridMultilevel"/>
    <w:tmpl w:val="DB6EA5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1CA217B1"/>
    <w:multiLevelType w:val="hybridMultilevel"/>
    <w:tmpl w:val="F7E49998"/>
    <w:lvl w:ilvl="0" w:tplc="D9648EA6">
      <w:start w:val="2016"/>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B5A67F8"/>
    <w:multiLevelType w:val="hybridMultilevel"/>
    <w:tmpl w:val="C3169C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C394178"/>
    <w:multiLevelType w:val="hybridMultilevel"/>
    <w:tmpl w:val="975C4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8F5457F"/>
    <w:multiLevelType w:val="hybridMultilevel"/>
    <w:tmpl w:val="09AA3624"/>
    <w:lvl w:ilvl="0" w:tplc="669AC34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9EF3C01"/>
    <w:multiLevelType w:val="hybridMultilevel"/>
    <w:tmpl w:val="9552F6CA"/>
    <w:lvl w:ilvl="0" w:tplc="DE5E4BA0">
      <w:start w:val="2030"/>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CD33010"/>
    <w:multiLevelType w:val="multilevel"/>
    <w:tmpl w:val="75F6C8EC"/>
    <w:lvl w:ilvl="0">
      <w:start w:val="1"/>
      <w:numFmt w:val="bullet"/>
      <w:lvlText w:val=""/>
      <w:lvlJc w:val="left"/>
      <w:pPr>
        <w:tabs>
          <w:tab w:val="num" w:pos="0"/>
        </w:tabs>
        <w:ind w:left="720" w:hanging="360"/>
      </w:pPr>
      <w:rPr>
        <w:rFonts w:ascii="Symbol" w:hAnsi="Symbol" w:hint="default"/>
        <w:color w:val="auto"/>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564C7A70"/>
    <w:multiLevelType w:val="hybridMultilevel"/>
    <w:tmpl w:val="7F347D7A"/>
    <w:lvl w:ilvl="0" w:tplc="96C8F6FA">
      <w:numFmt w:val="bullet"/>
      <w:lvlText w:val="-"/>
      <w:lvlJc w:val="left"/>
      <w:pPr>
        <w:ind w:left="720" w:hanging="360"/>
      </w:pPr>
      <w:rPr>
        <w:rFonts w:ascii="Arial" w:eastAsia="SimSu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F531248"/>
    <w:multiLevelType w:val="hybridMultilevel"/>
    <w:tmpl w:val="1D98A598"/>
    <w:lvl w:ilvl="0" w:tplc="E11215D6">
      <w:start w:val="2030"/>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20"/>
  </w:num>
  <w:num w:numId="5">
    <w:abstractNumId w:val="17"/>
  </w:num>
  <w:num w:numId="6">
    <w:abstractNumId w:val="15"/>
  </w:num>
  <w:num w:numId="7">
    <w:abstractNumId w:val="5"/>
  </w:num>
  <w:num w:numId="8">
    <w:abstractNumId w:val="4"/>
  </w:num>
  <w:num w:numId="9">
    <w:abstractNumId w:val="3"/>
  </w:num>
  <w:num w:numId="10">
    <w:abstractNumId w:val="2"/>
  </w:num>
  <w:num w:numId="11">
    <w:abstractNumId w:val="1"/>
  </w:num>
  <w:num w:numId="12">
    <w:abstractNumId w:val="8"/>
  </w:num>
  <w:num w:numId="13">
    <w:abstractNumId w:val="7"/>
  </w:num>
  <w:num w:numId="14">
    <w:abstractNumId w:val="0"/>
  </w:num>
  <w:num w:numId="15">
    <w:abstractNumId w:val="6"/>
  </w:num>
  <w:num w:numId="16">
    <w:abstractNumId w:val="19"/>
  </w:num>
  <w:num w:numId="17">
    <w:abstractNumId w:val="12"/>
  </w:num>
  <w:num w:numId="18">
    <w:abstractNumId w:val="18"/>
  </w:num>
  <w:num w:numId="19">
    <w:abstractNumId w:val="13"/>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F0E71"/>
    <w:rsid w:val="0000743C"/>
    <w:rsid w:val="00023422"/>
    <w:rsid w:val="000571A8"/>
    <w:rsid w:val="00066E7C"/>
    <w:rsid w:val="000A51F9"/>
    <w:rsid w:val="000C1CC5"/>
    <w:rsid w:val="0010537F"/>
    <w:rsid w:val="0011316F"/>
    <w:rsid w:val="00136FAA"/>
    <w:rsid w:val="0014661A"/>
    <w:rsid w:val="001732E5"/>
    <w:rsid w:val="001974A3"/>
    <w:rsid w:val="001B5C7B"/>
    <w:rsid w:val="001E18A5"/>
    <w:rsid w:val="00205EA3"/>
    <w:rsid w:val="00240C04"/>
    <w:rsid w:val="00246A0D"/>
    <w:rsid w:val="00263BAE"/>
    <w:rsid w:val="00275222"/>
    <w:rsid w:val="00277B08"/>
    <w:rsid w:val="00282101"/>
    <w:rsid w:val="002964C7"/>
    <w:rsid w:val="002A015C"/>
    <w:rsid w:val="002A3BDC"/>
    <w:rsid w:val="002B115D"/>
    <w:rsid w:val="002B457E"/>
    <w:rsid w:val="002C20F1"/>
    <w:rsid w:val="002C47EA"/>
    <w:rsid w:val="002E01EE"/>
    <w:rsid w:val="002F10B5"/>
    <w:rsid w:val="00303E95"/>
    <w:rsid w:val="0030432D"/>
    <w:rsid w:val="00324299"/>
    <w:rsid w:val="003762AC"/>
    <w:rsid w:val="0039720F"/>
    <w:rsid w:val="003C3F7B"/>
    <w:rsid w:val="003C4D81"/>
    <w:rsid w:val="003C4ECD"/>
    <w:rsid w:val="003D19F0"/>
    <w:rsid w:val="003E0A12"/>
    <w:rsid w:val="004043A8"/>
    <w:rsid w:val="004061A6"/>
    <w:rsid w:val="004109B3"/>
    <w:rsid w:val="00425392"/>
    <w:rsid w:val="004373EE"/>
    <w:rsid w:val="00464479"/>
    <w:rsid w:val="004B0841"/>
    <w:rsid w:val="004B7006"/>
    <w:rsid w:val="004E7122"/>
    <w:rsid w:val="004F03DF"/>
    <w:rsid w:val="004F1CC7"/>
    <w:rsid w:val="005031BB"/>
    <w:rsid w:val="005203C2"/>
    <w:rsid w:val="0052600C"/>
    <w:rsid w:val="00535EC3"/>
    <w:rsid w:val="0055359B"/>
    <w:rsid w:val="00591EE4"/>
    <w:rsid w:val="00596BA9"/>
    <w:rsid w:val="005A28D3"/>
    <w:rsid w:val="005B5449"/>
    <w:rsid w:val="005C2AE2"/>
    <w:rsid w:val="005C3344"/>
    <w:rsid w:val="005F6DA5"/>
    <w:rsid w:val="00606C44"/>
    <w:rsid w:val="00625465"/>
    <w:rsid w:val="0063321E"/>
    <w:rsid w:val="0063677B"/>
    <w:rsid w:val="0065093C"/>
    <w:rsid w:val="00693204"/>
    <w:rsid w:val="006A76E6"/>
    <w:rsid w:val="006E1B68"/>
    <w:rsid w:val="006E6881"/>
    <w:rsid w:val="00703BCB"/>
    <w:rsid w:val="00725729"/>
    <w:rsid w:val="00744852"/>
    <w:rsid w:val="00763AEF"/>
    <w:rsid w:val="007C2DE8"/>
    <w:rsid w:val="007C7FCF"/>
    <w:rsid w:val="00803075"/>
    <w:rsid w:val="00813857"/>
    <w:rsid w:val="00851F49"/>
    <w:rsid w:val="00867377"/>
    <w:rsid w:val="00875BC8"/>
    <w:rsid w:val="008761B0"/>
    <w:rsid w:val="0088294E"/>
    <w:rsid w:val="00887589"/>
    <w:rsid w:val="008A18FC"/>
    <w:rsid w:val="008E1459"/>
    <w:rsid w:val="008E5CB1"/>
    <w:rsid w:val="008F2E23"/>
    <w:rsid w:val="009036D5"/>
    <w:rsid w:val="0091485B"/>
    <w:rsid w:val="00927619"/>
    <w:rsid w:val="009319EF"/>
    <w:rsid w:val="00934066"/>
    <w:rsid w:val="009460F9"/>
    <w:rsid w:val="00962EFD"/>
    <w:rsid w:val="009A68AC"/>
    <w:rsid w:val="009B2737"/>
    <w:rsid w:val="009E6045"/>
    <w:rsid w:val="009E6C90"/>
    <w:rsid w:val="00A02C17"/>
    <w:rsid w:val="00A07BF5"/>
    <w:rsid w:val="00A66C76"/>
    <w:rsid w:val="00A8727C"/>
    <w:rsid w:val="00A9313A"/>
    <w:rsid w:val="00AB4AB5"/>
    <w:rsid w:val="00AC74BD"/>
    <w:rsid w:val="00AF5C84"/>
    <w:rsid w:val="00B107B7"/>
    <w:rsid w:val="00B11248"/>
    <w:rsid w:val="00B147DE"/>
    <w:rsid w:val="00B47869"/>
    <w:rsid w:val="00B56725"/>
    <w:rsid w:val="00B7528A"/>
    <w:rsid w:val="00B76455"/>
    <w:rsid w:val="00B914C2"/>
    <w:rsid w:val="00BB0B29"/>
    <w:rsid w:val="00BB16C9"/>
    <w:rsid w:val="00BC0E30"/>
    <w:rsid w:val="00BC1709"/>
    <w:rsid w:val="00BD0BF4"/>
    <w:rsid w:val="00BE757F"/>
    <w:rsid w:val="00BF1326"/>
    <w:rsid w:val="00C1465A"/>
    <w:rsid w:val="00C34D8D"/>
    <w:rsid w:val="00C55538"/>
    <w:rsid w:val="00C66436"/>
    <w:rsid w:val="00C91306"/>
    <w:rsid w:val="00C959B4"/>
    <w:rsid w:val="00CE12CC"/>
    <w:rsid w:val="00CE1F8E"/>
    <w:rsid w:val="00D04B4A"/>
    <w:rsid w:val="00D15E35"/>
    <w:rsid w:val="00D23F57"/>
    <w:rsid w:val="00D440DA"/>
    <w:rsid w:val="00D612C5"/>
    <w:rsid w:val="00D732AE"/>
    <w:rsid w:val="00D80B61"/>
    <w:rsid w:val="00DA5181"/>
    <w:rsid w:val="00DB6F42"/>
    <w:rsid w:val="00DC598C"/>
    <w:rsid w:val="00DD4F04"/>
    <w:rsid w:val="00DE209D"/>
    <w:rsid w:val="00DF43A6"/>
    <w:rsid w:val="00DF46A5"/>
    <w:rsid w:val="00E15188"/>
    <w:rsid w:val="00E4078D"/>
    <w:rsid w:val="00E95D9E"/>
    <w:rsid w:val="00EB2054"/>
    <w:rsid w:val="00EE31D4"/>
    <w:rsid w:val="00EE626C"/>
    <w:rsid w:val="00EF0CD2"/>
    <w:rsid w:val="00EF6C22"/>
    <w:rsid w:val="00F3342D"/>
    <w:rsid w:val="00F43B89"/>
    <w:rsid w:val="00F47636"/>
    <w:rsid w:val="00F5363E"/>
    <w:rsid w:val="00F73F5F"/>
    <w:rsid w:val="00FA51CB"/>
    <w:rsid w:val="00FC5DAA"/>
    <w:rsid w:val="00FE1BCD"/>
    <w:rsid w:val="00FE4BF3"/>
    <w:rsid w:val="00FF0E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8C"/>
    <w:pPr>
      <w:widowControl w:val="0"/>
      <w:suppressAutoHyphens/>
      <w:spacing w:after="0"/>
    </w:pPr>
    <w:rPr>
      <w:rFonts w:ascii="Arial" w:eastAsia="SimSun" w:hAnsi="Arial" w:cs="Calibri"/>
      <w:color w:val="000000"/>
      <w:kern w:val="2"/>
      <w:sz w:val="24"/>
      <w:lang w:eastAsia="hi-IN" w:bidi="hi-IN"/>
    </w:rPr>
  </w:style>
  <w:style w:type="paragraph" w:styleId="Titre1">
    <w:name w:val="heading 1"/>
    <w:basedOn w:val="Normal"/>
    <w:next w:val="Normal"/>
    <w:link w:val="Titre1Car"/>
    <w:uiPriority w:val="9"/>
    <w:qFormat/>
    <w:rsid w:val="00C91306"/>
    <w:pPr>
      <w:keepNext/>
      <w:spacing w:before="240" w:after="60"/>
      <w:outlineLvl w:val="0"/>
    </w:pPr>
    <w:rPr>
      <w:rFonts w:ascii="Arial Gras" w:eastAsia="Times New Roman" w:hAnsi="Arial Gras" w:cs="Mangal"/>
      <w:b/>
      <w:bCs/>
      <w:smallCaps/>
      <w:kern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306"/>
    <w:rPr>
      <w:rFonts w:ascii="Arial Gras" w:eastAsia="Times New Roman" w:hAnsi="Arial Gras" w:cs="Mangal"/>
      <w:b/>
      <w:bCs/>
      <w:smallCaps/>
      <w:color w:val="000000"/>
      <w:kern w:val="32"/>
      <w:sz w:val="24"/>
      <w:szCs w:val="29"/>
      <w:lang w:eastAsia="hi-IN" w:bidi="hi-IN"/>
    </w:rPr>
  </w:style>
  <w:style w:type="paragraph" w:styleId="Pieddepage">
    <w:name w:val="footer"/>
    <w:basedOn w:val="Normal"/>
    <w:link w:val="PieddepageCar"/>
    <w:uiPriority w:val="99"/>
    <w:unhideWhenUsed/>
    <w:rsid w:val="00FF0E71"/>
    <w:pPr>
      <w:tabs>
        <w:tab w:val="center" w:pos="4320"/>
        <w:tab w:val="right" w:pos="8640"/>
      </w:tabs>
    </w:pPr>
    <w:rPr>
      <w:rFonts w:cs="Mangal"/>
    </w:rPr>
  </w:style>
  <w:style w:type="character" w:customStyle="1" w:styleId="PieddepageCar">
    <w:name w:val="Pied de page Car"/>
    <w:basedOn w:val="Policepardfaut"/>
    <w:link w:val="Pieddepage"/>
    <w:uiPriority w:val="99"/>
    <w:rsid w:val="00FF0E71"/>
    <w:rPr>
      <w:rFonts w:ascii="Arial" w:eastAsia="SimSun" w:hAnsi="Arial" w:cs="Mangal"/>
      <w:color w:val="000000"/>
      <w:kern w:val="2"/>
      <w:sz w:val="24"/>
      <w:lang w:eastAsia="hi-IN" w:bidi="hi-IN"/>
    </w:rPr>
  </w:style>
  <w:style w:type="paragraph" w:styleId="Textedebulles">
    <w:name w:val="Balloon Text"/>
    <w:basedOn w:val="Normal"/>
    <w:link w:val="TextedebullesCar"/>
    <w:uiPriority w:val="99"/>
    <w:semiHidden/>
    <w:unhideWhenUsed/>
    <w:rsid w:val="00FF0E71"/>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FF0E71"/>
    <w:rPr>
      <w:rFonts w:ascii="Tahoma" w:eastAsia="SimSun" w:hAnsi="Tahoma" w:cs="Mangal"/>
      <w:color w:val="000000"/>
      <w:kern w:val="2"/>
      <w:sz w:val="16"/>
      <w:szCs w:val="14"/>
      <w:lang w:eastAsia="hi-IN" w:bidi="hi-IN"/>
    </w:rPr>
  </w:style>
  <w:style w:type="paragraph" w:styleId="En-tte">
    <w:name w:val="header"/>
    <w:basedOn w:val="Normal"/>
    <w:link w:val="En-tteCar"/>
    <w:uiPriority w:val="99"/>
    <w:semiHidden/>
    <w:unhideWhenUsed/>
    <w:rsid w:val="00DC598C"/>
    <w:pPr>
      <w:tabs>
        <w:tab w:val="center" w:pos="4320"/>
        <w:tab w:val="right" w:pos="8640"/>
      </w:tabs>
      <w:spacing w:line="240" w:lineRule="auto"/>
    </w:pPr>
    <w:rPr>
      <w:rFonts w:cs="Mangal"/>
    </w:rPr>
  </w:style>
  <w:style w:type="character" w:customStyle="1" w:styleId="En-tteCar">
    <w:name w:val="En-tête Car"/>
    <w:basedOn w:val="Policepardfaut"/>
    <w:link w:val="En-tte"/>
    <w:uiPriority w:val="99"/>
    <w:semiHidden/>
    <w:rsid w:val="00DC598C"/>
    <w:rPr>
      <w:rFonts w:ascii="Arial" w:eastAsia="SimSun" w:hAnsi="Arial" w:cs="Mangal"/>
      <w:color w:val="000000"/>
      <w:kern w:val="2"/>
      <w:sz w:val="24"/>
      <w:lang w:eastAsia="hi-IN" w:bidi="hi-IN"/>
    </w:rPr>
  </w:style>
  <w:style w:type="paragraph" w:styleId="Paragraphedeliste">
    <w:name w:val="List Paragraph"/>
    <w:basedOn w:val="Normal"/>
    <w:uiPriority w:val="34"/>
    <w:qFormat/>
    <w:rsid w:val="005C3344"/>
    <w:pPr>
      <w:widowControl/>
      <w:suppressAutoHyphens w:val="0"/>
      <w:spacing w:after="200"/>
      <w:ind w:left="720"/>
      <w:contextualSpacing/>
    </w:pPr>
    <w:rPr>
      <w:rFonts w:asciiTheme="minorHAnsi" w:eastAsiaTheme="minorHAnsi" w:hAnsiTheme="minorHAnsi" w:cstheme="minorBidi"/>
      <w:color w:val="auto"/>
      <w:kern w:val="0"/>
      <w:sz w:val="22"/>
      <w:lang w:eastAsia="en-US" w:bidi="ar-SA"/>
    </w:rPr>
  </w:style>
  <w:style w:type="paragraph" w:styleId="Notedebasdepage">
    <w:name w:val="footnote text"/>
    <w:basedOn w:val="Normal"/>
    <w:link w:val="NotedebasdepageCar"/>
    <w:uiPriority w:val="99"/>
    <w:semiHidden/>
    <w:unhideWhenUsed/>
    <w:rsid w:val="000A51F9"/>
    <w:pPr>
      <w:spacing w:line="240" w:lineRule="auto"/>
    </w:pPr>
    <w:rPr>
      <w:rFonts w:cs="Mangal"/>
      <w:sz w:val="20"/>
      <w:szCs w:val="18"/>
    </w:rPr>
  </w:style>
  <w:style w:type="character" w:customStyle="1" w:styleId="NotedebasdepageCar">
    <w:name w:val="Note de bas de page Car"/>
    <w:basedOn w:val="Policepardfaut"/>
    <w:link w:val="Notedebasdepage"/>
    <w:uiPriority w:val="99"/>
    <w:semiHidden/>
    <w:rsid w:val="000A51F9"/>
    <w:rPr>
      <w:rFonts w:ascii="Arial" w:eastAsia="SimSun" w:hAnsi="Arial" w:cs="Mangal"/>
      <w:color w:val="000000"/>
      <w:kern w:val="2"/>
      <w:sz w:val="20"/>
      <w:szCs w:val="18"/>
      <w:lang w:eastAsia="hi-IN" w:bidi="hi-IN"/>
    </w:rPr>
  </w:style>
  <w:style w:type="character" w:styleId="Appelnotedebasdep">
    <w:name w:val="footnote reference"/>
    <w:basedOn w:val="Policepardfaut"/>
    <w:uiPriority w:val="99"/>
    <w:semiHidden/>
    <w:unhideWhenUsed/>
    <w:rsid w:val="000A51F9"/>
    <w:rPr>
      <w:vertAlign w:val="superscript"/>
    </w:rPr>
  </w:style>
  <w:style w:type="paragraph" w:styleId="En-ttedetabledesmatires">
    <w:name w:val="TOC Heading"/>
    <w:basedOn w:val="Titre1"/>
    <w:next w:val="Normal"/>
    <w:uiPriority w:val="39"/>
    <w:semiHidden/>
    <w:unhideWhenUsed/>
    <w:qFormat/>
    <w:rsid w:val="00867377"/>
    <w:pPr>
      <w:keepLines/>
      <w:widowControl/>
      <w:suppressAutoHyphens w:val="0"/>
      <w:spacing w:before="480" w:after="0"/>
      <w:outlineLvl w:val="9"/>
    </w:pPr>
    <w:rPr>
      <w:rFonts w:asciiTheme="majorHAnsi" w:eastAsiaTheme="majorEastAsia" w:hAnsiTheme="majorHAnsi" w:cstheme="majorBidi"/>
      <w:smallCaps w:val="0"/>
      <w:color w:val="365F91" w:themeColor="accent1" w:themeShade="BF"/>
      <w:kern w:val="0"/>
      <w:sz w:val="28"/>
      <w:szCs w:val="28"/>
      <w:lang w:val="fr-FR" w:eastAsia="en-US" w:bidi="ar-SA"/>
    </w:rPr>
  </w:style>
  <w:style w:type="paragraph" w:styleId="TM1">
    <w:name w:val="toc 1"/>
    <w:basedOn w:val="Normal"/>
    <w:next w:val="Normal"/>
    <w:autoRedefine/>
    <w:uiPriority w:val="39"/>
    <w:unhideWhenUsed/>
    <w:rsid w:val="00867377"/>
    <w:pPr>
      <w:spacing w:after="100"/>
    </w:pPr>
    <w:rPr>
      <w:rFonts w:cs="Mangal"/>
    </w:rPr>
  </w:style>
  <w:style w:type="character" w:styleId="Lienhypertexte">
    <w:name w:val="Hyperlink"/>
    <w:basedOn w:val="Policepardfaut"/>
    <w:uiPriority w:val="99"/>
    <w:unhideWhenUsed/>
    <w:rsid w:val="00867377"/>
    <w:rPr>
      <w:color w:val="0000FF" w:themeColor="hyperlink"/>
      <w:u w:val="single"/>
    </w:rPr>
  </w:style>
  <w:style w:type="paragraph" w:customStyle="1" w:styleId="Textebrut1">
    <w:name w:val="Texte brut1"/>
    <w:basedOn w:val="Normal"/>
    <w:rsid w:val="007C7FCF"/>
    <w:pPr>
      <w:widowControl/>
      <w:spacing w:line="100" w:lineRule="atLeast"/>
    </w:pPr>
    <w:rPr>
      <w:rFonts w:eastAsia="Arial Unicode MS" w:cs="Consolas"/>
      <w:kern w:val="0"/>
      <w:szCs w:val="21"/>
      <w:lang w:eastAsia="ar-SA" w:bidi="ar-SA"/>
    </w:rPr>
  </w:style>
  <w:style w:type="paragraph" w:customStyle="1" w:styleId="Paragraphedeliste1">
    <w:name w:val="Paragraphe de liste1"/>
    <w:basedOn w:val="Normal"/>
    <w:rsid w:val="007C7FCF"/>
    <w:pPr>
      <w:widowControl/>
      <w:spacing w:after="200"/>
      <w:ind w:left="720"/>
    </w:pPr>
    <w:rPr>
      <w:rFonts w:eastAsia="Arial Unicode MS" w:cs="Arial"/>
      <w:color w:val="auto"/>
      <w:kern w:val="0"/>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hq.gouv.qc.ca/fileadmin/documents/Politique_a_part_entiere_Ac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BA3E6-CEF5-4647-91EE-6CAEB884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4308</Words>
  <Characters>23694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Audrey-Anne</cp:lastModifiedBy>
  <cp:revision>4</cp:revision>
  <dcterms:created xsi:type="dcterms:W3CDTF">2016-09-30T13:51:00Z</dcterms:created>
  <dcterms:modified xsi:type="dcterms:W3CDTF">2016-10-03T14:46:00Z</dcterms:modified>
</cp:coreProperties>
</file>