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E0A" w:rsidRPr="002C7E0A" w:rsidRDefault="002C7E0A" w:rsidP="002C7E0A">
      <w:r w:rsidRPr="002C7E0A">
        <w:rPr>
          <w:noProof/>
        </w:rPr>
        <w:drawing>
          <wp:inline distT="0" distB="0" distL="0" distR="0" wp14:anchorId="25DC34EC" wp14:editId="0BE70BB1">
            <wp:extent cx="4819650" cy="1228725"/>
            <wp:effectExtent l="0" t="0" r="0" b="9525"/>
            <wp:docPr id="1" name="Image 1" descr="logoCOPHAN+slogan-rg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OPHAN+slogan-rgb-S.jpg"/>
                    <pic:cNvPicPr>
                      <a:picLocks noChangeAspect="1" noChangeArrowheads="1"/>
                    </pic:cNvPicPr>
                  </pic:nvPicPr>
                  <pic:blipFill>
                    <a:blip r:embed="rId9">
                      <a:extLst>
                        <a:ext uri="{28A0092B-C50C-407E-A947-70E740481C1C}">
                          <a14:useLocalDpi xmlns:a14="http://schemas.microsoft.com/office/drawing/2010/main" val="0"/>
                        </a:ext>
                      </a:extLst>
                    </a:blip>
                    <a:srcRect l="8199" t="12056" r="7666" b="10841"/>
                    <a:stretch>
                      <a:fillRect/>
                    </a:stretch>
                  </pic:blipFill>
                  <pic:spPr bwMode="auto">
                    <a:xfrm>
                      <a:off x="0" y="0"/>
                      <a:ext cx="4819650" cy="1228725"/>
                    </a:xfrm>
                    <a:prstGeom prst="rect">
                      <a:avLst/>
                    </a:prstGeom>
                    <a:noFill/>
                    <a:ln>
                      <a:noFill/>
                    </a:ln>
                  </pic:spPr>
                </pic:pic>
              </a:graphicData>
            </a:graphic>
          </wp:inline>
        </w:drawing>
      </w:r>
    </w:p>
    <w:p w:rsidR="002C7E0A" w:rsidRPr="002C7E0A" w:rsidRDefault="002C7E0A" w:rsidP="002C7E0A"/>
    <w:p w:rsidR="002C7E0A" w:rsidRPr="002C7E0A" w:rsidRDefault="002C7E0A" w:rsidP="002C7E0A"/>
    <w:p w:rsidR="002C7E0A" w:rsidRPr="002C7E0A" w:rsidRDefault="002C7E0A" w:rsidP="002C7E0A"/>
    <w:p w:rsidR="002C7E0A" w:rsidRPr="002C7E0A" w:rsidRDefault="002C7E0A" w:rsidP="002C7E0A"/>
    <w:p w:rsidR="002C7E0A" w:rsidRDefault="002C7E0A" w:rsidP="002C7E0A"/>
    <w:p w:rsidR="002C7E0A" w:rsidRDefault="002C7E0A" w:rsidP="002C7E0A"/>
    <w:p w:rsidR="002C7E0A" w:rsidRDefault="002C7E0A" w:rsidP="002C7E0A"/>
    <w:p w:rsidR="002C7E0A" w:rsidRDefault="002C7E0A" w:rsidP="002C7E0A"/>
    <w:p w:rsidR="002C7E0A" w:rsidRDefault="002C7E0A" w:rsidP="002C7E0A"/>
    <w:p w:rsidR="002C7E0A" w:rsidRPr="002C7E0A" w:rsidRDefault="002C7E0A" w:rsidP="002C7E0A"/>
    <w:p w:rsidR="002C7E0A" w:rsidRPr="002C7E0A" w:rsidRDefault="002C7E0A" w:rsidP="002C7E0A"/>
    <w:p w:rsidR="002C7E0A" w:rsidRPr="002C7E0A" w:rsidRDefault="002C7E0A" w:rsidP="002C7E0A"/>
    <w:p w:rsidR="002C7E0A" w:rsidRPr="002C7E0A" w:rsidRDefault="002C7E0A" w:rsidP="002C7E0A">
      <w:pPr>
        <w:pBdr>
          <w:top w:val="single" w:sz="4" w:space="1" w:color="auto"/>
        </w:pBdr>
      </w:pPr>
    </w:p>
    <w:p w:rsidR="002C7E0A" w:rsidRPr="002C7E0A" w:rsidRDefault="002C7E0A" w:rsidP="002C7E0A">
      <w:pPr>
        <w:pStyle w:val="Titre"/>
      </w:pPr>
      <w:bookmarkStart w:id="0" w:name="_Toc432498028"/>
      <w:r w:rsidRPr="002C7E0A">
        <w:t>Avis concernant le projet de loi 492 Loi modifiant le Code civil afin de protéger les droits des locataires aînés</w:t>
      </w:r>
      <w:bookmarkEnd w:id="0"/>
    </w:p>
    <w:p w:rsidR="002C7E0A" w:rsidRPr="000662D8" w:rsidRDefault="002C7E0A" w:rsidP="002C7E0A">
      <w:pPr>
        <w:pBdr>
          <w:bottom w:val="single" w:sz="4" w:space="1" w:color="auto"/>
        </w:pBdr>
        <w:rPr>
          <w:rFonts w:cs="Arial"/>
          <w:sz w:val="32"/>
          <w:szCs w:val="32"/>
        </w:rPr>
      </w:pPr>
    </w:p>
    <w:p w:rsidR="002C7E0A" w:rsidRDefault="002C7E0A" w:rsidP="002C7E0A">
      <w:pPr>
        <w:rPr>
          <w:rFonts w:cs="Arial"/>
          <w:sz w:val="32"/>
          <w:szCs w:val="32"/>
        </w:rPr>
      </w:pPr>
    </w:p>
    <w:p w:rsidR="002C7E0A" w:rsidRPr="000662D8" w:rsidRDefault="002C7E0A" w:rsidP="002C7E0A">
      <w:pPr>
        <w:rPr>
          <w:rFonts w:cs="Arial"/>
          <w:sz w:val="32"/>
          <w:szCs w:val="32"/>
        </w:rPr>
      </w:pPr>
      <w:r w:rsidRPr="000662D8">
        <w:rPr>
          <w:rFonts w:cs="Arial"/>
          <w:sz w:val="32"/>
          <w:szCs w:val="32"/>
        </w:rPr>
        <w:t>Confédération des organismes de personnes</w:t>
      </w:r>
      <w:r>
        <w:rPr>
          <w:rFonts w:cs="Arial"/>
          <w:sz w:val="32"/>
          <w:szCs w:val="32"/>
        </w:rPr>
        <w:t xml:space="preserve"> handicapées du Québec</w:t>
      </w: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Pr="000662D8" w:rsidRDefault="002C7E0A" w:rsidP="002C7E0A">
      <w:pPr>
        <w:rPr>
          <w:rFonts w:cs="Arial"/>
          <w:sz w:val="32"/>
          <w:szCs w:val="32"/>
        </w:rPr>
      </w:pPr>
    </w:p>
    <w:p w:rsidR="002C7E0A" w:rsidRDefault="002C7E0A" w:rsidP="002C7E0A">
      <w:pPr>
        <w:rPr>
          <w:rFonts w:cs="Arial"/>
          <w:sz w:val="32"/>
          <w:szCs w:val="32"/>
        </w:rPr>
      </w:pPr>
    </w:p>
    <w:p w:rsidR="002C7E0A" w:rsidRDefault="002C7E0A" w:rsidP="002C7E0A">
      <w:pPr>
        <w:rPr>
          <w:rFonts w:cs="Arial"/>
          <w:sz w:val="32"/>
          <w:szCs w:val="32"/>
        </w:rPr>
      </w:pPr>
    </w:p>
    <w:p w:rsidR="002C7E0A" w:rsidRDefault="002C7E0A" w:rsidP="002C7E0A">
      <w:pPr>
        <w:rPr>
          <w:rFonts w:cs="Arial"/>
          <w:sz w:val="32"/>
          <w:szCs w:val="32"/>
        </w:rPr>
      </w:pPr>
    </w:p>
    <w:p w:rsidR="002C7E0A" w:rsidRPr="000662D8" w:rsidRDefault="002C7E0A" w:rsidP="002C7E0A">
      <w:pPr>
        <w:rPr>
          <w:rFonts w:cs="Arial"/>
          <w:sz w:val="32"/>
          <w:szCs w:val="32"/>
        </w:rPr>
      </w:pPr>
    </w:p>
    <w:p w:rsidR="002C7E0A" w:rsidRDefault="002C7E0A" w:rsidP="002C7E0A">
      <w:pPr>
        <w:rPr>
          <w:rFonts w:cs="Arial"/>
          <w:sz w:val="32"/>
          <w:szCs w:val="32"/>
        </w:rPr>
      </w:pPr>
    </w:p>
    <w:p w:rsidR="002C7E0A" w:rsidRPr="000662D8" w:rsidRDefault="002C7E0A" w:rsidP="002C7E0A">
      <w:pPr>
        <w:rPr>
          <w:rFonts w:cs="Arial"/>
          <w:sz w:val="32"/>
          <w:szCs w:val="32"/>
        </w:rPr>
      </w:pPr>
    </w:p>
    <w:p w:rsidR="00683AF0" w:rsidRPr="002C7E0A" w:rsidRDefault="002C7E0A" w:rsidP="00392487">
      <w:pPr>
        <w:rPr>
          <w:b/>
          <w:color w:val="1F497D" w:themeColor="text2"/>
          <w:sz w:val="36"/>
          <w:szCs w:val="36"/>
        </w:rPr>
      </w:pPr>
      <w:r>
        <w:rPr>
          <w:b/>
          <w:color w:val="1F497D" w:themeColor="text2"/>
          <w:sz w:val="36"/>
          <w:szCs w:val="36"/>
        </w:rPr>
        <w:t>Octobre</w:t>
      </w:r>
      <w:r w:rsidRPr="00202B45">
        <w:rPr>
          <w:b/>
          <w:color w:val="1F497D" w:themeColor="text2"/>
          <w:sz w:val="36"/>
          <w:szCs w:val="36"/>
        </w:rPr>
        <w:t xml:space="preserve"> 2015</w:t>
      </w:r>
      <w:r>
        <w:rPr>
          <w:rFonts w:cs="Arial"/>
          <w:b/>
          <w:color w:val="244061" w:themeColor="accent1" w:themeShade="80"/>
          <w:sz w:val="36"/>
          <w:szCs w:val="36"/>
        </w:rPr>
        <w:br w:type="page"/>
      </w:r>
    </w:p>
    <w:p w:rsidR="006F314A" w:rsidRPr="006F314A" w:rsidRDefault="006F314A" w:rsidP="006F314A">
      <w:pPr>
        <w:rPr>
          <w:b/>
          <w:sz w:val="32"/>
          <w:szCs w:val="32"/>
        </w:rPr>
      </w:pPr>
      <w:r w:rsidRPr="006F314A">
        <w:rPr>
          <w:b/>
          <w:sz w:val="32"/>
          <w:szCs w:val="32"/>
        </w:rPr>
        <w:lastRenderedPageBreak/>
        <w:t>SOMMAIRE</w:t>
      </w:r>
    </w:p>
    <w:p w:rsidR="006F314A" w:rsidRDefault="006F314A">
      <w:pPr>
        <w:spacing w:after="200" w:line="276" w:lineRule="auto"/>
        <w:rPr>
          <w:rFonts w:cs="Arial"/>
        </w:rPr>
      </w:pPr>
    </w:p>
    <w:p w:rsidR="006F314A" w:rsidRDefault="006F314A">
      <w:pPr>
        <w:spacing w:after="200" w:line="276" w:lineRule="auto"/>
        <w:rPr>
          <w:rFonts w:cs="Arial"/>
        </w:rPr>
      </w:pPr>
    </w:p>
    <w:p w:rsidR="00FF6A77" w:rsidRDefault="006F314A">
      <w:pPr>
        <w:pStyle w:val="TM1"/>
        <w:rPr>
          <w:rFonts w:asciiTheme="minorHAnsi" w:eastAsiaTheme="minorEastAsia" w:hAnsiTheme="minorHAnsi" w:cstheme="minorBidi"/>
          <w:b w:val="0"/>
          <w:noProof/>
          <w:color w:val="auto"/>
          <w:sz w:val="22"/>
          <w:szCs w:val="22"/>
        </w:rPr>
      </w:pPr>
      <w:r>
        <w:rPr>
          <w:rFonts w:cs="Arial"/>
        </w:rPr>
        <w:fldChar w:fldCharType="begin"/>
      </w:r>
      <w:r>
        <w:rPr>
          <w:rFonts w:cs="Arial"/>
        </w:rPr>
        <w:instrText xml:space="preserve"> TOC \o "2-3" \h \z \t "Titre 1;1" </w:instrText>
      </w:r>
      <w:r>
        <w:rPr>
          <w:rFonts w:cs="Arial"/>
        </w:rPr>
        <w:fldChar w:fldCharType="separate"/>
      </w:r>
      <w:hyperlink w:anchor="_Toc432504228" w:history="1">
        <w:r w:rsidR="00FF6A77" w:rsidRPr="00A42C16">
          <w:rPr>
            <w:rStyle w:val="Lienhypertexte"/>
            <w:noProof/>
          </w:rPr>
          <w:t>Introduction</w:t>
        </w:r>
        <w:r w:rsidR="00FF6A77">
          <w:rPr>
            <w:noProof/>
            <w:webHidden/>
          </w:rPr>
          <w:tab/>
        </w:r>
        <w:r w:rsidR="00FF6A77">
          <w:rPr>
            <w:noProof/>
            <w:webHidden/>
          </w:rPr>
          <w:fldChar w:fldCharType="begin"/>
        </w:r>
        <w:r w:rsidR="00FF6A77">
          <w:rPr>
            <w:noProof/>
            <w:webHidden/>
          </w:rPr>
          <w:instrText xml:space="preserve"> PAGEREF _Toc432504228 \h </w:instrText>
        </w:r>
        <w:r w:rsidR="00FF6A77">
          <w:rPr>
            <w:noProof/>
            <w:webHidden/>
          </w:rPr>
        </w:r>
        <w:r w:rsidR="00FF6A77">
          <w:rPr>
            <w:noProof/>
            <w:webHidden/>
          </w:rPr>
          <w:fldChar w:fldCharType="separate"/>
        </w:r>
        <w:r w:rsidR="00FF6A77">
          <w:rPr>
            <w:noProof/>
            <w:webHidden/>
          </w:rPr>
          <w:t>2</w:t>
        </w:r>
        <w:r w:rsidR="00FF6A77">
          <w:rPr>
            <w:noProof/>
            <w:webHidden/>
          </w:rPr>
          <w:fldChar w:fldCharType="end"/>
        </w:r>
      </w:hyperlink>
    </w:p>
    <w:p w:rsidR="00FF6A77" w:rsidRDefault="00FF6A77">
      <w:pPr>
        <w:pStyle w:val="TM1"/>
        <w:rPr>
          <w:rFonts w:asciiTheme="minorHAnsi" w:eastAsiaTheme="minorEastAsia" w:hAnsiTheme="minorHAnsi" w:cstheme="minorBidi"/>
          <w:b w:val="0"/>
          <w:noProof/>
          <w:color w:val="auto"/>
          <w:sz w:val="22"/>
          <w:szCs w:val="22"/>
        </w:rPr>
      </w:pPr>
      <w:hyperlink w:anchor="_Toc432504229" w:history="1">
        <w:r w:rsidRPr="00A42C16">
          <w:rPr>
            <w:rStyle w:val="Lienhypertexte"/>
            <w:noProof/>
          </w:rPr>
          <w:t>Le processus d’élaboration du projet de loi</w:t>
        </w:r>
        <w:r>
          <w:rPr>
            <w:noProof/>
            <w:webHidden/>
          </w:rPr>
          <w:tab/>
        </w:r>
        <w:r>
          <w:rPr>
            <w:noProof/>
            <w:webHidden/>
          </w:rPr>
          <w:fldChar w:fldCharType="begin"/>
        </w:r>
        <w:r>
          <w:rPr>
            <w:noProof/>
            <w:webHidden/>
          </w:rPr>
          <w:instrText xml:space="preserve"> PAGEREF _Toc432504229 \h </w:instrText>
        </w:r>
        <w:r>
          <w:rPr>
            <w:noProof/>
            <w:webHidden/>
          </w:rPr>
        </w:r>
        <w:r>
          <w:rPr>
            <w:noProof/>
            <w:webHidden/>
          </w:rPr>
          <w:fldChar w:fldCharType="separate"/>
        </w:r>
        <w:r>
          <w:rPr>
            <w:noProof/>
            <w:webHidden/>
          </w:rPr>
          <w:t>2</w:t>
        </w:r>
        <w:r>
          <w:rPr>
            <w:noProof/>
            <w:webHidden/>
          </w:rPr>
          <w:fldChar w:fldCharType="end"/>
        </w:r>
      </w:hyperlink>
    </w:p>
    <w:p w:rsidR="00FF6A77" w:rsidRDefault="00FF6A77">
      <w:pPr>
        <w:pStyle w:val="TM1"/>
        <w:rPr>
          <w:rFonts w:asciiTheme="minorHAnsi" w:eastAsiaTheme="minorEastAsia" w:hAnsiTheme="minorHAnsi" w:cstheme="minorBidi"/>
          <w:b w:val="0"/>
          <w:noProof/>
          <w:color w:val="auto"/>
          <w:sz w:val="22"/>
          <w:szCs w:val="22"/>
        </w:rPr>
      </w:pPr>
      <w:hyperlink w:anchor="_Toc432504230" w:history="1">
        <w:r w:rsidRPr="00A42C16">
          <w:rPr>
            <w:rStyle w:val="Lienhypertexte"/>
            <w:noProof/>
          </w:rPr>
          <w:t>La portée du projet de loi</w:t>
        </w:r>
        <w:r>
          <w:rPr>
            <w:noProof/>
            <w:webHidden/>
          </w:rPr>
          <w:tab/>
        </w:r>
        <w:r>
          <w:rPr>
            <w:noProof/>
            <w:webHidden/>
          </w:rPr>
          <w:fldChar w:fldCharType="begin"/>
        </w:r>
        <w:r>
          <w:rPr>
            <w:noProof/>
            <w:webHidden/>
          </w:rPr>
          <w:instrText xml:space="preserve"> PAGEREF _Toc432504230 \h </w:instrText>
        </w:r>
        <w:r>
          <w:rPr>
            <w:noProof/>
            <w:webHidden/>
          </w:rPr>
        </w:r>
        <w:r>
          <w:rPr>
            <w:noProof/>
            <w:webHidden/>
          </w:rPr>
          <w:fldChar w:fldCharType="separate"/>
        </w:r>
        <w:r>
          <w:rPr>
            <w:noProof/>
            <w:webHidden/>
          </w:rPr>
          <w:t>3</w:t>
        </w:r>
        <w:r>
          <w:rPr>
            <w:noProof/>
            <w:webHidden/>
          </w:rPr>
          <w:fldChar w:fldCharType="end"/>
        </w:r>
      </w:hyperlink>
    </w:p>
    <w:p w:rsidR="00FF6A77" w:rsidRDefault="00FF6A77">
      <w:pPr>
        <w:pStyle w:val="TM2"/>
        <w:tabs>
          <w:tab w:val="right" w:leader="dot" w:pos="10070"/>
        </w:tabs>
        <w:rPr>
          <w:rFonts w:asciiTheme="minorHAnsi" w:eastAsiaTheme="minorEastAsia" w:hAnsiTheme="minorHAnsi" w:cstheme="minorBidi"/>
          <w:noProof/>
          <w:color w:val="auto"/>
          <w:sz w:val="22"/>
          <w:szCs w:val="22"/>
        </w:rPr>
      </w:pPr>
      <w:hyperlink w:anchor="_Toc432504231" w:history="1">
        <w:r w:rsidRPr="00A42C16">
          <w:rPr>
            <w:rStyle w:val="Lienhypertexte"/>
            <w:rFonts w:eastAsia="Times New Roman"/>
            <w:noProof/>
          </w:rPr>
          <w:t>La définition des besoins</w:t>
        </w:r>
        <w:r>
          <w:rPr>
            <w:noProof/>
            <w:webHidden/>
          </w:rPr>
          <w:tab/>
        </w:r>
        <w:r>
          <w:rPr>
            <w:noProof/>
            <w:webHidden/>
          </w:rPr>
          <w:fldChar w:fldCharType="begin"/>
        </w:r>
        <w:r>
          <w:rPr>
            <w:noProof/>
            <w:webHidden/>
          </w:rPr>
          <w:instrText xml:space="preserve"> PAGEREF _Toc432504231 \h </w:instrText>
        </w:r>
        <w:r>
          <w:rPr>
            <w:noProof/>
            <w:webHidden/>
          </w:rPr>
        </w:r>
        <w:r>
          <w:rPr>
            <w:noProof/>
            <w:webHidden/>
          </w:rPr>
          <w:fldChar w:fldCharType="separate"/>
        </w:r>
        <w:r>
          <w:rPr>
            <w:noProof/>
            <w:webHidden/>
          </w:rPr>
          <w:t>3</w:t>
        </w:r>
        <w:r>
          <w:rPr>
            <w:noProof/>
            <w:webHidden/>
          </w:rPr>
          <w:fldChar w:fldCharType="end"/>
        </w:r>
      </w:hyperlink>
    </w:p>
    <w:p w:rsidR="00FF6A77" w:rsidRDefault="00FF6A77">
      <w:pPr>
        <w:pStyle w:val="TM2"/>
        <w:tabs>
          <w:tab w:val="right" w:leader="dot" w:pos="10070"/>
        </w:tabs>
        <w:rPr>
          <w:rFonts w:asciiTheme="minorHAnsi" w:eastAsiaTheme="minorEastAsia" w:hAnsiTheme="minorHAnsi" w:cstheme="minorBidi"/>
          <w:noProof/>
          <w:color w:val="auto"/>
          <w:sz w:val="22"/>
          <w:szCs w:val="22"/>
        </w:rPr>
      </w:pPr>
      <w:hyperlink w:anchor="_Toc432504232" w:history="1">
        <w:r w:rsidRPr="00A42C16">
          <w:rPr>
            <w:rStyle w:val="Lienhypertexte"/>
            <w:rFonts w:eastAsia="Times New Roman"/>
            <w:noProof/>
          </w:rPr>
          <w:t>L’offre de logis avec composantes en accessibilité</w:t>
        </w:r>
        <w:r>
          <w:rPr>
            <w:noProof/>
            <w:webHidden/>
          </w:rPr>
          <w:tab/>
        </w:r>
        <w:r>
          <w:rPr>
            <w:noProof/>
            <w:webHidden/>
          </w:rPr>
          <w:fldChar w:fldCharType="begin"/>
        </w:r>
        <w:r>
          <w:rPr>
            <w:noProof/>
            <w:webHidden/>
          </w:rPr>
          <w:instrText xml:space="preserve"> PAGEREF _Toc432504232 \h </w:instrText>
        </w:r>
        <w:r>
          <w:rPr>
            <w:noProof/>
            <w:webHidden/>
          </w:rPr>
        </w:r>
        <w:r>
          <w:rPr>
            <w:noProof/>
            <w:webHidden/>
          </w:rPr>
          <w:fldChar w:fldCharType="separate"/>
        </w:r>
        <w:r>
          <w:rPr>
            <w:noProof/>
            <w:webHidden/>
          </w:rPr>
          <w:t>4</w:t>
        </w:r>
        <w:r>
          <w:rPr>
            <w:noProof/>
            <w:webHidden/>
          </w:rPr>
          <w:fldChar w:fldCharType="end"/>
        </w:r>
      </w:hyperlink>
    </w:p>
    <w:p w:rsidR="00FF6A77" w:rsidRDefault="00FF6A77">
      <w:pPr>
        <w:pStyle w:val="TM2"/>
        <w:tabs>
          <w:tab w:val="right" w:leader="dot" w:pos="10070"/>
        </w:tabs>
        <w:rPr>
          <w:rFonts w:asciiTheme="minorHAnsi" w:eastAsiaTheme="minorEastAsia" w:hAnsiTheme="minorHAnsi" w:cstheme="minorBidi"/>
          <w:noProof/>
          <w:color w:val="auto"/>
          <w:sz w:val="22"/>
          <w:szCs w:val="22"/>
        </w:rPr>
      </w:pPr>
      <w:hyperlink w:anchor="_Toc432504233" w:history="1">
        <w:r w:rsidRPr="00A42C16">
          <w:rPr>
            <w:rStyle w:val="Lienhypertexte"/>
            <w:rFonts w:eastAsia="Times New Roman"/>
            <w:noProof/>
          </w:rPr>
          <w:t>Les droits et recours des locataires</w:t>
        </w:r>
        <w:r>
          <w:rPr>
            <w:noProof/>
            <w:webHidden/>
          </w:rPr>
          <w:tab/>
        </w:r>
        <w:r>
          <w:rPr>
            <w:noProof/>
            <w:webHidden/>
          </w:rPr>
          <w:fldChar w:fldCharType="begin"/>
        </w:r>
        <w:r>
          <w:rPr>
            <w:noProof/>
            <w:webHidden/>
          </w:rPr>
          <w:instrText xml:space="preserve"> PAGEREF _Toc432504233 \h </w:instrText>
        </w:r>
        <w:r>
          <w:rPr>
            <w:noProof/>
            <w:webHidden/>
          </w:rPr>
        </w:r>
        <w:r>
          <w:rPr>
            <w:noProof/>
            <w:webHidden/>
          </w:rPr>
          <w:fldChar w:fldCharType="separate"/>
        </w:r>
        <w:r>
          <w:rPr>
            <w:noProof/>
            <w:webHidden/>
          </w:rPr>
          <w:t>4</w:t>
        </w:r>
        <w:r>
          <w:rPr>
            <w:noProof/>
            <w:webHidden/>
          </w:rPr>
          <w:fldChar w:fldCharType="end"/>
        </w:r>
      </w:hyperlink>
    </w:p>
    <w:p w:rsidR="00FF6A77" w:rsidRDefault="00FF6A77">
      <w:pPr>
        <w:pStyle w:val="TM1"/>
        <w:rPr>
          <w:rFonts w:asciiTheme="minorHAnsi" w:eastAsiaTheme="minorEastAsia" w:hAnsiTheme="minorHAnsi" w:cstheme="minorBidi"/>
          <w:b w:val="0"/>
          <w:noProof/>
          <w:color w:val="auto"/>
          <w:sz w:val="22"/>
          <w:szCs w:val="22"/>
        </w:rPr>
      </w:pPr>
      <w:hyperlink w:anchor="_Toc432504234" w:history="1">
        <w:r w:rsidRPr="00A42C16">
          <w:rPr>
            <w:rStyle w:val="Lienhypertexte"/>
            <w:noProof/>
          </w:rPr>
          <w:t>Conclusion</w:t>
        </w:r>
        <w:r>
          <w:rPr>
            <w:noProof/>
            <w:webHidden/>
          </w:rPr>
          <w:tab/>
        </w:r>
        <w:r>
          <w:rPr>
            <w:noProof/>
            <w:webHidden/>
          </w:rPr>
          <w:fldChar w:fldCharType="begin"/>
        </w:r>
        <w:r>
          <w:rPr>
            <w:noProof/>
            <w:webHidden/>
          </w:rPr>
          <w:instrText xml:space="preserve"> PAGEREF _Toc432504234 \h </w:instrText>
        </w:r>
        <w:r>
          <w:rPr>
            <w:noProof/>
            <w:webHidden/>
          </w:rPr>
        </w:r>
        <w:r>
          <w:rPr>
            <w:noProof/>
            <w:webHidden/>
          </w:rPr>
          <w:fldChar w:fldCharType="separate"/>
        </w:r>
        <w:r>
          <w:rPr>
            <w:noProof/>
            <w:webHidden/>
          </w:rPr>
          <w:t>6</w:t>
        </w:r>
        <w:r>
          <w:rPr>
            <w:noProof/>
            <w:webHidden/>
          </w:rPr>
          <w:fldChar w:fldCharType="end"/>
        </w:r>
      </w:hyperlink>
    </w:p>
    <w:p w:rsidR="006F314A" w:rsidRDefault="006F314A">
      <w:pPr>
        <w:spacing w:after="200" w:line="276" w:lineRule="auto"/>
        <w:rPr>
          <w:rFonts w:cs="Arial"/>
        </w:rPr>
      </w:pPr>
      <w:r>
        <w:rPr>
          <w:rFonts w:cs="Arial"/>
        </w:rPr>
        <w:fldChar w:fldCharType="end"/>
      </w:r>
      <w:r>
        <w:rPr>
          <w:rFonts w:cs="Arial"/>
        </w:rPr>
        <w:br w:type="page"/>
      </w:r>
      <w:bookmarkStart w:id="1" w:name="_GoBack"/>
      <w:bookmarkEnd w:id="1"/>
    </w:p>
    <w:p w:rsidR="006F314A" w:rsidRPr="000662D8" w:rsidRDefault="006F314A" w:rsidP="006F314A">
      <w:pPr>
        <w:rPr>
          <w:rFonts w:cs="Arial"/>
        </w:rPr>
      </w:pPr>
      <w:r w:rsidRPr="000662D8">
        <w:rPr>
          <w:rFonts w:cs="Arial"/>
        </w:rPr>
        <w:lastRenderedPageBreak/>
        <w:t xml:space="preserve">La Confédération des organismes de personnes handicapées du Québec (COPHAN), organisme à but non lucratif incorporé en </w:t>
      </w:r>
      <w:smartTag w:uri="urn:schemas-microsoft-com:office:smarttags" w:element="metricconverter">
        <w:smartTagPr>
          <w:attr w:name="ProductID" w:val="1985, a"/>
        </w:smartTagPr>
        <w:r w:rsidRPr="000662D8">
          <w:rPr>
            <w:rFonts w:cs="Arial"/>
          </w:rPr>
          <w:t>1985, a</w:t>
        </w:r>
      </w:smartTag>
      <w:r w:rsidRPr="000662D8">
        <w:rPr>
          <w:rFonts w:cs="Arial"/>
        </w:rPr>
        <w:t xml:space="preserve"> pour mission de rendre le Québec inclusif afin d’assurer la participation sociale pleine et entière des personnes ayant des limitations fonctionnelles et de leur famille.</w:t>
      </w:r>
      <w:r>
        <w:rPr>
          <w:rFonts w:cs="Arial"/>
        </w:rPr>
        <w:t xml:space="preserve"> Elle regroupe </w:t>
      </w:r>
      <w:r w:rsidRPr="00C27587">
        <w:rPr>
          <w:rFonts w:cs="Arial"/>
        </w:rPr>
        <w:t>62</w:t>
      </w:r>
      <w:r w:rsidRPr="000662D8">
        <w:rPr>
          <w:rFonts w:cs="Arial"/>
        </w:rPr>
        <w:t xml:space="preserve"> organismes et regroupements nationaux et régionaux de personnes ayant </w:t>
      </w:r>
      <w:r>
        <w:rPr>
          <w:rFonts w:cs="Arial"/>
        </w:rPr>
        <w:t xml:space="preserve">des limitations fonctionnelles et </w:t>
      </w:r>
      <w:r w:rsidRPr="000662D8">
        <w:rPr>
          <w:rFonts w:cs="Arial"/>
        </w:rPr>
        <w:t xml:space="preserve">représente toutes les limitations fonctionnelles : motrices, organiques, neurologiques, intellectuelles, visuelles, auditives, troubles d’apprentissage, parole et langage, troubles </w:t>
      </w:r>
      <w:r>
        <w:rPr>
          <w:rFonts w:cs="Arial"/>
        </w:rPr>
        <w:t>du spectre de l’autisme</w:t>
      </w:r>
      <w:r w:rsidRPr="000662D8">
        <w:rPr>
          <w:rFonts w:cs="Arial"/>
        </w:rPr>
        <w:t xml:space="preserve"> et santé mentale</w:t>
      </w:r>
      <w:r>
        <w:rPr>
          <w:rFonts w:cs="Arial"/>
        </w:rPr>
        <w:t>.</w:t>
      </w:r>
    </w:p>
    <w:p w:rsidR="00D43A5C" w:rsidRDefault="006F314A">
      <w:pPr>
        <w:spacing w:after="200" w:line="276" w:lineRule="auto"/>
        <w:sectPr w:rsidR="00D43A5C" w:rsidSect="005D4635">
          <w:footerReference w:type="default" r:id="rId10"/>
          <w:pgSz w:w="12240" w:h="15840"/>
          <w:pgMar w:top="1440" w:right="1080" w:bottom="1440" w:left="1080" w:header="708" w:footer="267" w:gutter="0"/>
          <w:cols w:space="708"/>
          <w:docGrid w:linePitch="360"/>
        </w:sectPr>
      </w:pPr>
      <w:r>
        <w:br w:type="page"/>
      </w:r>
    </w:p>
    <w:p w:rsidR="00FF7B2A" w:rsidRDefault="00FF7B2A" w:rsidP="00FF7B2A">
      <w:pPr>
        <w:pStyle w:val="Titre1"/>
      </w:pPr>
      <w:bookmarkStart w:id="2" w:name="_Toc432498029"/>
      <w:bookmarkStart w:id="3" w:name="_Toc432504228"/>
      <w:r w:rsidRPr="005047B3">
        <w:lastRenderedPageBreak/>
        <w:t>Introduction</w:t>
      </w:r>
      <w:bookmarkEnd w:id="2"/>
      <w:bookmarkEnd w:id="3"/>
    </w:p>
    <w:p w:rsidR="00D43A5C" w:rsidRPr="00D43A5C" w:rsidRDefault="00D43A5C" w:rsidP="00D43A5C"/>
    <w:p w:rsidR="00FF7B2A" w:rsidRDefault="00FF7B2A" w:rsidP="00FF7B2A">
      <w:r>
        <w:t>La COPHAN est d’avis que le droit au logement de manière équitable pour tous e</w:t>
      </w:r>
      <w:r w:rsidR="00B61782">
        <w:t>st mis à rude épreuve au Québec</w:t>
      </w:r>
      <w:r>
        <w:t xml:space="preserve"> comme ailleurs, et ce, de plusieurs façons. De réelles</w:t>
      </w:r>
      <w:r w:rsidR="002C5962">
        <w:t xml:space="preserve"> problématiques</w:t>
      </w:r>
      <w:r>
        <w:t xml:space="preserve"> touchent l’ensemble de la population, bien qu’à différents degrés. Certains groupes sociaux sont plus vulnérables à cette réalité, ce qui est notamment le cas pour les aînés, les </w:t>
      </w:r>
      <w:r w:rsidR="00B61782">
        <w:t>personnes ayant des limitations</w:t>
      </w:r>
      <w:r>
        <w:t xml:space="preserve"> et les personnes vivant sous le seuil de la pauvreté. Il est ainsi évident que l’</w:t>
      </w:r>
      <w:proofErr w:type="spellStart"/>
      <w:r>
        <w:t>intersectionnalité</w:t>
      </w:r>
      <w:proofErr w:type="spellEnd"/>
      <w:r>
        <w:t xml:space="preserve"> de certains groupes décuple les difficultés.</w:t>
      </w:r>
    </w:p>
    <w:p w:rsidR="00FF7B2A" w:rsidRDefault="00FF7B2A" w:rsidP="00FF7B2A"/>
    <w:p w:rsidR="00FF7B2A" w:rsidRDefault="00FF7B2A" w:rsidP="00FF7B2A">
      <w:r>
        <w:t xml:space="preserve">Pour la COPHAN, la solution proposée par le </w:t>
      </w:r>
      <w:r w:rsidR="002C5962">
        <w:t>projet de loi</w:t>
      </w:r>
      <w:r w:rsidR="00C87E54">
        <w:t> </w:t>
      </w:r>
      <w:r w:rsidR="002C5962">
        <w:t>492 ne répond</w:t>
      </w:r>
      <w:r>
        <w:t xml:space="preserve"> pas à l’ensemble du problème, notamment par </w:t>
      </w:r>
      <w:r w:rsidR="00B61782">
        <w:t>son</w:t>
      </w:r>
      <w:r>
        <w:t xml:space="preserve"> champ d’application limité. Ainsi, c</w:t>
      </w:r>
      <w:r w:rsidR="002C7E0A">
        <w:t>e projet de loi ne protège pas</w:t>
      </w:r>
      <w:r>
        <w:t xml:space="preserve"> les personnes avant l’âge de 65 ans</w:t>
      </w:r>
      <w:r w:rsidR="00B61782">
        <w:t>,</w:t>
      </w:r>
      <w:r>
        <w:t xml:space="preserve"> ni toute autre personne </w:t>
      </w:r>
      <w:r w:rsidR="002C7E0A">
        <w:t>vivant</w:t>
      </w:r>
      <w:r w:rsidR="002C5962">
        <w:t xml:space="preserve"> des difficultés à un degré plus élevé,</w:t>
      </w:r>
      <w:r>
        <w:t xml:space="preserve"> tel qu’un parent monoparental, un chômeur, une personne ayant une limitation non reconnue par la loi, les familles qui ont un enfant ayant une limitation, etc.</w:t>
      </w:r>
    </w:p>
    <w:p w:rsidR="00FF7B2A" w:rsidRDefault="00FF7B2A" w:rsidP="00FF7B2A"/>
    <w:p w:rsidR="00FF7B2A" w:rsidRDefault="006F314A" w:rsidP="00FF7B2A">
      <w:r>
        <w:t>M</w:t>
      </w:r>
      <w:r w:rsidR="002C7E0A">
        <w:t xml:space="preserve">algré le fait que la COPHAN n’ait pas été officiellement </w:t>
      </w:r>
      <w:r w:rsidR="00B61782">
        <w:t>consult</w:t>
      </w:r>
      <w:r w:rsidR="002C7E0A">
        <w:t xml:space="preserve">ée dans le cadre de la consultation sur le projet de loi 492, </w:t>
      </w:r>
      <w:r>
        <w:t>elle juge</w:t>
      </w:r>
      <w:r w:rsidR="002C7E0A">
        <w:t xml:space="preserve"> nécessaire d’interpeller le gouvernement sur certains enjeux </w:t>
      </w:r>
      <w:r w:rsidR="00B61782">
        <w:t>touchant les</w:t>
      </w:r>
      <w:r w:rsidR="002C7E0A">
        <w:t xml:space="preserve"> personnes qu’elle représente. </w:t>
      </w:r>
      <w:r>
        <w:t>Ainsi, l</w:t>
      </w:r>
      <w:r w:rsidR="00FF7B2A">
        <w:t>a COPHAN doute que le projet de loi</w:t>
      </w:r>
      <w:r w:rsidR="00FE3AA7">
        <w:t> </w:t>
      </w:r>
      <w:r w:rsidR="00B61782">
        <w:t xml:space="preserve">492 </w:t>
      </w:r>
      <w:r w:rsidR="00FF7B2A">
        <w:t>puisse atteindre ses objectifs sans que d’autres actions ne soient posées parallèlement. La réflexion en matière de droit au logement doit se tenir dans une optique plus large.</w:t>
      </w:r>
    </w:p>
    <w:p w:rsidR="00182B4B" w:rsidRPr="005047B3" w:rsidRDefault="003D17D9" w:rsidP="00857844">
      <w:pPr>
        <w:pStyle w:val="Titre1"/>
      </w:pPr>
      <w:bookmarkStart w:id="4" w:name="_Toc432498030"/>
      <w:bookmarkStart w:id="5" w:name="_Toc432504229"/>
      <w:r>
        <w:t>Le p</w:t>
      </w:r>
      <w:r w:rsidR="00182B4B" w:rsidRPr="005047B3">
        <w:t>rocessus d’élaboration</w:t>
      </w:r>
      <w:r>
        <w:t xml:space="preserve"> du projet de loi</w:t>
      </w:r>
      <w:bookmarkEnd w:id="4"/>
      <w:bookmarkEnd w:id="5"/>
    </w:p>
    <w:p w:rsidR="005D4635" w:rsidRDefault="005D4635" w:rsidP="006F37B7">
      <w:pPr>
        <w:rPr>
          <w:rFonts w:eastAsia="Times New Roman"/>
        </w:rPr>
      </w:pPr>
    </w:p>
    <w:p w:rsidR="00182B4B" w:rsidRDefault="00857844" w:rsidP="006F37B7">
      <w:pPr>
        <w:rPr>
          <w:rFonts w:eastAsia="Times New Roman"/>
        </w:rPr>
      </w:pPr>
      <w:r>
        <w:rPr>
          <w:rFonts w:eastAsia="Times New Roman"/>
        </w:rPr>
        <w:t xml:space="preserve">Tout d’abord, </w:t>
      </w:r>
      <w:r w:rsidR="00182B4B" w:rsidRPr="00857844">
        <w:rPr>
          <w:rFonts w:eastAsia="Times New Roman"/>
        </w:rPr>
        <w:t xml:space="preserve">aucun intervenant du domaine du handicap </w:t>
      </w:r>
      <w:r w:rsidR="00105A0B">
        <w:rPr>
          <w:rFonts w:eastAsia="Times New Roman"/>
        </w:rPr>
        <w:t xml:space="preserve">n’a </w:t>
      </w:r>
      <w:r w:rsidR="005D4635">
        <w:rPr>
          <w:rFonts w:eastAsia="Times New Roman"/>
        </w:rPr>
        <w:t>été consulté en amont sur un projet de loi</w:t>
      </w:r>
      <w:r w:rsidR="00105A0B" w:rsidRPr="00105A0B">
        <w:rPr>
          <w:rFonts w:eastAsia="Times New Roman"/>
        </w:rPr>
        <w:t xml:space="preserve"> </w:t>
      </w:r>
      <w:r w:rsidR="00105A0B">
        <w:rPr>
          <w:rFonts w:eastAsia="Times New Roman"/>
        </w:rPr>
        <w:t>référant à la Loi assurant l’exercice des droits des personnes handicapées</w:t>
      </w:r>
      <w:r w:rsidR="005D4635">
        <w:rPr>
          <w:rFonts w:eastAsia="Times New Roman"/>
        </w:rPr>
        <w:t>. N</w:t>
      </w:r>
      <w:r w:rsidR="00182B4B" w:rsidRPr="00857844">
        <w:rPr>
          <w:rFonts w:eastAsia="Times New Roman"/>
        </w:rPr>
        <w:t>i l’O</w:t>
      </w:r>
      <w:r>
        <w:rPr>
          <w:rFonts w:eastAsia="Times New Roman"/>
        </w:rPr>
        <w:t>ffice des personnes handicapées du Québec</w:t>
      </w:r>
      <w:r w:rsidR="000E3A95">
        <w:rPr>
          <w:rFonts w:eastAsia="Times New Roman"/>
        </w:rPr>
        <w:t xml:space="preserve"> (OPHQ)</w:t>
      </w:r>
      <w:r w:rsidR="00182B4B" w:rsidRPr="00857844">
        <w:rPr>
          <w:rFonts w:eastAsia="Times New Roman"/>
        </w:rPr>
        <w:t xml:space="preserve">, ni </w:t>
      </w:r>
      <w:r>
        <w:rPr>
          <w:rFonts w:eastAsia="Times New Roman"/>
        </w:rPr>
        <w:t xml:space="preserve">même </w:t>
      </w:r>
      <w:r w:rsidR="00182B4B" w:rsidRPr="00857844">
        <w:rPr>
          <w:rFonts w:eastAsia="Times New Roman"/>
        </w:rPr>
        <w:t>la ministre déléguée, et ce, malgré la clause d’impact</w:t>
      </w:r>
      <w:r w:rsidR="00182B4B" w:rsidRPr="00857844">
        <w:rPr>
          <w:rStyle w:val="Appelnotedebasdep"/>
          <w:rFonts w:eastAsia="Times New Roman"/>
        </w:rPr>
        <w:footnoteReference w:id="1"/>
      </w:r>
      <w:r w:rsidR="00182B4B" w:rsidRPr="00857844">
        <w:rPr>
          <w:rFonts w:eastAsia="Times New Roman"/>
        </w:rPr>
        <w:t>.</w:t>
      </w:r>
    </w:p>
    <w:p w:rsidR="00DB0A37" w:rsidRDefault="00DB0A37" w:rsidP="00392487">
      <w:pPr>
        <w:rPr>
          <w:rFonts w:eastAsia="Times New Roman"/>
        </w:rPr>
      </w:pPr>
    </w:p>
    <w:p w:rsidR="00182B4B" w:rsidRDefault="00DB0A37" w:rsidP="00392487">
      <w:pPr>
        <w:rPr>
          <w:rFonts w:eastAsia="Times New Roman"/>
        </w:rPr>
      </w:pPr>
      <w:r>
        <w:rPr>
          <w:rFonts w:eastAsia="Times New Roman"/>
        </w:rPr>
        <w:t>I</w:t>
      </w:r>
      <w:r w:rsidR="00105A0B">
        <w:rPr>
          <w:rFonts w:eastAsia="Times New Roman"/>
        </w:rPr>
        <w:t>l</w:t>
      </w:r>
      <w:r w:rsidR="00857844">
        <w:rPr>
          <w:rFonts w:eastAsia="Times New Roman"/>
        </w:rPr>
        <w:t xml:space="preserve"> est</w:t>
      </w:r>
      <w:r>
        <w:rPr>
          <w:rFonts w:eastAsia="Times New Roman"/>
        </w:rPr>
        <w:t xml:space="preserve"> </w:t>
      </w:r>
      <w:r w:rsidR="003D17D9">
        <w:rPr>
          <w:rFonts w:eastAsia="Times New Roman"/>
        </w:rPr>
        <w:t>donc</w:t>
      </w:r>
      <w:r w:rsidR="00857844">
        <w:rPr>
          <w:rFonts w:eastAsia="Times New Roman"/>
        </w:rPr>
        <w:t xml:space="preserve"> déplorable </w:t>
      </w:r>
      <w:r w:rsidR="00882880">
        <w:rPr>
          <w:rFonts w:eastAsia="Times New Roman"/>
        </w:rPr>
        <w:t>qu’une</w:t>
      </w:r>
      <w:r w:rsidR="00182B4B">
        <w:rPr>
          <w:rFonts w:eastAsia="Times New Roman"/>
        </w:rPr>
        <w:t xml:space="preserve"> consultation publique sur un projet de loi</w:t>
      </w:r>
      <w:r w:rsidR="00105A0B" w:rsidRPr="00105A0B">
        <w:rPr>
          <w:rFonts w:eastAsia="Times New Roman"/>
        </w:rPr>
        <w:t xml:space="preserve"> </w:t>
      </w:r>
      <w:r w:rsidR="00105A0B">
        <w:rPr>
          <w:rFonts w:eastAsia="Times New Roman"/>
        </w:rPr>
        <w:t>qui touche directement les personnes ayant des limitations</w:t>
      </w:r>
      <w:r w:rsidR="00182B4B">
        <w:rPr>
          <w:rFonts w:eastAsia="Times New Roman"/>
        </w:rPr>
        <w:t xml:space="preserve"> </w:t>
      </w:r>
      <w:r w:rsidR="00882880">
        <w:rPr>
          <w:rFonts w:eastAsia="Times New Roman"/>
        </w:rPr>
        <w:t xml:space="preserve">se déroule </w:t>
      </w:r>
      <w:r w:rsidR="00182B4B">
        <w:rPr>
          <w:rFonts w:eastAsia="Times New Roman"/>
        </w:rPr>
        <w:t>sans c</w:t>
      </w:r>
      <w:r w:rsidR="005D4635">
        <w:rPr>
          <w:rFonts w:eastAsia="Times New Roman"/>
        </w:rPr>
        <w:t xml:space="preserve">onsultation des groupes </w:t>
      </w:r>
      <w:r w:rsidR="00105A0B">
        <w:rPr>
          <w:rFonts w:eastAsia="Times New Roman"/>
        </w:rPr>
        <w:t xml:space="preserve">les </w:t>
      </w:r>
      <w:r w:rsidR="005D4635">
        <w:rPr>
          <w:rFonts w:eastAsia="Times New Roman"/>
        </w:rPr>
        <w:t xml:space="preserve">représentant, tel que </w:t>
      </w:r>
      <w:r w:rsidR="00A0703B">
        <w:rPr>
          <w:rFonts w:eastAsia="Times New Roman"/>
        </w:rPr>
        <w:t>pourtant impos</w:t>
      </w:r>
      <w:r w:rsidR="005D4635">
        <w:rPr>
          <w:rFonts w:eastAsia="Times New Roman"/>
        </w:rPr>
        <w:t>é</w:t>
      </w:r>
      <w:r w:rsidR="00A0703B">
        <w:rPr>
          <w:rFonts w:eastAsia="Times New Roman"/>
        </w:rPr>
        <w:t xml:space="preserve"> par</w:t>
      </w:r>
      <w:r w:rsidR="005D4635">
        <w:rPr>
          <w:rFonts w:eastAsia="Times New Roman"/>
        </w:rPr>
        <w:t xml:space="preserve"> les </w:t>
      </w:r>
      <w:r w:rsidR="00882880">
        <w:rPr>
          <w:rFonts w:eastAsia="Times New Roman"/>
        </w:rPr>
        <w:t>article</w:t>
      </w:r>
      <w:r w:rsidR="005D4635">
        <w:rPr>
          <w:rFonts w:eastAsia="Times New Roman"/>
        </w:rPr>
        <w:t>s 6</w:t>
      </w:r>
      <w:r w:rsidR="00882880">
        <w:rPr>
          <w:rFonts w:eastAsia="Times New Roman"/>
        </w:rPr>
        <w:t xml:space="preserve">e de la </w:t>
      </w:r>
      <w:hyperlink r:id="rId11" w:history="1">
        <w:r w:rsidR="00882880" w:rsidRPr="005D4635">
          <w:rPr>
            <w:rStyle w:val="Lienhypertexte"/>
            <w:rFonts w:eastAsia="Times New Roman"/>
          </w:rPr>
          <w:t>Loi sur le développement durable</w:t>
        </w:r>
      </w:hyperlink>
      <w:r w:rsidR="00882880">
        <w:rPr>
          <w:rFonts w:eastAsia="Times New Roman"/>
        </w:rPr>
        <w:t xml:space="preserve"> </w:t>
      </w:r>
      <w:r w:rsidR="00A0703B">
        <w:rPr>
          <w:rFonts w:eastAsia="Times New Roman"/>
        </w:rPr>
        <w:t>et</w:t>
      </w:r>
      <w:r w:rsidR="00882880">
        <w:rPr>
          <w:rFonts w:eastAsia="Times New Roman"/>
        </w:rPr>
        <w:t xml:space="preserve"> </w:t>
      </w:r>
      <w:r w:rsidR="005D4635">
        <w:rPr>
          <w:rFonts w:eastAsia="Times New Roman"/>
        </w:rPr>
        <w:t>1.2</w:t>
      </w:r>
      <w:r w:rsidR="00940A21">
        <w:rPr>
          <w:rFonts w:eastAsia="Times New Roman"/>
        </w:rPr>
        <w:t> </w:t>
      </w:r>
      <w:r w:rsidR="00882880">
        <w:rPr>
          <w:rFonts w:eastAsia="Times New Roman"/>
        </w:rPr>
        <w:t xml:space="preserve">b de la </w:t>
      </w:r>
      <w:hyperlink r:id="rId12" w:history="1">
        <w:r w:rsidR="00882880" w:rsidRPr="005D4635">
          <w:rPr>
            <w:rStyle w:val="Lienhypertexte"/>
            <w:rFonts w:eastAsia="Times New Roman"/>
          </w:rPr>
          <w:t xml:space="preserve">Loi </w:t>
        </w:r>
        <w:r w:rsidR="005D4635" w:rsidRPr="005D4635">
          <w:rPr>
            <w:rStyle w:val="Lienhypertexte"/>
            <w:rFonts w:eastAsia="Times New Roman"/>
          </w:rPr>
          <w:t>assurant l’exercice des droits</w:t>
        </w:r>
      </w:hyperlink>
      <w:r w:rsidR="00882880">
        <w:rPr>
          <w:rFonts w:eastAsia="Times New Roman"/>
        </w:rPr>
        <w:t xml:space="preserve">. </w:t>
      </w:r>
      <w:r w:rsidR="00857844">
        <w:rPr>
          <w:rFonts w:eastAsia="Times New Roman"/>
        </w:rPr>
        <w:t xml:space="preserve">De cette absence de consultation, découle, entre autres, une difficulté pour la COPHAN de </w:t>
      </w:r>
      <w:r>
        <w:rPr>
          <w:rFonts w:eastAsia="Times New Roman"/>
        </w:rPr>
        <w:t>participer</w:t>
      </w:r>
      <w:r w:rsidR="00944BC6">
        <w:rPr>
          <w:rFonts w:eastAsia="Times New Roman"/>
        </w:rPr>
        <w:t>,</w:t>
      </w:r>
      <w:r w:rsidR="00882880">
        <w:rPr>
          <w:rFonts w:eastAsia="Times New Roman"/>
        </w:rPr>
        <w:t xml:space="preserve"> en temps et lieu</w:t>
      </w:r>
      <w:r w:rsidR="00944BC6">
        <w:rPr>
          <w:rFonts w:eastAsia="Times New Roman"/>
        </w:rPr>
        <w:t>,</w:t>
      </w:r>
      <w:r w:rsidR="00882880">
        <w:rPr>
          <w:rFonts w:eastAsia="Times New Roman"/>
        </w:rPr>
        <w:t xml:space="preserve"> </w:t>
      </w:r>
      <w:r w:rsidR="003D17D9">
        <w:rPr>
          <w:rFonts w:eastAsia="Times New Roman"/>
        </w:rPr>
        <w:t>aux travaux</w:t>
      </w:r>
      <w:r w:rsidR="00A0703B">
        <w:rPr>
          <w:rFonts w:eastAsia="Times New Roman"/>
        </w:rPr>
        <w:t>.</w:t>
      </w:r>
    </w:p>
    <w:p w:rsidR="00A0703B" w:rsidRDefault="00A0703B" w:rsidP="00392487">
      <w:pPr>
        <w:rPr>
          <w:rFonts w:eastAsia="Times New Roman"/>
        </w:rPr>
      </w:pPr>
    </w:p>
    <w:p w:rsidR="00105A0B" w:rsidRDefault="00882880" w:rsidP="006F314A">
      <w:pPr>
        <w:ind w:left="567"/>
      </w:pPr>
      <w:r>
        <w:rPr>
          <w:rFonts w:eastAsia="Times New Roman"/>
        </w:rPr>
        <w:t xml:space="preserve">Recommandation : La COPHAN recommande que soit </w:t>
      </w:r>
      <w:r w:rsidR="00944BC6">
        <w:rPr>
          <w:rFonts w:eastAsia="Times New Roman"/>
        </w:rPr>
        <w:t>rapidement</w:t>
      </w:r>
      <w:r>
        <w:rPr>
          <w:rFonts w:eastAsia="Times New Roman"/>
        </w:rPr>
        <w:t xml:space="preserve"> mis en œuvre l’article</w:t>
      </w:r>
      <w:r w:rsidR="00940A21">
        <w:rPr>
          <w:rFonts w:eastAsia="Times New Roman"/>
        </w:rPr>
        <w:t> </w:t>
      </w:r>
      <w:r w:rsidRPr="00392487">
        <w:t>61.2 de la Loi assurant l’exercice des droits des personnes handicapées en vue de leur intégration scolaire, professionnelle et sociale</w:t>
      </w:r>
      <w:r>
        <w:t xml:space="preserve">. L’exemple de la </w:t>
      </w:r>
      <w:r w:rsidRPr="00A0703B">
        <w:rPr>
          <w:rFonts w:cs="Arial"/>
        </w:rPr>
        <w:t>fiche «</w:t>
      </w:r>
      <w:r w:rsidR="00940A21">
        <w:rPr>
          <w:rFonts w:cs="Arial"/>
        </w:rPr>
        <w:t> </w:t>
      </w:r>
      <w:r w:rsidRPr="00A0703B">
        <w:rPr>
          <w:rFonts w:cs="Arial"/>
        </w:rPr>
        <w:t>diagnostic-handicap</w:t>
      </w:r>
      <w:r w:rsidR="00940A21">
        <w:rPr>
          <w:rFonts w:cs="Arial"/>
        </w:rPr>
        <w:t> </w:t>
      </w:r>
      <w:r w:rsidRPr="00A0703B">
        <w:rPr>
          <w:rFonts w:cs="Arial"/>
        </w:rPr>
        <w:t xml:space="preserve">» de la </w:t>
      </w:r>
      <w:hyperlink r:id="rId13" w:history="1">
        <w:r w:rsidRPr="00E84148">
          <w:rPr>
            <w:rStyle w:val="Lienhypertexte"/>
            <w:rFonts w:cs="Arial"/>
          </w:rPr>
          <w:t>Circulaire du 4 septembre 2012</w:t>
        </w:r>
      </w:hyperlink>
      <w:r w:rsidR="00A0703B" w:rsidRPr="00E84148">
        <w:rPr>
          <w:rFonts w:cs="Arial"/>
        </w:rPr>
        <w:t xml:space="preserve"> de l’administration franç</w:t>
      </w:r>
      <w:r w:rsidRPr="00E84148">
        <w:rPr>
          <w:rFonts w:cs="Arial"/>
        </w:rPr>
        <w:t xml:space="preserve">aise nous semble inspirante. </w:t>
      </w:r>
      <w:r w:rsidRPr="00A0703B">
        <w:rPr>
          <w:rFonts w:cs="Arial"/>
        </w:rPr>
        <w:t>Annexé</w:t>
      </w:r>
      <w:r w:rsidR="00A0703B">
        <w:rPr>
          <w:rFonts w:cs="Arial"/>
        </w:rPr>
        <w:t>e</w:t>
      </w:r>
      <w:r w:rsidRPr="00A0703B">
        <w:rPr>
          <w:rFonts w:cs="Arial"/>
        </w:rPr>
        <w:t xml:space="preserve"> à tout projet de loi, de règlement ou de politique, un tel outil </w:t>
      </w:r>
      <w:r w:rsidRPr="00A0703B">
        <w:rPr>
          <w:rFonts w:cs="Arial"/>
        </w:rPr>
        <w:lastRenderedPageBreak/>
        <w:t>faciliterait l</w:t>
      </w:r>
      <w:r w:rsidR="00940A21">
        <w:rPr>
          <w:rFonts w:cs="Arial"/>
        </w:rPr>
        <w:t>’</w:t>
      </w:r>
      <w:r w:rsidRPr="00A0703B">
        <w:rPr>
          <w:rFonts w:cs="Arial"/>
        </w:rPr>
        <w:t xml:space="preserve">identification des actions à poser tant pour la </w:t>
      </w:r>
      <w:r w:rsidR="00C87E54">
        <w:rPr>
          <w:rFonts w:cs="Arial"/>
        </w:rPr>
        <w:t>m</w:t>
      </w:r>
      <w:r w:rsidRPr="00A0703B">
        <w:rPr>
          <w:rFonts w:cs="Arial"/>
        </w:rPr>
        <w:t xml:space="preserve">inistre que pour le milieu communautaire. </w:t>
      </w:r>
      <w:r w:rsidRPr="00A0703B">
        <w:t>Ce</w:t>
      </w:r>
      <w:r w:rsidR="00105A0B">
        <w:t>tte fiche devrait être publique.</w:t>
      </w:r>
    </w:p>
    <w:p w:rsidR="00D43A5C" w:rsidRDefault="00D43A5C" w:rsidP="006F314A">
      <w:pPr>
        <w:ind w:left="567"/>
      </w:pPr>
    </w:p>
    <w:p w:rsidR="00105A0B" w:rsidRDefault="00105A0B" w:rsidP="00A0703B">
      <w:pPr>
        <w:ind w:left="567"/>
      </w:pPr>
      <w:r>
        <w:t>Recommandation : La COPHAN réitère que les groupes qui représentent les personnes ayant des limitations</w:t>
      </w:r>
      <w:r w:rsidR="00B61782">
        <w:t>, tels que</w:t>
      </w:r>
      <w:r w:rsidR="00603E5C">
        <w:t xml:space="preserve"> la COPHAN,</w:t>
      </w:r>
      <w:r>
        <w:t xml:space="preserve"> soient </w:t>
      </w:r>
      <w:r w:rsidR="00603E5C">
        <w:t>invit</w:t>
      </w:r>
      <w:r>
        <w:t>és à toute consultation publique les concernant.</w:t>
      </w:r>
    </w:p>
    <w:p w:rsidR="00105A0B" w:rsidRDefault="00105A0B" w:rsidP="00105A0B"/>
    <w:p w:rsidR="00182B4B" w:rsidRDefault="00857844" w:rsidP="00857844">
      <w:pPr>
        <w:pStyle w:val="Titre1"/>
      </w:pPr>
      <w:bookmarkStart w:id="6" w:name="_Toc432498031"/>
      <w:bookmarkStart w:id="7" w:name="_Toc432504230"/>
      <w:r>
        <w:t>La portée du projet de loi</w:t>
      </w:r>
      <w:bookmarkEnd w:id="6"/>
      <w:bookmarkEnd w:id="7"/>
    </w:p>
    <w:p w:rsidR="00D43A5C" w:rsidRPr="00D43A5C" w:rsidRDefault="00D43A5C" w:rsidP="00D43A5C"/>
    <w:p w:rsidR="00422FFB" w:rsidRDefault="00422FFB" w:rsidP="00422FFB">
      <w:pPr>
        <w:pStyle w:val="Titre2"/>
        <w:rPr>
          <w:rFonts w:eastAsia="Times New Roman"/>
        </w:rPr>
      </w:pPr>
      <w:bookmarkStart w:id="8" w:name="_Toc432498032"/>
      <w:bookmarkStart w:id="9" w:name="_Toc432504231"/>
      <w:r>
        <w:rPr>
          <w:rFonts w:eastAsia="Times New Roman"/>
        </w:rPr>
        <w:t>La définition des besoins</w:t>
      </w:r>
      <w:bookmarkEnd w:id="8"/>
      <w:bookmarkEnd w:id="9"/>
    </w:p>
    <w:p w:rsidR="00105A0B" w:rsidRPr="00105A0B" w:rsidRDefault="00105A0B" w:rsidP="00105A0B"/>
    <w:p w:rsidR="00182B4B" w:rsidRDefault="00857844" w:rsidP="00182B4B">
      <w:r>
        <w:rPr>
          <w:rFonts w:eastAsia="Times New Roman"/>
        </w:rPr>
        <w:t>Si la COPHAN avait été consultée, elle aurait sans doute émis des doutes raisonnables en ce qui a trait à la possibilité, pour un propriétaire, de trouver un logement « équivalent » et qui « répond aux besoins » des personnes ayant des limitations fonctionnelles.</w:t>
      </w:r>
    </w:p>
    <w:p w:rsidR="00A0703B" w:rsidRDefault="00A0703B" w:rsidP="00182B4B"/>
    <w:p w:rsidR="00105A0B" w:rsidRDefault="00105A0B" w:rsidP="00105A0B">
      <w:r>
        <w:rPr>
          <w:rFonts w:eastAsia="Times New Roman"/>
        </w:rPr>
        <w:t>La Loi assurant l’exercice des droits englobe plusieurs types de limitations fonctionnelles, en passant par la limitation motrice, visuelle, intellectuelle, cognitive, problème de santé mentale, etc., et l</w:t>
      </w:r>
      <w:r>
        <w:t xml:space="preserve">es besoins en matière d’accessibilité sont de toute sorte. L’état des recherches permet maintenant d’identifier des critères autres que l’accessibilité physique à un logis, </w:t>
      </w:r>
      <w:r w:rsidR="00944BC6">
        <w:t>tel</w:t>
      </w:r>
      <w:r>
        <w:t xml:space="preserve"> que la proximité des service</w:t>
      </w:r>
      <w:r w:rsidR="00944BC6">
        <w:t>s</w:t>
      </w:r>
      <w:r>
        <w:t xml:space="preserve"> physiquement accessibles, l’accès facile aux transports collectifs ou la disponibilité du transport adapté, les services présents dans l’habitation, un aménagement urbain permettant l’autono</w:t>
      </w:r>
      <w:r w:rsidR="00B61782">
        <w:t>mie dans les déplacements, etc.</w:t>
      </w:r>
    </w:p>
    <w:p w:rsidR="00105A0B" w:rsidRDefault="00105A0B" w:rsidP="00182B4B"/>
    <w:p w:rsidR="00182B4B" w:rsidRDefault="00105A0B" w:rsidP="00182B4B">
      <w:r>
        <w:t>Au-delà de l’avancement des recherche</w:t>
      </w:r>
      <w:r w:rsidR="000E3A95">
        <w:t>s</w:t>
      </w:r>
      <w:r>
        <w:t xml:space="preserve"> sur les besoin</w:t>
      </w:r>
      <w:r w:rsidR="00944BC6">
        <w:t>s</w:t>
      </w:r>
      <w:r>
        <w:t xml:space="preserve"> en matière d’accessibilité des lieux, c</w:t>
      </w:r>
      <w:r w:rsidR="00422FFB">
        <w:t>hacune des étapes du</w:t>
      </w:r>
      <w:r w:rsidR="00182B4B">
        <w:t xml:space="preserve"> processus</w:t>
      </w:r>
      <w:r w:rsidR="00422FFB">
        <w:t xml:space="preserve"> de recherche de logis</w:t>
      </w:r>
      <w:r w:rsidR="00182B4B">
        <w:t xml:space="preserve"> </w:t>
      </w:r>
      <w:r w:rsidR="00A0703B">
        <w:t>génè</w:t>
      </w:r>
      <w:r w:rsidR="00182B4B">
        <w:t xml:space="preserve">re des obstacles. Les personnes </w:t>
      </w:r>
      <w:r w:rsidR="00882880">
        <w:t xml:space="preserve">dites </w:t>
      </w:r>
      <w:r w:rsidR="00182B4B">
        <w:t>« vulnérables » peuvent ainsi avoir besoin de soutien à différents moments dans</w:t>
      </w:r>
      <w:r w:rsidR="002C480A">
        <w:t xml:space="preserve"> la recherche : accompagnement, référencement, </w:t>
      </w:r>
      <w:r w:rsidR="00182B4B">
        <w:t>conseils pour les relations avec les p</w:t>
      </w:r>
      <w:r w:rsidR="002C480A">
        <w:t xml:space="preserve">ropriétaires ou sur les droits, </w:t>
      </w:r>
      <w:r w:rsidR="00182B4B">
        <w:t>etc.</w:t>
      </w:r>
      <w:r w:rsidR="002C480A">
        <w:t xml:space="preserve"> Cela est s</w:t>
      </w:r>
      <w:r w:rsidR="00C13394">
        <w:t xml:space="preserve">ans oublier </w:t>
      </w:r>
      <w:r w:rsidR="002C480A">
        <w:t>toute action qu’une personne n’ayant pas de limitation peut réaliser sans recourir à des entreprises : manutention d</w:t>
      </w:r>
      <w:r w:rsidR="00C13394">
        <w:t>es biens, emboit</w:t>
      </w:r>
      <w:r w:rsidR="002C480A">
        <w:t>age</w:t>
      </w:r>
      <w:r w:rsidR="00C87E54">
        <w:t>,</w:t>
      </w:r>
      <w:r w:rsidR="002C480A">
        <w:t xml:space="preserve"> nettoyage, peinture, etc</w:t>
      </w:r>
      <w:r w:rsidR="00C13394">
        <w:t xml:space="preserve">. </w:t>
      </w:r>
      <w:r w:rsidR="00EC778C">
        <w:t>Mentionnons que c’est</w:t>
      </w:r>
      <w:r w:rsidR="007351C7">
        <w:t xml:space="preserve"> souvent en cours de recherche que se manifestent l</w:t>
      </w:r>
      <w:r w:rsidR="00422FFB">
        <w:t>es besoins réels de la personne</w:t>
      </w:r>
      <w:r>
        <w:t xml:space="preserve">, elle-même parfois incapable de les </w:t>
      </w:r>
      <w:r w:rsidR="00422FFB">
        <w:t>anticiper</w:t>
      </w:r>
      <w:r w:rsidR="00A0703B">
        <w:t xml:space="preserve"> </w:t>
      </w:r>
      <w:r>
        <w:t>et</w:t>
      </w:r>
      <w:r w:rsidR="00A0703B">
        <w:t xml:space="preserve"> d</w:t>
      </w:r>
      <w:r>
        <w:t xml:space="preserve">e les </w:t>
      </w:r>
      <w:r w:rsidR="00A0703B">
        <w:t>én</w:t>
      </w:r>
      <w:r w:rsidR="00882880">
        <w:t>oncer clairement</w:t>
      </w:r>
      <w:r w:rsidR="00422FFB">
        <w:t>.</w:t>
      </w:r>
    </w:p>
    <w:p w:rsidR="00A0703B" w:rsidRDefault="00A0703B" w:rsidP="00182B4B">
      <w:pPr>
        <w:rPr>
          <w:rFonts w:eastAsia="Times New Roman"/>
        </w:rPr>
      </w:pPr>
    </w:p>
    <w:p w:rsidR="00422FFB" w:rsidRDefault="00182B4B" w:rsidP="00930316">
      <w:pPr>
        <w:rPr>
          <w:rFonts w:eastAsia="Times New Roman"/>
        </w:rPr>
      </w:pPr>
      <w:r>
        <w:rPr>
          <w:rFonts w:eastAsia="Times New Roman"/>
        </w:rPr>
        <w:t xml:space="preserve">De quelle façon et sur </w:t>
      </w:r>
      <w:r w:rsidR="00B61782">
        <w:rPr>
          <w:rFonts w:eastAsia="Times New Roman"/>
        </w:rPr>
        <w:t>quelle</w:t>
      </w:r>
      <w:r>
        <w:rPr>
          <w:rFonts w:eastAsia="Times New Roman"/>
        </w:rPr>
        <w:t xml:space="preserve"> base un propriétaire </w:t>
      </w:r>
      <w:r w:rsidR="00A0703B">
        <w:rPr>
          <w:rFonts w:eastAsia="Times New Roman"/>
        </w:rPr>
        <w:t>soumis à une telle l</w:t>
      </w:r>
      <w:r w:rsidR="00FD4D3E">
        <w:rPr>
          <w:rFonts w:eastAsia="Times New Roman"/>
        </w:rPr>
        <w:t>oi</w:t>
      </w:r>
      <w:r>
        <w:rPr>
          <w:rFonts w:eastAsia="Times New Roman"/>
        </w:rPr>
        <w:t xml:space="preserve"> </w:t>
      </w:r>
      <w:r w:rsidR="00B61782">
        <w:rPr>
          <w:rFonts w:eastAsia="Times New Roman"/>
        </w:rPr>
        <w:t>arrivera-t-il à</w:t>
      </w:r>
      <w:r>
        <w:rPr>
          <w:rFonts w:eastAsia="Times New Roman"/>
        </w:rPr>
        <w:t xml:space="preserve"> déterminer ce qu’est </w:t>
      </w:r>
      <w:r w:rsidRPr="009E1CED">
        <w:rPr>
          <w:rFonts w:eastAsia="Times New Roman"/>
        </w:rPr>
        <w:t xml:space="preserve">un </w:t>
      </w:r>
      <w:r>
        <w:rPr>
          <w:rFonts w:eastAsia="Times New Roman"/>
        </w:rPr>
        <w:t>« </w:t>
      </w:r>
      <w:r w:rsidRPr="009E1CED">
        <w:rPr>
          <w:rFonts w:eastAsia="Times New Roman"/>
        </w:rPr>
        <w:t>logement équivalent qui correspond à ses besoins</w:t>
      </w:r>
      <w:r w:rsidR="00A0703B">
        <w:rPr>
          <w:rFonts w:eastAsia="Times New Roman"/>
        </w:rPr>
        <w:t> »?</w:t>
      </w:r>
      <w:r w:rsidR="00FD4D3E">
        <w:rPr>
          <w:rFonts w:eastAsia="Times New Roman"/>
        </w:rPr>
        <w:t xml:space="preserve"> Sans </w:t>
      </w:r>
      <w:r w:rsidR="00944BC6">
        <w:rPr>
          <w:rFonts w:eastAsia="Times New Roman"/>
        </w:rPr>
        <w:t>appui</w:t>
      </w:r>
      <w:r w:rsidR="00FD4D3E">
        <w:rPr>
          <w:rFonts w:eastAsia="Times New Roman"/>
        </w:rPr>
        <w:t xml:space="preserve"> extérieur, l’entente entre les parties </w:t>
      </w:r>
      <w:r w:rsidR="00E84148">
        <w:rPr>
          <w:rFonts w:eastAsia="Times New Roman"/>
        </w:rPr>
        <w:t xml:space="preserve">peut </w:t>
      </w:r>
      <w:r w:rsidR="00FD4D3E">
        <w:rPr>
          <w:rFonts w:eastAsia="Times New Roman"/>
        </w:rPr>
        <w:t xml:space="preserve">être difficile et </w:t>
      </w:r>
      <w:r w:rsidR="00105A0B">
        <w:rPr>
          <w:rFonts w:eastAsia="Times New Roman"/>
        </w:rPr>
        <w:t xml:space="preserve">les logements proposés </w:t>
      </w:r>
      <w:r w:rsidR="00E84148">
        <w:rPr>
          <w:rFonts w:eastAsia="Times New Roman"/>
        </w:rPr>
        <w:t xml:space="preserve">risquent d’être </w:t>
      </w:r>
      <w:r w:rsidR="00105A0B">
        <w:rPr>
          <w:rFonts w:eastAsia="Times New Roman"/>
        </w:rPr>
        <w:t>bien loin de convenir</w:t>
      </w:r>
      <w:r w:rsidR="00FD4D3E">
        <w:rPr>
          <w:rFonts w:eastAsia="Times New Roman"/>
        </w:rPr>
        <w:t>.</w:t>
      </w:r>
      <w:r w:rsidR="00E84148">
        <w:rPr>
          <w:rFonts w:eastAsia="Times New Roman"/>
        </w:rPr>
        <w:t xml:space="preserve"> D’autres intervenants seraient mieux à même de soutenir les gens dans leur recherche, tels que les intervenants du milieu de la santé et des services sociaux.</w:t>
      </w:r>
    </w:p>
    <w:p w:rsidR="00FD4D3E" w:rsidRDefault="00FD4D3E" w:rsidP="00930316">
      <w:pPr>
        <w:rPr>
          <w:rFonts w:eastAsia="Times New Roman"/>
        </w:rPr>
      </w:pPr>
    </w:p>
    <w:p w:rsidR="00105A0B" w:rsidRPr="00891EE5" w:rsidRDefault="00FD4D3E" w:rsidP="00891EE5">
      <w:pPr>
        <w:ind w:left="567"/>
        <w:rPr>
          <w:rFonts w:eastAsia="Times New Roman"/>
        </w:rPr>
      </w:pPr>
      <w:r>
        <w:rPr>
          <w:rFonts w:eastAsia="Times New Roman"/>
        </w:rPr>
        <w:t xml:space="preserve">Recommandation : </w:t>
      </w:r>
      <w:r w:rsidR="003C6320">
        <w:rPr>
          <w:rFonts w:eastAsia="Times New Roman"/>
        </w:rPr>
        <w:t>L</w:t>
      </w:r>
      <w:r>
        <w:rPr>
          <w:rFonts w:eastAsia="Times New Roman"/>
        </w:rPr>
        <w:t xml:space="preserve">a COPHAN recommande que l’offre de services </w:t>
      </w:r>
      <w:r w:rsidR="00E84148">
        <w:rPr>
          <w:rFonts w:eastAsia="Times New Roman"/>
        </w:rPr>
        <w:t>gouvernementale inclue le</w:t>
      </w:r>
      <w:r>
        <w:rPr>
          <w:rFonts w:eastAsia="Times New Roman"/>
        </w:rPr>
        <w:t xml:space="preserve"> </w:t>
      </w:r>
      <w:r w:rsidR="007351C7">
        <w:rPr>
          <w:rFonts w:eastAsia="Times New Roman"/>
        </w:rPr>
        <w:t>soutien</w:t>
      </w:r>
      <w:r>
        <w:rPr>
          <w:rFonts w:eastAsia="Times New Roman"/>
        </w:rPr>
        <w:t xml:space="preserve"> </w:t>
      </w:r>
      <w:r w:rsidR="00E84148">
        <w:rPr>
          <w:rFonts w:eastAsia="Times New Roman"/>
        </w:rPr>
        <w:t>à la recherche d’un logement aux personnes identifiées comme « vulnérables », notamment le soutien à l’identification des besoins.</w:t>
      </w:r>
    </w:p>
    <w:p w:rsidR="00422FFB" w:rsidRDefault="00891EE5" w:rsidP="00422FFB">
      <w:pPr>
        <w:pStyle w:val="Titre2"/>
        <w:rPr>
          <w:rFonts w:eastAsia="Times New Roman"/>
        </w:rPr>
      </w:pPr>
      <w:bookmarkStart w:id="10" w:name="_Toc432498033"/>
      <w:bookmarkStart w:id="11" w:name="_Toc432504232"/>
      <w:r>
        <w:rPr>
          <w:rFonts w:eastAsia="Times New Roman"/>
        </w:rPr>
        <w:lastRenderedPageBreak/>
        <w:t>L’o</w:t>
      </w:r>
      <w:r w:rsidR="00422FFB">
        <w:rPr>
          <w:rFonts w:eastAsia="Times New Roman"/>
        </w:rPr>
        <w:t>ffre de logis avec composantes en accessibilité</w:t>
      </w:r>
      <w:bookmarkEnd w:id="10"/>
      <w:bookmarkEnd w:id="11"/>
    </w:p>
    <w:p w:rsidR="00105A0B" w:rsidRPr="00105A0B" w:rsidRDefault="00105A0B" w:rsidP="00105A0B"/>
    <w:p w:rsidR="000E3A95" w:rsidRDefault="00105A0B" w:rsidP="005047B3">
      <w:r>
        <w:rPr>
          <w:rFonts w:eastAsia="Times New Roman"/>
        </w:rPr>
        <w:t>L</w:t>
      </w:r>
      <w:r w:rsidR="00182B4B">
        <w:rPr>
          <w:rFonts w:eastAsia="Times New Roman"/>
        </w:rPr>
        <w:t xml:space="preserve">es logements qui répondent aux besoins des personnes </w:t>
      </w:r>
      <w:r w:rsidR="000E3A95">
        <w:rPr>
          <w:rFonts w:eastAsia="Times New Roman"/>
        </w:rPr>
        <w:t>ayant des limitations</w:t>
      </w:r>
      <w:r w:rsidR="00182B4B">
        <w:rPr>
          <w:rFonts w:eastAsia="Times New Roman"/>
        </w:rPr>
        <w:t xml:space="preserve"> sont rares et difficilement identifiables, notamment pour les personnes ayant des limitations motrices. </w:t>
      </w:r>
      <w:r w:rsidR="00FD4D3E">
        <w:rPr>
          <w:rFonts w:eastAsia="Times New Roman"/>
        </w:rPr>
        <w:t>En</w:t>
      </w:r>
      <w:r w:rsidR="000E3A95">
        <w:rPr>
          <w:rFonts w:eastAsia="Times New Roman"/>
        </w:rPr>
        <w:t xml:space="preserve"> 1978, le Québec se dotait de la</w:t>
      </w:r>
      <w:r w:rsidR="00FD4D3E">
        <w:rPr>
          <w:rFonts w:eastAsia="Times New Roman"/>
        </w:rPr>
        <w:t xml:space="preserve"> Loi assurant l’exercice des droits des personnes handicapées et le législateur </w:t>
      </w:r>
      <w:r w:rsidR="000E3A95">
        <w:rPr>
          <w:rFonts w:eastAsia="Times New Roman"/>
        </w:rPr>
        <w:t>attribuait à</w:t>
      </w:r>
      <w:r w:rsidR="00FD4D3E" w:rsidRPr="00FD4D3E">
        <w:rPr>
          <w:rFonts w:eastAsia="Times New Roman"/>
        </w:rPr>
        <w:t xml:space="preserve"> </w:t>
      </w:r>
      <w:r w:rsidR="000E3A95">
        <w:rPr>
          <w:rFonts w:eastAsia="Times New Roman"/>
        </w:rPr>
        <w:t>l’OPHQ</w:t>
      </w:r>
      <w:r w:rsidR="00FD4D3E">
        <w:rPr>
          <w:rFonts w:eastAsia="Times New Roman"/>
        </w:rPr>
        <w:t xml:space="preserve"> l’obligation de « </w:t>
      </w:r>
      <w:r w:rsidR="00FD4D3E" w:rsidRPr="00FD4D3E">
        <w:rPr>
          <w:rFonts w:eastAsia="Times New Roman"/>
        </w:rPr>
        <w:t>tenir un registre des logements accessibles aux personnes handicapées se servant de fauteuils roulants</w:t>
      </w:r>
      <w:r w:rsidR="00FF7B2A">
        <w:rPr>
          <w:rFonts w:eastAsia="Times New Roman"/>
        </w:rPr>
        <w:t>.</w:t>
      </w:r>
      <w:r w:rsidR="00FD4D3E">
        <w:rPr>
          <w:rFonts w:eastAsia="Times New Roman"/>
        </w:rPr>
        <w:t> »</w:t>
      </w:r>
      <w:r w:rsidR="00FD4D3E">
        <w:rPr>
          <w:rStyle w:val="Appelnotedebasdep"/>
          <w:rFonts w:eastAsia="Times New Roman"/>
        </w:rPr>
        <w:footnoteReference w:id="2"/>
      </w:r>
      <w:r w:rsidR="007351C7">
        <w:rPr>
          <w:rFonts w:eastAsia="Times New Roman"/>
        </w:rPr>
        <w:t xml:space="preserve"> L’o</w:t>
      </w:r>
      <w:r w:rsidR="00891EE5">
        <w:rPr>
          <w:rFonts w:eastAsia="Times New Roman"/>
        </w:rPr>
        <w:t>bligation</w:t>
      </w:r>
      <w:r w:rsidR="00B61782">
        <w:rPr>
          <w:rFonts w:eastAsia="Times New Roman"/>
        </w:rPr>
        <w:t>,</w:t>
      </w:r>
      <w:r w:rsidR="00891EE5">
        <w:rPr>
          <w:rFonts w:eastAsia="Times New Roman"/>
        </w:rPr>
        <w:t xml:space="preserve"> n’ayant j</w:t>
      </w:r>
      <w:r w:rsidR="000E3A95">
        <w:rPr>
          <w:rFonts w:eastAsia="Times New Roman"/>
        </w:rPr>
        <w:t xml:space="preserve">amais </w:t>
      </w:r>
      <w:r w:rsidR="00891EE5">
        <w:rPr>
          <w:rFonts w:eastAsia="Times New Roman"/>
        </w:rPr>
        <w:t xml:space="preserve">été </w:t>
      </w:r>
      <w:r w:rsidR="000E3A95">
        <w:rPr>
          <w:rFonts w:eastAsia="Times New Roman"/>
        </w:rPr>
        <w:t>mis</w:t>
      </w:r>
      <w:r w:rsidR="00891EE5">
        <w:rPr>
          <w:rFonts w:eastAsia="Times New Roman"/>
        </w:rPr>
        <w:t>e</w:t>
      </w:r>
      <w:r w:rsidR="000E3A95">
        <w:rPr>
          <w:rFonts w:eastAsia="Times New Roman"/>
        </w:rPr>
        <w:t xml:space="preserve"> en œuvre</w:t>
      </w:r>
      <w:r w:rsidR="00FD4D3E">
        <w:rPr>
          <w:rFonts w:eastAsia="Times New Roman"/>
        </w:rPr>
        <w:t xml:space="preserve">, </w:t>
      </w:r>
      <w:r w:rsidR="00891EE5">
        <w:rPr>
          <w:rFonts w:eastAsia="Times New Roman"/>
        </w:rPr>
        <w:t xml:space="preserve">elle a été reconduite dans la mise à jour </w:t>
      </w:r>
      <w:r w:rsidR="00FF7B2A">
        <w:rPr>
          <w:rFonts w:eastAsia="Times New Roman"/>
        </w:rPr>
        <w:t>de</w:t>
      </w:r>
      <w:r w:rsidR="000E3A95">
        <w:rPr>
          <w:rFonts w:eastAsia="Times New Roman"/>
        </w:rPr>
        <w:t xml:space="preserve"> 2004</w:t>
      </w:r>
      <w:r w:rsidR="007351C7">
        <w:rPr>
          <w:rFonts w:eastAsia="Times New Roman"/>
        </w:rPr>
        <w:t> </w:t>
      </w:r>
      <w:r w:rsidR="000E3A95">
        <w:rPr>
          <w:rFonts w:eastAsia="Times New Roman"/>
        </w:rPr>
        <w:t xml:space="preserve">: </w:t>
      </w:r>
      <w:r w:rsidR="00FD4D3E">
        <w:rPr>
          <w:rFonts w:eastAsia="Times New Roman"/>
        </w:rPr>
        <w:t>« </w:t>
      </w:r>
      <w:r w:rsidR="00FD4D3E">
        <w:t>s</w:t>
      </w:r>
      <w:r w:rsidR="00940A21">
        <w:t>’</w:t>
      </w:r>
      <w:r w:rsidR="00FD4D3E">
        <w:t xml:space="preserve">assurer de la mise en </w:t>
      </w:r>
      <w:r w:rsidR="002E5424">
        <w:t>œuvre</w:t>
      </w:r>
      <w:r w:rsidR="00FD4D3E">
        <w:t xml:space="preserve"> de moyens facilitant aux personnes handicapées la recher</w:t>
      </w:r>
      <w:r w:rsidR="000E3A95">
        <w:t>che de logements accessibles ».</w:t>
      </w:r>
      <w:r w:rsidR="00891EE5">
        <w:t xml:space="preserve"> Cette deuxième obligation </w:t>
      </w:r>
      <w:r w:rsidR="007351C7">
        <w:t xml:space="preserve">légale n’a pas plus porté </w:t>
      </w:r>
      <w:r w:rsidR="004D353B">
        <w:t xml:space="preserve">ses </w:t>
      </w:r>
      <w:r w:rsidR="007351C7">
        <w:t>fruit</w:t>
      </w:r>
      <w:r w:rsidR="004D353B">
        <w:t>s</w:t>
      </w:r>
      <w:r w:rsidR="00891EE5">
        <w:t>.</w:t>
      </w:r>
    </w:p>
    <w:p w:rsidR="000E3A95" w:rsidRDefault="000E3A95" w:rsidP="005047B3"/>
    <w:p w:rsidR="000E3A95" w:rsidRPr="000E3A95" w:rsidRDefault="00891EE5" w:rsidP="005047B3">
      <w:pPr>
        <w:rPr>
          <w:rFonts w:eastAsia="Times New Roman"/>
        </w:rPr>
      </w:pPr>
      <w:r>
        <w:t xml:space="preserve">Les deux versions de la Loi sont restées sur papier </w:t>
      </w:r>
      <w:r w:rsidR="000E3A95">
        <w:t>et</w:t>
      </w:r>
      <w:r w:rsidR="00FD4D3E">
        <w:t xml:space="preserve"> bien peu de solutions, toutes </w:t>
      </w:r>
      <w:r>
        <w:t>issues du milieu communautaire</w:t>
      </w:r>
      <w:r w:rsidR="00FD4D3E">
        <w:t xml:space="preserve"> et bien mal financées, permettent la recherche de logement ave</w:t>
      </w:r>
      <w:r w:rsidR="000E3A95">
        <w:t>c des critères d’accessibilité.</w:t>
      </w:r>
      <w:r w:rsidR="000E3A95" w:rsidRPr="000E3A95">
        <w:rPr>
          <w:rFonts w:eastAsia="Times New Roman"/>
        </w:rPr>
        <w:t xml:space="preserve"> </w:t>
      </w:r>
      <w:r w:rsidR="000E3A95">
        <w:rPr>
          <w:rFonts w:eastAsia="Times New Roman"/>
        </w:rPr>
        <w:t>Donc encore aujourd’hui, les offres du secteur privé</w:t>
      </w:r>
      <w:r w:rsidRPr="00891EE5">
        <w:rPr>
          <w:rFonts w:eastAsia="Times New Roman"/>
        </w:rPr>
        <w:t xml:space="preserve"> </w:t>
      </w:r>
      <w:r>
        <w:rPr>
          <w:rFonts w:eastAsia="Times New Roman"/>
        </w:rPr>
        <w:t>et de l’habitation communautaire</w:t>
      </w:r>
      <w:r w:rsidR="00B61782">
        <w:rPr>
          <w:rFonts w:eastAsia="Times New Roman"/>
        </w:rPr>
        <w:t xml:space="preserve"> se font sans encadrement</w:t>
      </w:r>
      <w:r w:rsidR="000E3A95">
        <w:rPr>
          <w:rFonts w:eastAsia="Times New Roman"/>
        </w:rPr>
        <w:t xml:space="preserve"> et des logements accessibles échappent à celles et ceux qui en ont le plus besoin.</w:t>
      </w:r>
    </w:p>
    <w:p w:rsidR="000E3A95" w:rsidRDefault="000E3A95" w:rsidP="005047B3"/>
    <w:p w:rsidR="005047B3" w:rsidRPr="000E3A95" w:rsidRDefault="000E3A95" w:rsidP="005047B3">
      <w:r>
        <w:rPr>
          <w:rFonts w:eastAsia="Times New Roman"/>
        </w:rPr>
        <w:t>Ainsi</w:t>
      </w:r>
      <w:r w:rsidR="00422FFB">
        <w:rPr>
          <w:rFonts w:eastAsia="Times New Roman"/>
        </w:rPr>
        <w:t xml:space="preserve">, il est difficile pour une personne de cerner </w:t>
      </w:r>
      <w:r>
        <w:rPr>
          <w:rFonts w:eastAsia="Times New Roman"/>
        </w:rPr>
        <w:t xml:space="preserve">préalablement </w:t>
      </w:r>
      <w:r w:rsidR="00891EE5">
        <w:rPr>
          <w:rFonts w:eastAsia="Times New Roman"/>
        </w:rPr>
        <w:t>l’ensemble de s</w:t>
      </w:r>
      <w:r w:rsidR="00422FFB">
        <w:rPr>
          <w:rFonts w:eastAsia="Times New Roman"/>
        </w:rPr>
        <w:t xml:space="preserve">es besoins en matière de logement, les logements avec composantes en accessibilité sont rares et difficilement identifiables, </w:t>
      </w:r>
      <w:r>
        <w:rPr>
          <w:rFonts w:eastAsia="Times New Roman"/>
        </w:rPr>
        <w:t xml:space="preserve">et </w:t>
      </w:r>
      <w:r w:rsidR="005C40DC">
        <w:rPr>
          <w:rFonts w:eastAsia="Times New Roman"/>
        </w:rPr>
        <w:t xml:space="preserve">les indications </w:t>
      </w:r>
      <w:r>
        <w:rPr>
          <w:rFonts w:eastAsia="Times New Roman"/>
        </w:rPr>
        <w:t xml:space="preserve">en matière d’accessibilité locative </w:t>
      </w:r>
      <w:r w:rsidR="005C40DC">
        <w:rPr>
          <w:rFonts w:eastAsia="Times New Roman"/>
        </w:rPr>
        <w:t xml:space="preserve">sont bien souvent imprécises et non standardisées. </w:t>
      </w:r>
      <w:r w:rsidR="00182B4B">
        <w:rPr>
          <w:rFonts w:eastAsia="Times New Roman"/>
        </w:rPr>
        <w:t xml:space="preserve">Si nos groupes de défense de droits et d’aide au logement </w:t>
      </w:r>
      <w:r w:rsidR="00422FFB">
        <w:rPr>
          <w:rFonts w:eastAsia="Times New Roman"/>
        </w:rPr>
        <w:t>n’ont pas les ressources pour</w:t>
      </w:r>
      <w:r w:rsidR="00182B4B">
        <w:rPr>
          <w:rFonts w:eastAsia="Times New Roman"/>
        </w:rPr>
        <w:t xml:space="preserve"> trouver des logis </w:t>
      </w:r>
      <w:r w:rsidR="00B61782">
        <w:rPr>
          <w:rFonts w:eastAsia="Times New Roman"/>
        </w:rPr>
        <w:t>qui répondent aux</w:t>
      </w:r>
      <w:r w:rsidR="00182B4B">
        <w:rPr>
          <w:rFonts w:eastAsia="Times New Roman"/>
        </w:rPr>
        <w:t xml:space="preserve"> besoins </w:t>
      </w:r>
      <w:r w:rsidR="00B61782">
        <w:rPr>
          <w:rFonts w:eastAsia="Times New Roman"/>
        </w:rPr>
        <w:t>des</w:t>
      </w:r>
      <w:r w:rsidR="00182B4B">
        <w:rPr>
          <w:rFonts w:eastAsia="Times New Roman"/>
        </w:rPr>
        <w:t xml:space="preserve"> personnes </w:t>
      </w:r>
      <w:r w:rsidR="00422FFB">
        <w:rPr>
          <w:rFonts w:eastAsia="Times New Roman"/>
        </w:rPr>
        <w:t>à mobilité réduite</w:t>
      </w:r>
      <w:r w:rsidR="00182B4B">
        <w:rPr>
          <w:rFonts w:eastAsia="Times New Roman"/>
        </w:rPr>
        <w:t xml:space="preserve"> qui le nécessitent, de quelle manière peut-on croire que les locateurs seraient en mesure de le faire?</w:t>
      </w:r>
    </w:p>
    <w:p w:rsidR="0090095A" w:rsidRDefault="0090095A" w:rsidP="005047B3">
      <w:pPr>
        <w:rPr>
          <w:rFonts w:eastAsia="Times New Roman"/>
        </w:rPr>
      </w:pPr>
    </w:p>
    <w:p w:rsidR="005C40DC" w:rsidRDefault="000E3A95" w:rsidP="00862B2B">
      <w:pPr>
        <w:ind w:left="567"/>
        <w:rPr>
          <w:rFonts w:eastAsia="Times New Roman"/>
        </w:rPr>
      </w:pPr>
      <w:r>
        <w:rPr>
          <w:rFonts w:eastAsia="Times New Roman"/>
        </w:rPr>
        <w:t>Recommandation : E</w:t>
      </w:r>
      <w:r w:rsidR="005C40DC">
        <w:rPr>
          <w:rFonts w:eastAsia="Times New Roman"/>
        </w:rPr>
        <w:t>n s’appuyant sur les avancées de la recherche sur les critères minima</w:t>
      </w:r>
      <w:r w:rsidR="002E5424">
        <w:rPr>
          <w:rFonts w:eastAsia="Times New Roman"/>
        </w:rPr>
        <w:t>ux</w:t>
      </w:r>
      <w:r w:rsidR="005C40DC">
        <w:rPr>
          <w:rFonts w:eastAsia="Times New Roman"/>
        </w:rPr>
        <w:t xml:space="preserve"> d’accessibilité, tel</w:t>
      </w:r>
      <w:r w:rsidR="00944BC6">
        <w:rPr>
          <w:rFonts w:eastAsia="Times New Roman"/>
        </w:rPr>
        <w:t>le</w:t>
      </w:r>
      <w:r w:rsidR="005C40DC">
        <w:rPr>
          <w:rFonts w:eastAsia="Times New Roman"/>
        </w:rPr>
        <w:t xml:space="preserve"> la </w:t>
      </w:r>
      <w:proofErr w:type="spellStart"/>
      <w:r w:rsidR="005C40DC">
        <w:rPr>
          <w:rFonts w:eastAsia="Times New Roman"/>
        </w:rPr>
        <w:t>visitabilité</w:t>
      </w:r>
      <w:proofErr w:type="spellEnd"/>
      <w:r w:rsidR="005C40DC">
        <w:rPr>
          <w:rFonts w:eastAsia="Times New Roman"/>
        </w:rPr>
        <w:t xml:space="preserve">, le </w:t>
      </w:r>
      <w:r w:rsidR="001E007E">
        <w:t>ministère des Affaires municipales et de l’Occupation du territoire (</w:t>
      </w:r>
      <w:r w:rsidR="005C40DC">
        <w:rPr>
          <w:rFonts w:eastAsia="Times New Roman"/>
        </w:rPr>
        <w:t>MAMOT</w:t>
      </w:r>
      <w:r w:rsidR="001E007E">
        <w:rPr>
          <w:rFonts w:eastAsia="Times New Roman"/>
        </w:rPr>
        <w:t>)</w:t>
      </w:r>
      <w:r>
        <w:rPr>
          <w:rFonts w:eastAsia="Times New Roman"/>
        </w:rPr>
        <w:t xml:space="preserve"> doit </w:t>
      </w:r>
      <w:r w:rsidR="00B61782">
        <w:rPr>
          <w:rFonts w:eastAsia="Times New Roman"/>
        </w:rPr>
        <w:t>élaborer,</w:t>
      </w:r>
      <w:r w:rsidR="005C40DC">
        <w:rPr>
          <w:rFonts w:eastAsia="Times New Roman"/>
        </w:rPr>
        <w:t xml:space="preserve"> en partenariat avec les acteurs concernés, dont la COPHAN, </w:t>
      </w:r>
      <w:r>
        <w:rPr>
          <w:rFonts w:eastAsia="Times New Roman"/>
        </w:rPr>
        <w:t>une définition simple de</w:t>
      </w:r>
      <w:r w:rsidR="005C40DC">
        <w:rPr>
          <w:rFonts w:eastAsia="Times New Roman"/>
        </w:rPr>
        <w:t xml:space="preserve"> critères d’accessibilité à proposer aux propriétaires et aux organismes </w:t>
      </w:r>
      <w:r w:rsidR="00944BC6">
        <w:rPr>
          <w:rFonts w:eastAsia="Times New Roman"/>
        </w:rPr>
        <w:t>qui diffusent</w:t>
      </w:r>
      <w:r>
        <w:rPr>
          <w:rFonts w:eastAsia="Times New Roman"/>
        </w:rPr>
        <w:t xml:space="preserve"> des offres de logements</w:t>
      </w:r>
      <w:r w:rsidR="005C40DC">
        <w:rPr>
          <w:rFonts w:eastAsia="Times New Roman"/>
        </w:rPr>
        <w:t>.</w:t>
      </w:r>
    </w:p>
    <w:p w:rsidR="005C40DC" w:rsidRDefault="005C40DC" w:rsidP="005047B3">
      <w:pPr>
        <w:rPr>
          <w:rFonts w:eastAsia="Times New Roman"/>
        </w:rPr>
      </w:pPr>
    </w:p>
    <w:p w:rsidR="00422FFB" w:rsidRDefault="00422FFB" w:rsidP="006F37B7">
      <w:pPr>
        <w:pStyle w:val="Titre2"/>
        <w:rPr>
          <w:rFonts w:eastAsia="Times New Roman"/>
        </w:rPr>
      </w:pPr>
      <w:bookmarkStart w:id="12" w:name="_Toc432498034"/>
      <w:bookmarkStart w:id="13" w:name="_Toc432504233"/>
      <w:r>
        <w:rPr>
          <w:rFonts w:eastAsia="Times New Roman"/>
        </w:rPr>
        <w:t xml:space="preserve">Les </w:t>
      </w:r>
      <w:r w:rsidR="002C5962">
        <w:rPr>
          <w:rFonts w:eastAsia="Times New Roman"/>
        </w:rPr>
        <w:t>droits et recours des</w:t>
      </w:r>
      <w:r>
        <w:rPr>
          <w:rFonts w:eastAsia="Times New Roman"/>
        </w:rPr>
        <w:t xml:space="preserve"> locataire</w:t>
      </w:r>
      <w:r w:rsidR="002C5962">
        <w:rPr>
          <w:rFonts w:eastAsia="Times New Roman"/>
        </w:rPr>
        <w:t>s</w:t>
      </w:r>
      <w:bookmarkEnd w:id="12"/>
      <w:bookmarkEnd w:id="13"/>
    </w:p>
    <w:p w:rsidR="00EC3F3C" w:rsidRDefault="00EC3F3C" w:rsidP="00EC3F3C">
      <w:pPr>
        <w:rPr>
          <w:rFonts w:eastAsia="Times New Roman"/>
        </w:rPr>
      </w:pPr>
    </w:p>
    <w:p w:rsidR="00EC3F3C" w:rsidRDefault="00EC3F3C" w:rsidP="00EC3F3C">
      <w:pPr>
        <w:rPr>
          <w:rFonts w:eastAsia="Times New Roman"/>
        </w:rPr>
      </w:pPr>
      <w:r>
        <w:rPr>
          <w:rFonts w:eastAsia="Times New Roman"/>
        </w:rPr>
        <w:t>Advenant le fait que le propriétaire offre un logement sur la base de ce qu’il croit répondre aux besoins de la personne et que la personne ne le voit pas de cette façon</w:t>
      </w:r>
      <w:r w:rsidR="00C13394">
        <w:rPr>
          <w:rFonts w:eastAsia="Times New Roman"/>
        </w:rPr>
        <w:t>, d</w:t>
      </w:r>
      <w:r>
        <w:rPr>
          <w:rFonts w:eastAsia="Times New Roman"/>
        </w:rPr>
        <w:t>oit-on en offrir un deuxième? Doit-on préalablement s’entendre sur lesdits besoins?</w:t>
      </w:r>
      <w:r w:rsidR="00C13394" w:rsidRPr="00C13394">
        <w:rPr>
          <w:rFonts w:eastAsia="Times New Roman"/>
        </w:rPr>
        <w:t xml:space="preserve"> </w:t>
      </w:r>
      <w:r w:rsidR="00C13394">
        <w:rPr>
          <w:rFonts w:eastAsia="Times New Roman"/>
        </w:rPr>
        <w:t>Q</w:t>
      </w:r>
      <w:r w:rsidR="00C13394" w:rsidRPr="00AC1AC4">
        <w:rPr>
          <w:rFonts w:eastAsia="Times New Roman"/>
        </w:rPr>
        <w:t>ui tranche en situation de litige?</w:t>
      </w:r>
    </w:p>
    <w:p w:rsidR="00EC3F3C" w:rsidRDefault="00EC3F3C" w:rsidP="00422FFB">
      <w:pPr>
        <w:rPr>
          <w:rFonts w:eastAsia="Times New Roman"/>
        </w:rPr>
      </w:pPr>
    </w:p>
    <w:p w:rsidR="00EC3F3C" w:rsidRDefault="002C5962" w:rsidP="005047B3">
      <w:pPr>
        <w:rPr>
          <w:rFonts w:eastAsia="Times New Roman"/>
        </w:rPr>
      </w:pPr>
      <w:r>
        <w:rPr>
          <w:rFonts w:eastAsia="Times New Roman"/>
        </w:rPr>
        <w:t xml:space="preserve">Nous </w:t>
      </w:r>
      <w:r w:rsidR="00C87E54">
        <w:rPr>
          <w:rFonts w:eastAsia="Times New Roman"/>
        </w:rPr>
        <w:t>constat</w:t>
      </w:r>
      <w:r w:rsidR="00422FFB">
        <w:rPr>
          <w:rFonts w:eastAsia="Times New Roman"/>
        </w:rPr>
        <w:t xml:space="preserve">ons déjà le manque de connaissances des locataires sur leurs droits en matière d’habitation, notamment les personnes aînées et les personnes </w:t>
      </w:r>
      <w:r w:rsidR="000E3A95">
        <w:rPr>
          <w:rFonts w:eastAsia="Times New Roman"/>
        </w:rPr>
        <w:t>ayant des limitations</w:t>
      </w:r>
      <w:r w:rsidR="00422FFB">
        <w:rPr>
          <w:rFonts w:eastAsia="Times New Roman"/>
        </w:rPr>
        <w:t>.</w:t>
      </w:r>
      <w:r w:rsidR="003A11F0">
        <w:rPr>
          <w:rFonts w:eastAsia="Times New Roman"/>
        </w:rPr>
        <w:t xml:space="preserve"> </w:t>
      </w:r>
      <w:r w:rsidR="00E00149">
        <w:rPr>
          <w:rFonts w:eastAsia="Times New Roman"/>
        </w:rPr>
        <w:t xml:space="preserve">Et ceux qui les connaissent suffisamment pour tenter de les faire respecter se butent à des délais </w:t>
      </w:r>
      <w:r w:rsidR="00EC3F3C">
        <w:rPr>
          <w:rFonts w:eastAsia="Times New Roman"/>
        </w:rPr>
        <w:t>et des procédures rébarbatives.</w:t>
      </w:r>
    </w:p>
    <w:p w:rsidR="00EC3F3C" w:rsidRDefault="00EC3F3C" w:rsidP="005047B3">
      <w:pPr>
        <w:rPr>
          <w:rFonts w:eastAsia="Times New Roman"/>
        </w:rPr>
      </w:pPr>
    </w:p>
    <w:p w:rsidR="002E5424" w:rsidRDefault="003A11F0" w:rsidP="005047B3">
      <w:pPr>
        <w:rPr>
          <w:rFonts w:eastAsia="Times New Roman"/>
        </w:rPr>
      </w:pPr>
      <w:r>
        <w:rPr>
          <w:rFonts w:eastAsia="Times New Roman"/>
        </w:rPr>
        <w:lastRenderedPageBreak/>
        <w:t>Selon le rapport annuel de gestion</w:t>
      </w:r>
      <w:r w:rsidR="00940A21">
        <w:rPr>
          <w:rFonts w:eastAsia="Times New Roman"/>
        </w:rPr>
        <w:t> </w:t>
      </w:r>
      <w:r w:rsidR="00E00149">
        <w:rPr>
          <w:rFonts w:eastAsia="Times New Roman"/>
        </w:rPr>
        <w:t xml:space="preserve">2014-2015 </w:t>
      </w:r>
      <w:r>
        <w:rPr>
          <w:rFonts w:eastAsia="Times New Roman"/>
        </w:rPr>
        <w:t>de la Commission des droits de la personne et des droits de la jeunesse, le délai moyen de traitement d’un dossier sans judiciarisation</w:t>
      </w:r>
      <w:r w:rsidRPr="003A11F0">
        <w:t xml:space="preserve"> </w:t>
      </w:r>
      <w:r w:rsidR="00E00149">
        <w:rPr>
          <w:rFonts w:eastAsia="Times New Roman"/>
        </w:rPr>
        <w:t xml:space="preserve">est de </w:t>
      </w:r>
      <w:r w:rsidRPr="003A11F0">
        <w:rPr>
          <w:rFonts w:eastAsia="Times New Roman"/>
        </w:rPr>
        <w:t>39</w:t>
      </w:r>
      <w:r w:rsidR="00E00149">
        <w:rPr>
          <w:rFonts w:eastAsia="Times New Roman"/>
        </w:rPr>
        <w:t>8 jours. L</w:t>
      </w:r>
      <w:r w:rsidRPr="003A11F0">
        <w:rPr>
          <w:rFonts w:eastAsia="Times New Roman"/>
        </w:rPr>
        <w:t>’engagement de la Commission prévu à sa Déclaration de serv</w:t>
      </w:r>
      <w:r w:rsidR="00E00149">
        <w:rPr>
          <w:rFonts w:eastAsia="Times New Roman"/>
        </w:rPr>
        <w:t>ices aux citoyennes et citoyens</w:t>
      </w:r>
      <w:r w:rsidRPr="003A11F0">
        <w:rPr>
          <w:rFonts w:eastAsia="Times New Roman"/>
        </w:rPr>
        <w:t xml:space="preserve"> </w:t>
      </w:r>
      <w:r w:rsidR="00E00149">
        <w:rPr>
          <w:rFonts w:eastAsia="Times New Roman"/>
        </w:rPr>
        <w:t>est de</w:t>
      </w:r>
      <w:r w:rsidRPr="003A11F0">
        <w:rPr>
          <w:rFonts w:eastAsia="Times New Roman"/>
        </w:rPr>
        <w:t xml:space="preserve"> faire connaître aux parties sa décision dans une période maximale de quinze mois suivant le dépô</w:t>
      </w:r>
      <w:r w:rsidR="00E00149">
        <w:rPr>
          <w:rFonts w:eastAsia="Times New Roman"/>
        </w:rPr>
        <w:t>t de la plainte.</w:t>
      </w:r>
      <w:r w:rsidR="00506364">
        <w:rPr>
          <w:rFonts w:eastAsia="Times New Roman"/>
        </w:rPr>
        <w:t xml:space="preserve"> Nous constatons par ailleurs que les mandats de la Commission ainsi que les plaintes ne cessent d’augmenter et les ressources ne suivent pas au même rythme.</w:t>
      </w:r>
      <w:r w:rsidR="00C13394">
        <w:rPr>
          <w:rFonts w:eastAsia="Times New Roman"/>
        </w:rPr>
        <w:t xml:space="preserve"> Ajoutons que selon le </w:t>
      </w:r>
      <w:hyperlink r:id="rId14" w:history="1">
        <w:r w:rsidR="00C13394" w:rsidRPr="00C13394">
          <w:rPr>
            <w:rStyle w:val="Lienhypertexte"/>
            <w:rFonts w:eastAsia="Times New Roman"/>
          </w:rPr>
          <w:t>Ra</w:t>
        </w:r>
        <w:r w:rsidR="00EC3F3C" w:rsidRPr="00C13394">
          <w:rPr>
            <w:rStyle w:val="Lienhypertexte"/>
            <w:rFonts w:eastAsia="Times New Roman"/>
          </w:rPr>
          <w:t>pport annuel de gestion</w:t>
        </w:r>
        <w:r w:rsidR="00C87E54">
          <w:rPr>
            <w:rStyle w:val="Lienhypertexte"/>
            <w:rFonts w:eastAsia="Times New Roman"/>
          </w:rPr>
          <w:t> </w:t>
        </w:r>
        <w:r w:rsidR="00EC3F3C" w:rsidRPr="00C13394">
          <w:rPr>
            <w:rStyle w:val="Lienhypertexte"/>
            <w:rFonts w:eastAsia="Times New Roman"/>
          </w:rPr>
          <w:t>2014-2015</w:t>
        </w:r>
      </w:hyperlink>
      <w:r w:rsidR="00EC3F3C">
        <w:rPr>
          <w:rFonts w:eastAsia="Times New Roman"/>
        </w:rPr>
        <w:t xml:space="preserve"> de la Régie du logement, « pour tous les types de causes confondus, le délai moyen pour l’obtention d’une première audience en 2014-2015 a été de 4,7 mois. »</w:t>
      </w:r>
    </w:p>
    <w:p w:rsidR="006F314A" w:rsidRDefault="006F314A" w:rsidP="006F314A">
      <w:pPr>
        <w:ind w:left="567"/>
      </w:pPr>
    </w:p>
    <w:p w:rsidR="000E3A95" w:rsidRPr="006F314A" w:rsidRDefault="00862B2B" w:rsidP="006F314A">
      <w:pPr>
        <w:ind w:left="567"/>
      </w:pPr>
      <w:r w:rsidRPr="006F314A">
        <w:t>Recommandation :</w:t>
      </w:r>
      <w:r w:rsidR="00940A21" w:rsidRPr="006F314A">
        <w:t xml:space="preserve"> </w:t>
      </w:r>
      <w:r w:rsidRPr="006F314A">
        <w:t xml:space="preserve">Afin d’inciter les personnes à défendre leurs droits, la COPHAN </w:t>
      </w:r>
      <w:r w:rsidR="003C6320" w:rsidRPr="006F314A">
        <w:t>demande au</w:t>
      </w:r>
      <w:r w:rsidRPr="006F314A">
        <w:t xml:space="preserve"> gouvernement</w:t>
      </w:r>
      <w:r w:rsidR="003C6320" w:rsidRPr="006F314A">
        <w:t xml:space="preserve"> du Québec</w:t>
      </w:r>
      <w:r w:rsidR="003E02AF" w:rsidRPr="006F314A">
        <w:t xml:space="preserve"> de</w:t>
      </w:r>
      <w:r w:rsidRPr="006F314A">
        <w:t xml:space="preserve"> </w:t>
      </w:r>
      <w:r w:rsidR="003C6320" w:rsidRPr="006F314A">
        <w:t xml:space="preserve">travailler à </w:t>
      </w:r>
      <w:r w:rsidR="00940A21" w:rsidRPr="006F314A">
        <w:t>l</w:t>
      </w:r>
      <w:r w:rsidR="003C6320" w:rsidRPr="006F314A">
        <w:t xml:space="preserve">a diminution des délais </w:t>
      </w:r>
      <w:r w:rsidR="00C13394" w:rsidRPr="006F314A">
        <w:t xml:space="preserve">de traitement des plaintes </w:t>
      </w:r>
      <w:r w:rsidRPr="006F314A">
        <w:t>à la Commission des droits de la</w:t>
      </w:r>
      <w:r w:rsidR="003C6320" w:rsidRPr="006F314A">
        <w:t xml:space="preserve"> personne et des droits de la</w:t>
      </w:r>
      <w:r w:rsidRPr="006F314A">
        <w:t xml:space="preserve"> jeunesse</w:t>
      </w:r>
      <w:r w:rsidR="00C13394" w:rsidRPr="006F314A">
        <w:t>, tout comme à la Régie du logement</w:t>
      </w:r>
      <w:r w:rsidRPr="006F314A">
        <w:t>.</w:t>
      </w:r>
    </w:p>
    <w:p w:rsidR="000E3A95" w:rsidRDefault="000E3A95" w:rsidP="000E3A95"/>
    <w:p w:rsidR="000926FC" w:rsidRDefault="00506364" w:rsidP="000E3A95">
      <w:r>
        <w:t>Ajoutons que l</w:t>
      </w:r>
      <w:r w:rsidR="000E3A95" w:rsidRPr="003930B3">
        <w:t xml:space="preserve">es données </w:t>
      </w:r>
      <w:r w:rsidR="000E3A95">
        <w:rPr>
          <w:bCs/>
        </w:rPr>
        <w:t xml:space="preserve">disponibles </w:t>
      </w:r>
      <w:r w:rsidR="000E3A95" w:rsidRPr="003930B3">
        <w:t xml:space="preserve">dans </w:t>
      </w:r>
      <w:r w:rsidR="000E3A95">
        <w:t xml:space="preserve">les </w:t>
      </w:r>
      <w:r w:rsidR="000E3A95" w:rsidRPr="003930B3">
        <w:t xml:space="preserve">rapports d’activités de la Commission </w:t>
      </w:r>
      <w:r>
        <w:t>depuis 2011</w:t>
      </w:r>
      <w:r w:rsidR="000E3A95">
        <w:t xml:space="preserve"> démontrent</w:t>
      </w:r>
      <w:r w:rsidR="003E02AF">
        <w:t>,</w:t>
      </w:r>
      <w:r w:rsidR="000E3A95">
        <w:t xml:space="preserve"> </w:t>
      </w:r>
      <w:r w:rsidR="003E02AF">
        <w:t xml:space="preserve">bon an mal an, </w:t>
      </w:r>
      <w:r w:rsidR="002C5962">
        <w:t>qu’</w:t>
      </w:r>
      <w:r w:rsidR="003E02AF">
        <w:t>entre 23 % et 30 % d</w:t>
      </w:r>
      <w:r w:rsidR="000E3A95" w:rsidRPr="003930B3">
        <w:t>es d</w:t>
      </w:r>
      <w:r w:rsidR="000E3A95" w:rsidRPr="003930B3">
        <w:rPr>
          <w:bCs/>
        </w:rPr>
        <w:t xml:space="preserve">ossiers d’enquête de discrimination </w:t>
      </w:r>
      <w:r w:rsidR="003E02AF" w:rsidRPr="003930B3">
        <w:rPr>
          <w:bCs/>
        </w:rPr>
        <w:t>en lien avec le logement</w:t>
      </w:r>
      <w:r w:rsidR="00307108">
        <w:rPr>
          <w:bCs/>
        </w:rPr>
        <w:t xml:space="preserve"> concerne</w:t>
      </w:r>
      <w:r w:rsidR="003E02AF">
        <w:rPr>
          <w:bCs/>
        </w:rPr>
        <w:t>nt le handicap</w:t>
      </w:r>
      <w:r w:rsidR="000E3A95">
        <w:t>.</w:t>
      </w:r>
      <w:r>
        <w:t xml:space="preserve"> </w:t>
      </w:r>
      <w:r w:rsidR="00307108">
        <w:rPr>
          <w:rFonts w:eastAsia="Times New Roman"/>
        </w:rPr>
        <w:t>La</w:t>
      </w:r>
      <w:r w:rsidR="000E3A95">
        <w:rPr>
          <w:rFonts w:eastAsia="Times New Roman"/>
        </w:rPr>
        <w:t xml:space="preserve"> </w:t>
      </w:r>
      <w:r>
        <w:rPr>
          <w:rFonts w:eastAsia="Times New Roman"/>
        </w:rPr>
        <w:t xml:space="preserve">nouvelle </w:t>
      </w:r>
      <w:r w:rsidR="000E3A95">
        <w:rPr>
          <w:rFonts w:eastAsia="Times New Roman"/>
        </w:rPr>
        <w:t>obligation pourrait-elle men</w:t>
      </w:r>
      <w:r w:rsidR="00940A21">
        <w:rPr>
          <w:rFonts w:eastAsia="Times New Roman"/>
        </w:rPr>
        <w:t>er</w:t>
      </w:r>
      <w:r w:rsidR="000E3A95">
        <w:rPr>
          <w:rFonts w:eastAsia="Times New Roman"/>
        </w:rPr>
        <w:t xml:space="preserve"> à plus de situation</w:t>
      </w:r>
      <w:r w:rsidR="00940A21">
        <w:rPr>
          <w:rFonts w:eastAsia="Times New Roman"/>
        </w:rPr>
        <w:t>s</w:t>
      </w:r>
      <w:r w:rsidR="000E3A95" w:rsidRPr="005B0D88">
        <w:rPr>
          <w:rFonts w:eastAsia="Times New Roman"/>
        </w:rPr>
        <w:t xml:space="preserve"> de discrimination basées sur le handicap</w:t>
      </w:r>
      <w:r w:rsidR="000E3A95">
        <w:rPr>
          <w:rFonts w:eastAsia="Times New Roman"/>
        </w:rPr>
        <w:t>, où un propriétaire pourrait être tenté de ne pas louer à une personne ayant un handicap passé un certain âge? Notons que cela s’ajouterait</w:t>
      </w:r>
      <w:r w:rsidR="000E3A95" w:rsidRPr="005B0D88">
        <w:rPr>
          <w:rFonts w:eastAsia="Times New Roman"/>
        </w:rPr>
        <w:t xml:space="preserve"> à des problèmes déjà présents, tel</w:t>
      </w:r>
      <w:r w:rsidR="003E02AF">
        <w:rPr>
          <w:rFonts w:eastAsia="Times New Roman"/>
        </w:rPr>
        <w:t>s</w:t>
      </w:r>
      <w:r w:rsidR="000E3A95" w:rsidRPr="005B0D88">
        <w:rPr>
          <w:rFonts w:eastAsia="Times New Roman"/>
        </w:rPr>
        <w:t xml:space="preserve"> qu</w:t>
      </w:r>
      <w:r w:rsidR="000E3A95">
        <w:rPr>
          <w:rFonts w:eastAsia="Times New Roman"/>
        </w:rPr>
        <w:t>e la réticence de certains</w:t>
      </w:r>
      <w:r w:rsidR="000E3A95" w:rsidRPr="005B0D88">
        <w:rPr>
          <w:rFonts w:eastAsia="Times New Roman"/>
        </w:rPr>
        <w:t xml:space="preserve"> pr</w:t>
      </w:r>
      <w:r w:rsidR="000E3A95">
        <w:rPr>
          <w:rFonts w:eastAsia="Times New Roman"/>
        </w:rPr>
        <w:t xml:space="preserve">opriétaires </w:t>
      </w:r>
      <w:r w:rsidR="000926FC">
        <w:rPr>
          <w:rFonts w:eastAsia="Times New Roman"/>
        </w:rPr>
        <w:t xml:space="preserve">à autoriser des modifications par </w:t>
      </w:r>
      <w:r w:rsidR="00940A21">
        <w:rPr>
          <w:rFonts w:eastAsia="Times New Roman"/>
        </w:rPr>
        <w:t>le</w:t>
      </w:r>
      <w:r w:rsidR="000926FC">
        <w:rPr>
          <w:rFonts w:eastAsia="Times New Roman"/>
        </w:rPr>
        <w:t xml:space="preserve"> programme d’adaptation de domicile</w:t>
      </w:r>
      <w:r w:rsidR="000E3A95">
        <w:rPr>
          <w:rFonts w:eastAsia="Times New Roman"/>
        </w:rPr>
        <w:t>.</w:t>
      </w:r>
    </w:p>
    <w:p w:rsidR="000926FC" w:rsidRDefault="000926FC" w:rsidP="000926FC">
      <w:r>
        <w:br w:type="page"/>
      </w:r>
    </w:p>
    <w:p w:rsidR="00862B2B" w:rsidRDefault="00862B2B" w:rsidP="00862B2B">
      <w:pPr>
        <w:pStyle w:val="Titre1"/>
      </w:pPr>
      <w:bookmarkStart w:id="14" w:name="_Toc432498035"/>
      <w:bookmarkStart w:id="15" w:name="_Toc432504234"/>
      <w:r>
        <w:lastRenderedPageBreak/>
        <w:t>Conclusion</w:t>
      </w:r>
      <w:bookmarkEnd w:id="14"/>
      <w:bookmarkEnd w:id="15"/>
    </w:p>
    <w:p w:rsidR="00DD4D32" w:rsidRPr="00DD4D32" w:rsidRDefault="00DD4D32" w:rsidP="00DD4D32"/>
    <w:p w:rsidR="00862B2B" w:rsidRDefault="00422FFB" w:rsidP="006F37B7">
      <w:pPr>
        <w:spacing w:before="60"/>
      </w:pPr>
      <w:r>
        <w:t xml:space="preserve">Pour la COPHAN, une solution durable à la problématique de l’accès au logement est nécessaire depuis longtemps et </w:t>
      </w:r>
      <w:r w:rsidR="00B61782">
        <w:t>requiert</w:t>
      </w:r>
      <w:r>
        <w:t xml:space="preserve"> une réflexion beaucoup plus approfondie et systématique que le projet de loi déposé. Cette réflexion doit prendre en considération l’ensemble de </w:t>
      </w:r>
      <w:r w:rsidR="001E007E">
        <w:t>la chaîne de sélection du logis, de la</w:t>
      </w:r>
      <w:r>
        <w:t xml:space="preserve"> décision </w:t>
      </w:r>
      <w:r w:rsidR="001E007E">
        <w:t>ou</w:t>
      </w:r>
      <w:r w:rsidR="003E02AF">
        <w:t xml:space="preserve"> </w:t>
      </w:r>
      <w:r w:rsidR="001E007E">
        <w:t xml:space="preserve">obligation </w:t>
      </w:r>
      <w:r w:rsidR="00307108">
        <w:t>de déménager</w:t>
      </w:r>
      <w:r>
        <w:t xml:space="preserve"> </w:t>
      </w:r>
      <w:r w:rsidR="001E007E">
        <w:t>à l’installation dans le nouveau logis</w:t>
      </w:r>
      <w:r>
        <w:t>.</w:t>
      </w:r>
    </w:p>
    <w:p w:rsidR="001E007E" w:rsidRDefault="001E007E" w:rsidP="006F37B7">
      <w:pPr>
        <w:spacing w:before="60"/>
      </w:pPr>
    </w:p>
    <w:p w:rsidR="00862B2B" w:rsidRDefault="001E007E" w:rsidP="00862B2B">
      <w:pPr>
        <w:spacing w:before="60"/>
      </w:pPr>
      <w:r>
        <w:t>Ainsi</w:t>
      </w:r>
      <w:r w:rsidR="00862B2B">
        <w:t xml:space="preserve">, la COPHAN est d’avis que l’État reste l’acteur à privilégier dans le soutien à la recherche de logis. Depuis plusieurs années, la COPHAN fait pression auprès du gouvernement afin qu’il soutienne la recherche de logis pour les personnes </w:t>
      </w:r>
      <w:r w:rsidR="00B61782">
        <w:t>qu’elle représente</w:t>
      </w:r>
      <w:r w:rsidR="00862B2B">
        <w:t xml:space="preserve">. À titre d’exemple, la COPHAN travaille avec </w:t>
      </w:r>
      <w:r>
        <w:t>le MAMOT</w:t>
      </w:r>
      <w:r w:rsidR="00862B2B">
        <w:t xml:space="preserve"> afin d’intégrer à la réglementation des exigences minimales d’accessibilité à l’intérieur des logements </w:t>
      </w:r>
      <w:r w:rsidR="00B61782">
        <w:t xml:space="preserve">dans le but d’augmenter </w:t>
      </w:r>
      <w:r w:rsidR="00862B2B">
        <w:t>l’offre de logements ayant des cr</w:t>
      </w:r>
      <w:r w:rsidR="003E02AF">
        <w:t>itères minimaux d’accessibilité. Elle agit également</w:t>
      </w:r>
      <w:r w:rsidR="00862B2B">
        <w:t xml:space="preserve"> auprès de la </w:t>
      </w:r>
      <w:r>
        <w:t>Société de l’habitation du Québec</w:t>
      </w:r>
      <w:r w:rsidR="00862B2B">
        <w:t xml:space="preserve"> afin de doter la province de critères d’accessibilité, autant pour les registres de logements publics que pour le secteur privé.</w:t>
      </w:r>
    </w:p>
    <w:p w:rsidR="00862B2B" w:rsidRDefault="00862B2B" w:rsidP="00862B2B">
      <w:pPr>
        <w:spacing w:before="60"/>
      </w:pPr>
    </w:p>
    <w:p w:rsidR="00E3516B" w:rsidRDefault="00862B2B" w:rsidP="006F37B7">
      <w:pPr>
        <w:spacing w:before="60"/>
      </w:pPr>
      <w:r>
        <w:t>La COPHAN demande que soi</w:t>
      </w:r>
      <w:r w:rsidR="00940A21">
        <w:t>en</w:t>
      </w:r>
      <w:r>
        <w:t>t mieux outillés</w:t>
      </w:r>
      <w:r w:rsidRPr="00930316">
        <w:t xml:space="preserve"> </w:t>
      </w:r>
      <w:r>
        <w:t>les groupes de défense de droits pour</w:t>
      </w:r>
      <w:r w:rsidRPr="00930316">
        <w:t xml:space="preserve"> </w:t>
      </w:r>
      <w:r>
        <w:t>soutenir la personne qui cherche un logis</w:t>
      </w:r>
      <w:r w:rsidR="003E02AF">
        <w:t xml:space="preserve">, autant </w:t>
      </w:r>
      <w:r w:rsidR="00E3516B">
        <w:t>pour identifier ses besoins</w:t>
      </w:r>
      <w:r w:rsidR="003E02AF">
        <w:t xml:space="preserve"> que </w:t>
      </w:r>
      <w:r w:rsidR="00E3516B">
        <w:t>pour l’accompagner</w:t>
      </w:r>
      <w:r>
        <w:t xml:space="preserve">, et </w:t>
      </w:r>
      <w:r w:rsidR="00E3516B">
        <w:t>pour atteindre</w:t>
      </w:r>
      <w:r>
        <w:t xml:space="preserve"> leur mission d’éducatio</w:t>
      </w:r>
      <w:r w:rsidR="00E3516B">
        <w:t>n populaire en matière de droit au logement. En outillant les groupes qui ont pour mission d’accompagner ces personnes, on outille par le fait même tous les acteurs impliqués dans le processus de recherche, dont les propriétaires.</w:t>
      </w:r>
    </w:p>
    <w:p w:rsidR="00E3516B" w:rsidRDefault="00E3516B" w:rsidP="006F37B7">
      <w:pPr>
        <w:spacing w:before="60"/>
      </w:pPr>
    </w:p>
    <w:p w:rsidR="00862B2B" w:rsidRDefault="00E3516B" w:rsidP="006F37B7">
      <w:pPr>
        <w:spacing w:before="60"/>
      </w:pPr>
      <w:r>
        <w:t>Pour la COPHAN, l</w:t>
      </w:r>
      <w:r w:rsidR="001E007E">
        <w:t>a solution en matière de droit au logement ne peut que résulter de l’interaction entre tous les acteurs, soit autant les propriétaires, l’État, les organismes de défense des droits communautaire, privés et parapublics, que les personnes elles-mêmes.</w:t>
      </w:r>
      <w:r w:rsidRPr="00E3516B">
        <w:t xml:space="preserve"> </w:t>
      </w:r>
      <w:r>
        <w:t xml:space="preserve">Au final, </w:t>
      </w:r>
      <w:r w:rsidR="00307108">
        <w:t>d</w:t>
      </w:r>
      <w:r>
        <w:t xml:space="preserve">es solutions </w:t>
      </w:r>
      <w:r w:rsidR="00307108">
        <w:t xml:space="preserve">globales </w:t>
      </w:r>
      <w:r>
        <w:t xml:space="preserve">doivent être mises sur pied avant d’envisager </w:t>
      </w:r>
      <w:r w:rsidR="00B61782">
        <w:t>d’imposer</w:t>
      </w:r>
      <w:r w:rsidR="00307108">
        <w:t xml:space="preserve"> des obligations à quelque partie</w:t>
      </w:r>
      <w:r>
        <w:t xml:space="preserve"> que ce soit</w:t>
      </w:r>
      <w:r w:rsidR="00307108">
        <w:t>, comme le fait le projet de loi</w:t>
      </w:r>
      <w:r w:rsidR="00FE3AA7">
        <w:t> </w:t>
      </w:r>
      <w:r w:rsidR="00307108">
        <w:t>492</w:t>
      </w:r>
      <w:r>
        <w:t>.</w:t>
      </w:r>
    </w:p>
    <w:sectPr w:rsidR="00862B2B" w:rsidSect="00FF6A77">
      <w:footerReference w:type="default" r:id="rId15"/>
      <w:type w:val="continuous"/>
      <w:pgSz w:w="12240" w:h="15840"/>
      <w:pgMar w:top="1440" w:right="1080" w:bottom="1440" w:left="1080" w:header="708" w:footer="2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0A" w:rsidRDefault="0062240A" w:rsidP="00392487">
      <w:r>
        <w:separator/>
      </w:r>
    </w:p>
  </w:endnote>
  <w:endnote w:type="continuationSeparator" w:id="0">
    <w:p w:rsidR="0062240A" w:rsidRDefault="0062240A" w:rsidP="00392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A5C" w:rsidRDefault="00D43A5C">
    <w:pPr>
      <w:pStyle w:val="Pieddepage"/>
      <w:jc w:val="right"/>
    </w:pPr>
  </w:p>
  <w:p w:rsidR="006F37B7" w:rsidRDefault="006F37B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377650"/>
      <w:docPartObj>
        <w:docPartGallery w:val="Page Numbers (Bottom of Page)"/>
        <w:docPartUnique/>
      </w:docPartObj>
    </w:sdtPr>
    <w:sdtEndPr/>
    <w:sdtContent>
      <w:p w:rsidR="00D43A5C" w:rsidRDefault="00D43A5C">
        <w:pPr>
          <w:pStyle w:val="Pieddepage"/>
          <w:jc w:val="right"/>
        </w:pPr>
        <w:r>
          <w:fldChar w:fldCharType="begin"/>
        </w:r>
        <w:r>
          <w:instrText>PAGE   \* MERGEFORMAT</w:instrText>
        </w:r>
        <w:r>
          <w:fldChar w:fldCharType="separate"/>
        </w:r>
        <w:r w:rsidR="00FF6A77" w:rsidRPr="00FF6A77">
          <w:rPr>
            <w:noProof/>
            <w:lang w:val="fr-FR"/>
          </w:rPr>
          <w:t>6</w:t>
        </w:r>
        <w:r>
          <w:fldChar w:fldCharType="end"/>
        </w:r>
      </w:p>
    </w:sdtContent>
  </w:sdt>
  <w:p w:rsidR="00D43A5C" w:rsidRDefault="00D43A5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0A" w:rsidRDefault="0062240A" w:rsidP="00392487">
      <w:r>
        <w:separator/>
      </w:r>
    </w:p>
  </w:footnote>
  <w:footnote w:type="continuationSeparator" w:id="0">
    <w:p w:rsidR="0062240A" w:rsidRDefault="0062240A" w:rsidP="00392487">
      <w:r>
        <w:continuationSeparator/>
      </w:r>
    </w:p>
  </w:footnote>
  <w:footnote w:id="1">
    <w:p w:rsidR="006F37B7" w:rsidRDefault="006F37B7" w:rsidP="00182B4B">
      <w:pPr>
        <w:pStyle w:val="Notedebasdepage"/>
      </w:pPr>
      <w:r>
        <w:rPr>
          <w:rStyle w:val="Appelnotedebasdep"/>
        </w:rPr>
        <w:footnoteRef/>
      </w:r>
      <w:r>
        <w:t xml:space="preserve"> A</w:t>
      </w:r>
      <w:r w:rsidRPr="00392487">
        <w:t>rt</w:t>
      </w:r>
      <w:r>
        <w:t>.</w:t>
      </w:r>
      <w:r w:rsidRPr="00392487">
        <w:t xml:space="preserve"> 61.2 </w:t>
      </w:r>
      <w:proofErr w:type="gramStart"/>
      <w:r w:rsidRPr="00392487">
        <w:t>de</w:t>
      </w:r>
      <w:proofErr w:type="gramEnd"/>
      <w:r w:rsidRPr="00392487">
        <w:t xml:space="preserve"> la Loi assurant l’exercice des droits des personnes handicapées en vue de leur intégration scolaire, professionnelle et sociale qui stipule que «</w:t>
      </w:r>
      <w:r w:rsidR="00FE3AA7">
        <w:t> </w:t>
      </w:r>
      <w:r w:rsidRPr="00392487">
        <w:t>le ministre est consulté lors de l’élaboration de mesures prévues par les lois et règlements qui pourraient avoir un impact significatif sur les personnes handicapées</w:t>
      </w:r>
      <w:r w:rsidR="00FE3AA7">
        <w:t> </w:t>
      </w:r>
      <w:r w:rsidRPr="00392487">
        <w:t>».</w:t>
      </w:r>
    </w:p>
  </w:footnote>
  <w:footnote w:id="2">
    <w:p w:rsidR="00FD4D3E" w:rsidRDefault="00FD4D3E">
      <w:pPr>
        <w:pStyle w:val="Notedebasdepage"/>
      </w:pPr>
      <w:r>
        <w:rPr>
          <w:rStyle w:val="Appelnotedebasdep"/>
        </w:rPr>
        <w:footnoteRef/>
      </w:r>
      <w:r>
        <w:t xml:space="preserve"> </w:t>
      </w:r>
      <w:hyperlink r:id="rId1" w:anchor="history" w:history="1">
        <w:r w:rsidRPr="00FD4D3E">
          <w:rPr>
            <w:rStyle w:val="Lienhypertexte"/>
          </w:rPr>
          <w:t>Article</w:t>
        </w:r>
        <w:r w:rsidR="00FE3AA7">
          <w:rPr>
            <w:rStyle w:val="Lienhypertexte"/>
          </w:rPr>
          <w:t> </w:t>
        </w:r>
        <w:r w:rsidRPr="00FD4D3E">
          <w:rPr>
            <w:rStyle w:val="Lienhypertexte"/>
          </w:rPr>
          <w:t>25, alinéa 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A2F79"/>
    <w:multiLevelType w:val="hybridMultilevel"/>
    <w:tmpl w:val="E8D6F3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2DDB61D8"/>
    <w:multiLevelType w:val="multilevel"/>
    <w:tmpl w:val="AEDCB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CB32794"/>
    <w:multiLevelType w:val="hybridMultilevel"/>
    <w:tmpl w:val="59EAFCA4"/>
    <w:lvl w:ilvl="0" w:tplc="271A82FA">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D3911AA"/>
    <w:multiLevelType w:val="hybridMultilevel"/>
    <w:tmpl w:val="D8501B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87"/>
    <w:rsid w:val="00002EC3"/>
    <w:rsid w:val="00027D02"/>
    <w:rsid w:val="00033456"/>
    <w:rsid w:val="00063315"/>
    <w:rsid w:val="000926FC"/>
    <w:rsid w:val="000A7E6A"/>
    <w:rsid w:val="000D6BC0"/>
    <w:rsid w:val="000E3A95"/>
    <w:rsid w:val="000F349D"/>
    <w:rsid w:val="0010247B"/>
    <w:rsid w:val="00105A0B"/>
    <w:rsid w:val="00182B4B"/>
    <w:rsid w:val="001A1581"/>
    <w:rsid w:val="001A202F"/>
    <w:rsid w:val="001C2C4E"/>
    <w:rsid w:val="001E007E"/>
    <w:rsid w:val="00250FBE"/>
    <w:rsid w:val="002C480A"/>
    <w:rsid w:val="002C5962"/>
    <w:rsid w:val="002C7E0A"/>
    <w:rsid w:val="002E5424"/>
    <w:rsid w:val="00300B98"/>
    <w:rsid w:val="00306DEB"/>
    <w:rsid w:val="00307108"/>
    <w:rsid w:val="00373C32"/>
    <w:rsid w:val="00392487"/>
    <w:rsid w:val="003930B3"/>
    <w:rsid w:val="003967C4"/>
    <w:rsid w:val="003A11F0"/>
    <w:rsid w:val="003B4459"/>
    <w:rsid w:val="003C6320"/>
    <w:rsid w:val="003D0AE5"/>
    <w:rsid w:val="003D17D9"/>
    <w:rsid w:val="003D79D9"/>
    <w:rsid w:val="003E02AF"/>
    <w:rsid w:val="00422FFB"/>
    <w:rsid w:val="00466A16"/>
    <w:rsid w:val="004D353B"/>
    <w:rsid w:val="005047B3"/>
    <w:rsid w:val="00506364"/>
    <w:rsid w:val="00530628"/>
    <w:rsid w:val="005604DC"/>
    <w:rsid w:val="005930ED"/>
    <w:rsid w:val="005B0D88"/>
    <w:rsid w:val="005C40DC"/>
    <w:rsid w:val="005D4635"/>
    <w:rsid w:val="00603E5C"/>
    <w:rsid w:val="0062240A"/>
    <w:rsid w:val="00683AF0"/>
    <w:rsid w:val="006F314A"/>
    <w:rsid w:val="006F37B7"/>
    <w:rsid w:val="00733743"/>
    <w:rsid w:val="007351C7"/>
    <w:rsid w:val="007D0348"/>
    <w:rsid w:val="007F3400"/>
    <w:rsid w:val="00807862"/>
    <w:rsid w:val="008563D3"/>
    <w:rsid w:val="00857844"/>
    <w:rsid w:val="00862B2B"/>
    <w:rsid w:val="00882880"/>
    <w:rsid w:val="00891EE5"/>
    <w:rsid w:val="008A5B9A"/>
    <w:rsid w:val="0090095A"/>
    <w:rsid w:val="0090461A"/>
    <w:rsid w:val="00930316"/>
    <w:rsid w:val="00940A21"/>
    <w:rsid w:val="00944BC6"/>
    <w:rsid w:val="00991919"/>
    <w:rsid w:val="00992A80"/>
    <w:rsid w:val="009A52AF"/>
    <w:rsid w:val="009B0506"/>
    <w:rsid w:val="009E1CED"/>
    <w:rsid w:val="00A0703B"/>
    <w:rsid w:val="00A24FA7"/>
    <w:rsid w:val="00A40E8E"/>
    <w:rsid w:val="00A57B80"/>
    <w:rsid w:val="00A74426"/>
    <w:rsid w:val="00A910E7"/>
    <w:rsid w:val="00AC1AC4"/>
    <w:rsid w:val="00AC456D"/>
    <w:rsid w:val="00B46A98"/>
    <w:rsid w:val="00B61782"/>
    <w:rsid w:val="00B70D83"/>
    <w:rsid w:val="00BD5EA1"/>
    <w:rsid w:val="00BE4FDF"/>
    <w:rsid w:val="00C13394"/>
    <w:rsid w:val="00C87E54"/>
    <w:rsid w:val="00CD18D1"/>
    <w:rsid w:val="00CD7E49"/>
    <w:rsid w:val="00CF1D7E"/>
    <w:rsid w:val="00D43A5C"/>
    <w:rsid w:val="00D55414"/>
    <w:rsid w:val="00D622CA"/>
    <w:rsid w:val="00DB0A37"/>
    <w:rsid w:val="00DB1553"/>
    <w:rsid w:val="00DD4D32"/>
    <w:rsid w:val="00E00149"/>
    <w:rsid w:val="00E11464"/>
    <w:rsid w:val="00E3516B"/>
    <w:rsid w:val="00E54C9A"/>
    <w:rsid w:val="00E7560E"/>
    <w:rsid w:val="00E84148"/>
    <w:rsid w:val="00EC3F3C"/>
    <w:rsid w:val="00EC778C"/>
    <w:rsid w:val="00ED551B"/>
    <w:rsid w:val="00F21B4B"/>
    <w:rsid w:val="00F571A6"/>
    <w:rsid w:val="00FD4D3E"/>
    <w:rsid w:val="00FE3AA7"/>
    <w:rsid w:val="00FF6A77"/>
    <w:rsid w:val="00FF7B2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7"/>
    <w:pPr>
      <w:spacing w:after="0" w:line="240" w:lineRule="auto"/>
    </w:pPr>
    <w:rPr>
      <w:rFonts w:ascii="Arial" w:hAnsi="Arial" w:cs="Times New Roman"/>
      <w:color w:val="000000"/>
      <w:sz w:val="24"/>
      <w:szCs w:val="24"/>
      <w:lang w:eastAsia="fr-CA"/>
    </w:rPr>
  </w:style>
  <w:style w:type="paragraph" w:styleId="Titre1">
    <w:name w:val="heading 1"/>
    <w:basedOn w:val="Normal"/>
    <w:next w:val="Normal"/>
    <w:link w:val="Titre1Car"/>
    <w:autoRedefine/>
    <w:uiPriority w:val="9"/>
    <w:qFormat/>
    <w:rsid w:val="00857844"/>
    <w:pPr>
      <w:keepNext/>
      <w:keepLines/>
      <w:spacing w:before="480"/>
      <w:outlineLvl w:val="0"/>
    </w:pPr>
    <w:rPr>
      <w:rFonts w:eastAsiaTheme="majorEastAsia" w:cstheme="majorBidi"/>
      <w:b/>
      <w:bCs/>
      <w:color w:val="auto"/>
      <w:sz w:val="28"/>
      <w:szCs w:val="28"/>
    </w:rPr>
  </w:style>
  <w:style w:type="paragraph" w:styleId="Titre2">
    <w:name w:val="heading 2"/>
    <w:basedOn w:val="Normal"/>
    <w:next w:val="Normal"/>
    <w:link w:val="Titre2Car"/>
    <w:uiPriority w:val="9"/>
    <w:unhideWhenUsed/>
    <w:qFormat/>
    <w:rsid w:val="00422FFB"/>
    <w:pPr>
      <w:keepNext/>
      <w:keepLines/>
      <w:spacing w:before="200"/>
      <w:outlineLvl w:val="1"/>
    </w:pPr>
    <w:rPr>
      <w:rFonts w:eastAsiaTheme="majorEastAsia" w:cstheme="majorBidi"/>
      <w:b/>
      <w:bCs/>
      <w:color w:val="auto"/>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2C7E0A"/>
    <w:pPr>
      <w:spacing w:before="120"/>
      <w:outlineLvl w:val="0"/>
    </w:pPr>
    <w:rPr>
      <w:rFonts w:eastAsiaTheme="majorEastAsia" w:cstheme="majorBidi"/>
      <w:b/>
      <w:bCs/>
      <w:kern w:val="28"/>
      <w:sz w:val="36"/>
      <w:szCs w:val="32"/>
    </w:rPr>
  </w:style>
  <w:style w:type="character" w:customStyle="1" w:styleId="TitreCar">
    <w:name w:val="Titre Car"/>
    <w:basedOn w:val="Policepardfaut"/>
    <w:link w:val="Titre"/>
    <w:rsid w:val="002C7E0A"/>
    <w:rPr>
      <w:rFonts w:ascii="Arial" w:eastAsiaTheme="majorEastAsia" w:hAnsi="Arial" w:cstheme="majorBidi"/>
      <w:b/>
      <w:bCs/>
      <w:color w:val="000000"/>
      <w:kern w:val="28"/>
      <w:sz w:val="36"/>
      <w:szCs w:val="32"/>
      <w:lang w:eastAsia="fr-CA"/>
    </w:rPr>
  </w:style>
  <w:style w:type="paragraph" w:styleId="Notedebasdepage">
    <w:name w:val="footnote text"/>
    <w:basedOn w:val="Normal"/>
    <w:link w:val="NotedebasdepageCar"/>
    <w:uiPriority w:val="99"/>
    <w:semiHidden/>
    <w:unhideWhenUsed/>
    <w:rsid w:val="00392487"/>
    <w:rPr>
      <w:sz w:val="20"/>
      <w:szCs w:val="20"/>
    </w:rPr>
  </w:style>
  <w:style w:type="character" w:customStyle="1" w:styleId="NotedebasdepageCar">
    <w:name w:val="Note de bas de page Car"/>
    <w:basedOn w:val="Policepardfaut"/>
    <w:link w:val="Notedebasdepage"/>
    <w:uiPriority w:val="99"/>
    <w:semiHidden/>
    <w:rsid w:val="00392487"/>
    <w:rPr>
      <w:rFonts w:ascii="Arial" w:hAnsi="Arial" w:cs="Times New Roman"/>
      <w:color w:val="000000"/>
      <w:sz w:val="20"/>
      <w:szCs w:val="20"/>
      <w:lang w:eastAsia="fr-CA"/>
    </w:rPr>
  </w:style>
  <w:style w:type="character" w:styleId="Appelnotedebasdep">
    <w:name w:val="footnote reference"/>
    <w:basedOn w:val="Policepardfaut"/>
    <w:uiPriority w:val="99"/>
    <w:semiHidden/>
    <w:unhideWhenUsed/>
    <w:rsid w:val="00392487"/>
    <w:rPr>
      <w:vertAlign w:val="superscript"/>
    </w:rPr>
  </w:style>
  <w:style w:type="paragraph" w:styleId="Paragraphedeliste">
    <w:name w:val="List Paragraph"/>
    <w:basedOn w:val="Normal"/>
    <w:uiPriority w:val="34"/>
    <w:qFormat/>
    <w:rsid w:val="005B0D88"/>
    <w:pPr>
      <w:ind w:left="720"/>
      <w:contextualSpacing/>
    </w:pPr>
  </w:style>
  <w:style w:type="paragraph" w:styleId="En-tte">
    <w:name w:val="header"/>
    <w:basedOn w:val="Normal"/>
    <w:link w:val="En-tteCar"/>
    <w:uiPriority w:val="99"/>
    <w:unhideWhenUsed/>
    <w:rsid w:val="00300B98"/>
    <w:pPr>
      <w:tabs>
        <w:tab w:val="center" w:pos="4320"/>
        <w:tab w:val="right" w:pos="8640"/>
      </w:tabs>
    </w:pPr>
  </w:style>
  <w:style w:type="character" w:customStyle="1" w:styleId="En-tteCar">
    <w:name w:val="En-tête Car"/>
    <w:basedOn w:val="Policepardfaut"/>
    <w:link w:val="En-tte"/>
    <w:uiPriority w:val="99"/>
    <w:rsid w:val="00300B98"/>
    <w:rPr>
      <w:rFonts w:ascii="Arial" w:hAnsi="Arial" w:cs="Times New Roman"/>
      <w:color w:val="000000"/>
      <w:sz w:val="24"/>
      <w:szCs w:val="24"/>
      <w:lang w:eastAsia="fr-CA"/>
    </w:rPr>
  </w:style>
  <w:style w:type="paragraph" w:styleId="Pieddepage">
    <w:name w:val="footer"/>
    <w:basedOn w:val="Normal"/>
    <w:link w:val="PieddepageCar"/>
    <w:uiPriority w:val="99"/>
    <w:unhideWhenUsed/>
    <w:rsid w:val="00300B98"/>
    <w:pPr>
      <w:tabs>
        <w:tab w:val="center" w:pos="4320"/>
        <w:tab w:val="right" w:pos="8640"/>
      </w:tabs>
    </w:pPr>
  </w:style>
  <w:style w:type="character" w:customStyle="1" w:styleId="PieddepageCar">
    <w:name w:val="Pied de page Car"/>
    <w:basedOn w:val="Policepardfaut"/>
    <w:link w:val="Pieddepage"/>
    <w:uiPriority w:val="99"/>
    <w:rsid w:val="00300B98"/>
    <w:rPr>
      <w:rFonts w:ascii="Arial" w:hAnsi="Arial" w:cs="Times New Roman"/>
      <w:color w:val="000000"/>
      <w:sz w:val="24"/>
      <w:szCs w:val="24"/>
      <w:lang w:eastAsia="fr-CA"/>
    </w:rPr>
  </w:style>
  <w:style w:type="character" w:styleId="Lienhypertexte">
    <w:name w:val="Hyperlink"/>
    <w:basedOn w:val="Policepardfaut"/>
    <w:uiPriority w:val="99"/>
    <w:unhideWhenUsed/>
    <w:rsid w:val="003930B3"/>
    <w:rPr>
      <w:color w:val="0000FF" w:themeColor="hyperlink"/>
      <w:u w:val="single"/>
    </w:rPr>
  </w:style>
  <w:style w:type="character" w:styleId="Lienhypertextesuivivisit">
    <w:name w:val="FollowedHyperlink"/>
    <w:basedOn w:val="Policepardfaut"/>
    <w:uiPriority w:val="99"/>
    <w:semiHidden/>
    <w:unhideWhenUsed/>
    <w:rsid w:val="003930B3"/>
    <w:rPr>
      <w:color w:val="800080" w:themeColor="followedHyperlink"/>
      <w:u w:val="single"/>
    </w:rPr>
  </w:style>
  <w:style w:type="character" w:customStyle="1" w:styleId="Titre1Car">
    <w:name w:val="Titre 1 Car"/>
    <w:basedOn w:val="Policepardfaut"/>
    <w:link w:val="Titre1"/>
    <w:uiPriority w:val="9"/>
    <w:rsid w:val="00857844"/>
    <w:rPr>
      <w:rFonts w:ascii="Arial" w:eastAsiaTheme="majorEastAsia" w:hAnsi="Arial" w:cstheme="majorBidi"/>
      <w:b/>
      <w:bCs/>
      <w:sz w:val="28"/>
      <w:szCs w:val="28"/>
      <w:lang w:eastAsia="fr-CA"/>
    </w:rPr>
  </w:style>
  <w:style w:type="character" w:customStyle="1" w:styleId="Titre2Car">
    <w:name w:val="Titre 2 Car"/>
    <w:basedOn w:val="Policepardfaut"/>
    <w:link w:val="Titre2"/>
    <w:uiPriority w:val="9"/>
    <w:rsid w:val="00422FFB"/>
    <w:rPr>
      <w:rFonts w:ascii="Arial" w:eastAsiaTheme="majorEastAsia" w:hAnsi="Arial" w:cstheme="majorBidi"/>
      <w:b/>
      <w:bCs/>
      <w:sz w:val="24"/>
      <w:szCs w:val="26"/>
      <w:lang w:eastAsia="fr-CA"/>
    </w:rPr>
  </w:style>
  <w:style w:type="paragraph" w:styleId="Textedebulles">
    <w:name w:val="Balloon Text"/>
    <w:basedOn w:val="Normal"/>
    <w:link w:val="TextedebullesCar"/>
    <w:uiPriority w:val="99"/>
    <w:semiHidden/>
    <w:unhideWhenUsed/>
    <w:rsid w:val="006F37B7"/>
    <w:rPr>
      <w:rFonts w:ascii="Tahoma" w:hAnsi="Tahoma" w:cs="Tahoma"/>
      <w:sz w:val="16"/>
      <w:szCs w:val="16"/>
    </w:rPr>
  </w:style>
  <w:style w:type="character" w:customStyle="1" w:styleId="TextedebullesCar">
    <w:name w:val="Texte de bulles Car"/>
    <w:basedOn w:val="Policepardfaut"/>
    <w:link w:val="Textedebulles"/>
    <w:uiPriority w:val="99"/>
    <w:semiHidden/>
    <w:rsid w:val="006F37B7"/>
    <w:rPr>
      <w:rFonts w:ascii="Tahoma" w:hAnsi="Tahoma" w:cs="Tahoma"/>
      <w:color w:val="000000"/>
      <w:sz w:val="16"/>
      <w:szCs w:val="16"/>
      <w:lang w:eastAsia="fr-CA"/>
    </w:rPr>
  </w:style>
  <w:style w:type="paragraph" w:styleId="Notedefin">
    <w:name w:val="endnote text"/>
    <w:basedOn w:val="Normal"/>
    <w:link w:val="NotedefinCar"/>
    <w:uiPriority w:val="99"/>
    <w:semiHidden/>
    <w:unhideWhenUsed/>
    <w:rsid w:val="00FD4D3E"/>
    <w:rPr>
      <w:sz w:val="20"/>
      <w:szCs w:val="20"/>
    </w:rPr>
  </w:style>
  <w:style w:type="character" w:customStyle="1" w:styleId="NotedefinCar">
    <w:name w:val="Note de fin Car"/>
    <w:basedOn w:val="Policepardfaut"/>
    <w:link w:val="Notedefin"/>
    <w:uiPriority w:val="99"/>
    <w:semiHidden/>
    <w:rsid w:val="00FD4D3E"/>
    <w:rPr>
      <w:rFonts w:ascii="Arial" w:hAnsi="Arial" w:cs="Times New Roman"/>
      <w:color w:val="000000"/>
      <w:sz w:val="20"/>
      <w:szCs w:val="20"/>
      <w:lang w:eastAsia="fr-CA"/>
    </w:rPr>
  </w:style>
  <w:style w:type="character" w:styleId="Appeldenotedefin">
    <w:name w:val="endnote reference"/>
    <w:basedOn w:val="Policepardfaut"/>
    <w:uiPriority w:val="99"/>
    <w:semiHidden/>
    <w:unhideWhenUsed/>
    <w:rsid w:val="00FD4D3E"/>
    <w:rPr>
      <w:vertAlign w:val="superscript"/>
    </w:rPr>
  </w:style>
  <w:style w:type="paragraph" w:styleId="TM1">
    <w:name w:val="toc 1"/>
    <w:basedOn w:val="Normal"/>
    <w:next w:val="Normal"/>
    <w:autoRedefine/>
    <w:uiPriority w:val="39"/>
    <w:unhideWhenUsed/>
    <w:rsid w:val="006F314A"/>
    <w:pPr>
      <w:tabs>
        <w:tab w:val="right" w:leader="dot" w:pos="10070"/>
      </w:tabs>
      <w:spacing w:after="100" w:line="480" w:lineRule="auto"/>
    </w:pPr>
    <w:rPr>
      <w:b/>
    </w:rPr>
  </w:style>
  <w:style w:type="paragraph" w:styleId="TM2">
    <w:name w:val="toc 2"/>
    <w:basedOn w:val="Normal"/>
    <w:next w:val="Normal"/>
    <w:autoRedefine/>
    <w:uiPriority w:val="39"/>
    <w:unhideWhenUsed/>
    <w:rsid w:val="006F314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87"/>
    <w:pPr>
      <w:spacing w:after="0" w:line="240" w:lineRule="auto"/>
    </w:pPr>
    <w:rPr>
      <w:rFonts w:ascii="Arial" w:hAnsi="Arial" w:cs="Times New Roman"/>
      <w:color w:val="000000"/>
      <w:sz w:val="24"/>
      <w:szCs w:val="24"/>
      <w:lang w:eastAsia="fr-CA"/>
    </w:rPr>
  </w:style>
  <w:style w:type="paragraph" w:styleId="Titre1">
    <w:name w:val="heading 1"/>
    <w:basedOn w:val="Normal"/>
    <w:next w:val="Normal"/>
    <w:link w:val="Titre1Car"/>
    <w:autoRedefine/>
    <w:uiPriority w:val="9"/>
    <w:qFormat/>
    <w:rsid w:val="00857844"/>
    <w:pPr>
      <w:keepNext/>
      <w:keepLines/>
      <w:spacing w:before="480"/>
      <w:outlineLvl w:val="0"/>
    </w:pPr>
    <w:rPr>
      <w:rFonts w:eastAsiaTheme="majorEastAsia" w:cstheme="majorBidi"/>
      <w:b/>
      <w:bCs/>
      <w:color w:val="auto"/>
      <w:sz w:val="28"/>
      <w:szCs w:val="28"/>
    </w:rPr>
  </w:style>
  <w:style w:type="paragraph" w:styleId="Titre2">
    <w:name w:val="heading 2"/>
    <w:basedOn w:val="Normal"/>
    <w:next w:val="Normal"/>
    <w:link w:val="Titre2Car"/>
    <w:uiPriority w:val="9"/>
    <w:unhideWhenUsed/>
    <w:qFormat/>
    <w:rsid w:val="00422FFB"/>
    <w:pPr>
      <w:keepNext/>
      <w:keepLines/>
      <w:spacing w:before="200"/>
      <w:outlineLvl w:val="1"/>
    </w:pPr>
    <w:rPr>
      <w:rFonts w:eastAsiaTheme="majorEastAsia" w:cstheme="majorBidi"/>
      <w:b/>
      <w:bCs/>
      <w:color w:val="auto"/>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autoRedefine/>
    <w:qFormat/>
    <w:rsid w:val="002C7E0A"/>
    <w:pPr>
      <w:spacing w:before="120"/>
      <w:outlineLvl w:val="0"/>
    </w:pPr>
    <w:rPr>
      <w:rFonts w:eastAsiaTheme="majorEastAsia" w:cstheme="majorBidi"/>
      <w:b/>
      <w:bCs/>
      <w:kern w:val="28"/>
      <w:sz w:val="36"/>
      <w:szCs w:val="32"/>
    </w:rPr>
  </w:style>
  <w:style w:type="character" w:customStyle="1" w:styleId="TitreCar">
    <w:name w:val="Titre Car"/>
    <w:basedOn w:val="Policepardfaut"/>
    <w:link w:val="Titre"/>
    <w:rsid w:val="002C7E0A"/>
    <w:rPr>
      <w:rFonts w:ascii="Arial" w:eastAsiaTheme="majorEastAsia" w:hAnsi="Arial" w:cstheme="majorBidi"/>
      <w:b/>
      <w:bCs/>
      <w:color w:val="000000"/>
      <w:kern w:val="28"/>
      <w:sz w:val="36"/>
      <w:szCs w:val="32"/>
      <w:lang w:eastAsia="fr-CA"/>
    </w:rPr>
  </w:style>
  <w:style w:type="paragraph" w:styleId="Notedebasdepage">
    <w:name w:val="footnote text"/>
    <w:basedOn w:val="Normal"/>
    <w:link w:val="NotedebasdepageCar"/>
    <w:uiPriority w:val="99"/>
    <w:semiHidden/>
    <w:unhideWhenUsed/>
    <w:rsid w:val="00392487"/>
    <w:rPr>
      <w:sz w:val="20"/>
      <w:szCs w:val="20"/>
    </w:rPr>
  </w:style>
  <w:style w:type="character" w:customStyle="1" w:styleId="NotedebasdepageCar">
    <w:name w:val="Note de bas de page Car"/>
    <w:basedOn w:val="Policepardfaut"/>
    <w:link w:val="Notedebasdepage"/>
    <w:uiPriority w:val="99"/>
    <w:semiHidden/>
    <w:rsid w:val="00392487"/>
    <w:rPr>
      <w:rFonts w:ascii="Arial" w:hAnsi="Arial" w:cs="Times New Roman"/>
      <w:color w:val="000000"/>
      <w:sz w:val="20"/>
      <w:szCs w:val="20"/>
      <w:lang w:eastAsia="fr-CA"/>
    </w:rPr>
  </w:style>
  <w:style w:type="character" w:styleId="Appelnotedebasdep">
    <w:name w:val="footnote reference"/>
    <w:basedOn w:val="Policepardfaut"/>
    <w:uiPriority w:val="99"/>
    <w:semiHidden/>
    <w:unhideWhenUsed/>
    <w:rsid w:val="00392487"/>
    <w:rPr>
      <w:vertAlign w:val="superscript"/>
    </w:rPr>
  </w:style>
  <w:style w:type="paragraph" w:styleId="Paragraphedeliste">
    <w:name w:val="List Paragraph"/>
    <w:basedOn w:val="Normal"/>
    <w:uiPriority w:val="34"/>
    <w:qFormat/>
    <w:rsid w:val="005B0D88"/>
    <w:pPr>
      <w:ind w:left="720"/>
      <w:contextualSpacing/>
    </w:pPr>
  </w:style>
  <w:style w:type="paragraph" w:styleId="En-tte">
    <w:name w:val="header"/>
    <w:basedOn w:val="Normal"/>
    <w:link w:val="En-tteCar"/>
    <w:uiPriority w:val="99"/>
    <w:unhideWhenUsed/>
    <w:rsid w:val="00300B98"/>
    <w:pPr>
      <w:tabs>
        <w:tab w:val="center" w:pos="4320"/>
        <w:tab w:val="right" w:pos="8640"/>
      </w:tabs>
    </w:pPr>
  </w:style>
  <w:style w:type="character" w:customStyle="1" w:styleId="En-tteCar">
    <w:name w:val="En-tête Car"/>
    <w:basedOn w:val="Policepardfaut"/>
    <w:link w:val="En-tte"/>
    <w:uiPriority w:val="99"/>
    <w:rsid w:val="00300B98"/>
    <w:rPr>
      <w:rFonts w:ascii="Arial" w:hAnsi="Arial" w:cs="Times New Roman"/>
      <w:color w:val="000000"/>
      <w:sz w:val="24"/>
      <w:szCs w:val="24"/>
      <w:lang w:eastAsia="fr-CA"/>
    </w:rPr>
  </w:style>
  <w:style w:type="paragraph" w:styleId="Pieddepage">
    <w:name w:val="footer"/>
    <w:basedOn w:val="Normal"/>
    <w:link w:val="PieddepageCar"/>
    <w:uiPriority w:val="99"/>
    <w:unhideWhenUsed/>
    <w:rsid w:val="00300B98"/>
    <w:pPr>
      <w:tabs>
        <w:tab w:val="center" w:pos="4320"/>
        <w:tab w:val="right" w:pos="8640"/>
      </w:tabs>
    </w:pPr>
  </w:style>
  <w:style w:type="character" w:customStyle="1" w:styleId="PieddepageCar">
    <w:name w:val="Pied de page Car"/>
    <w:basedOn w:val="Policepardfaut"/>
    <w:link w:val="Pieddepage"/>
    <w:uiPriority w:val="99"/>
    <w:rsid w:val="00300B98"/>
    <w:rPr>
      <w:rFonts w:ascii="Arial" w:hAnsi="Arial" w:cs="Times New Roman"/>
      <w:color w:val="000000"/>
      <w:sz w:val="24"/>
      <w:szCs w:val="24"/>
      <w:lang w:eastAsia="fr-CA"/>
    </w:rPr>
  </w:style>
  <w:style w:type="character" w:styleId="Lienhypertexte">
    <w:name w:val="Hyperlink"/>
    <w:basedOn w:val="Policepardfaut"/>
    <w:uiPriority w:val="99"/>
    <w:unhideWhenUsed/>
    <w:rsid w:val="003930B3"/>
    <w:rPr>
      <w:color w:val="0000FF" w:themeColor="hyperlink"/>
      <w:u w:val="single"/>
    </w:rPr>
  </w:style>
  <w:style w:type="character" w:styleId="Lienhypertextesuivivisit">
    <w:name w:val="FollowedHyperlink"/>
    <w:basedOn w:val="Policepardfaut"/>
    <w:uiPriority w:val="99"/>
    <w:semiHidden/>
    <w:unhideWhenUsed/>
    <w:rsid w:val="003930B3"/>
    <w:rPr>
      <w:color w:val="800080" w:themeColor="followedHyperlink"/>
      <w:u w:val="single"/>
    </w:rPr>
  </w:style>
  <w:style w:type="character" w:customStyle="1" w:styleId="Titre1Car">
    <w:name w:val="Titre 1 Car"/>
    <w:basedOn w:val="Policepardfaut"/>
    <w:link w:val="Titre1"/>
    <w:uiPriority w:val="9"/>
    <w:rsid w:val="00857844"/>
    <w:rPr>
      <w:rFonts w:ascii="Arial" w:eastAsiaTheme="majorEastAsia" w:hAnsi="Arial" w:cstheme="majorBidi"/>
      <w:b/>
      <w:bCs/>
      <w:sz w:val="28"/>
      <w:szCs w:val="28"/>
      <w:lang w:eastAsia="fr-CA"/>
    </w:rPr>
  </w:style>
  <w:style w:type="character" w:customStyle="1" w:styleId="Titre2Car">
    <w:name w:val="Titre 2 Car"/>
    <w:basedOn w:val="Policepardfaut"/>
    <w:link w:val="Titre2"/>
    <w:uiPriority w:val="9"/>
    <w:rsid w:val="00422FFB"/>
    <w:rPr>
      <w:rFonts w:ascii="Arial" w:eastAsiaTheme="majorEastAsia" w:hAnsi="Arial" w:cstheme="majorBidi"/>
      <w:b/>
      <w:bCs/>
      <w:sz w:val="24"/>
      <w:szCs w:val="26"/>
      <w:lang w:eastAsia="fr-CA"/>
    </w:rPr>
  </w:style>
  <w:style w:type="paragraph" w:styleId="Textedebulles">
    <w:name w:val="Balloon Text"/>
    <w:basedOn w:val="Normal"/>
    <w:link w:val="TextedebullesCar"/>
    <w:uiPriority w:val="99"/>
    <w:semiHidden/>
    <w:unhideWhenUsed/>
    <w:rsid w:val="006F37B7"/>
    <w:rPr>
      <w:rFonts w:ascii="Tahoma" w:hAnsi="Tahoma" w:cs="Tahoma"/>
      <w:sz w:val="16"/>
      <w:szCs w:val="16"/>
    </w:rPr>
  </w:style>
  <w:style w:type="character" w:customStyle="1" w:styleId="TextedebullesCar">
    <w:name w:val="Texte de bulles Car"/>
    <w:basedOn w:val="Policepardfaut"/>
    <w:link w:val="Textedebulles"/>
    <w:uiPriority w:val="99"/>
    <w:semiHidden/>
    <w:rsid w:val="006F37B7"/>
    <w:rPr>
      <w:rFonts w:ascii="Tahoma" w:hAnsi="Tahoma" w:cs="Tahoma"/>
      <w:color w:val="000000"/>
      <w:sz w:val="16"/>
      <w:szCs w:val="16"/>
      <w:lang w:eastAsia="fr-CA"/>
    </w:rPr>
  </w:style>
  <w:style w:type="paragraph" w:styleId="Notedefin">
    <w:name w:val="endnote text"/>
    <w:basedOn w:val="Normal"/>
    <w:link w:val="NotedefinCar"/>
    <w:uiPriority w:val="99"/>
    <w:semiHidden/>
    <w:unhideWhenUsed/>
    <w:rsid w:val="00FD4D3E"/>
    <w:rPr>
      <w:sz w:val="20"/>
      <w:szCs w:val="20"/>
    </w:rPr>
  </w:style>
  <w:style w:type="character" w:customStyle="1" w:styleId="NotedefinCar">
    <w:name w:val="Note de fin Car"/>
    <w:basedOn w:val="Policepardfaut"/>
    <w:link w:val="Notedefin"/>
    <w:uiPriority w:val="99"/>
    <w:semiHidden/>
    <w:rsid w:val="00FD4D3E"/>
    <w:rPr>
      <w:rFonts w:ascii="Arial" w:hAnsi="Arial" w:cs="Times New Roman"/>
      <w:color w:val="000000"/>
      <w:sz w:val="20"/>
      <w:szCs w:val="20"/>
      <w:lang w:eastAsia="fr-CA"/>
    </w:rPr>
  </w:style>
  <w:style w:type="character" w:styleId="Appeldenotedefin">
    <w:name w:val="endnote reference"/>
    <w:basedOn w:val="Policepardfaut"/>
    <w:uiPriority w:val="99"/>
    <w:semiHidden/>
    <w:unhideWhenUsed/>
    <w:rsid w:val="00FD4D3E"/>
    <w:rPr>
      <w:vertAlign w:val="superscript"/>
    </w:rPr>
  </w:style>
  <w:style w:type="paragraph" w:styleId="TM1">
    <w:name w:val="toc 1"/>
    <w:basedOn w:val="Normal"/>
    <w:next w:val="Normal"/>
    <w:autoRedefine/>
    <w:uiPriority w:val="39"/>
    <w:unhideWhenUsed/>
    <w:rsid w:val="006F314A"/>
    <w:pPr>
      <w:tabs>
        <w:tab w:val="right" w:leader="dot" w:pos="10070"/>
      </w:tabs>
      <w:spacing w:after="100" w:line="480" w:lineRule="auto"/>
    </w:pPr>
    <w:rPr>
      <w:b/>
    </w:rPr>
  </w:style>
  <w:style w:type="paragraph" w:styleId="TM2">
    <w:name w:val="toc 2"/>
    <w:basedOn w:val="Normal"/>
    <w:next w:val="Normal"/>
    <w:autoRedefine/>
    <w:uiPriority w:val="39"/>
    <w:unhideWhenUsed/>
    <w:rsid w:val="006F314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1556">
      <w:bodyDiv w:val="1"/>
      <w:marLeft w:val="0"/>
      <w:marRight w:val="0"/>
      <w:marTop w:val="0"/>
      <w:marBottom w:val="0"/>
      <w:divBdr>
        <w:top w:val="none" w:sz="0" w:space="0" w:color="auto"/>
        <w:left w:val="none" w:sz="0" w:space="0" w:color="auto"/>
        <w:bottom w:val="none" w:sz="0" w:space="0" w:color="auto"/>
        <w:right w:val="none" w:sz="0" w:space="0" w:color="auto"/>
      </w:divBdr>
    </w:div>
    <w:div w:id="460194358">
      <w:bodyDiv w:val="1"/>
      <w:marLeft w:val="0"/>
      <w:marRight w:val="0"/>
      <w:marTop w:val="0"/>
      <w:marBottom w:val="0"/>
      <w:divBdr>
        <w:top w:val="none" w:sz="0" w:space="0" w:color="auto"/>
        <w:left w:val="none" w:sz="0" w:space="0" w:color="auto"/>
        <w:bottom w:val="none" w:sz="0" w:space="0" w:color="auto"/>
        <w:right w:val="none" w:sz="0" w:space="0" w:color="auto"/>
      </w:divBdr>
      <w:divsChild>
        <w:div w:id="1762557340">
          <w:marLeft w:val="0"/>
          <w:marRight w:val="0"/>
          <w:marTop w:val="0"/>
          <w:marBottom w:val="0"/>
          <w:divBdr>
            <w:top w:val="none" w:sz="0" w:space="0" w:color="auto"/>
            <w:left w:val="none" w:sz="0" w:space="0" w:color="auto"/>
            <w:bottom w:val="none" w:sz="0" w:space="0" w:color="auto"/>
            <w:right w:val="none" w:sz="0" w:space="0" w:color="auto"/>
          </w:divBdr>
        </w:div>
        <w:div w:id="2051878061">
          <w:marLeft w:val="0"/>
          <w:marRight w:val="0"/>
          <w:marTop w:val="0"/>
          <w:marBottom w:val="0"/>
          <w:divBdr>
            <w:top w:val="none" w:sz="0" w:space="0" w:color="auto"/>
            <w:left w:val="none" w:sz="0" w:space="0" w:color="auto"/>
            <w:bottom w:val="none" w:sz="0" w:space="0" w:color="auto"/>
            <w:right w:val="none" w:sz="0" w:space="0" w:color="auto"/>
          </w:divBdr>
        </w:div>
        <w:div w:id="259219159">
          <w:marLeft w:val="0"/>
          <w:marRight w:val="0"/>
          <w:marTop w:val="0"/>
          <w:marBottom w:val="0"/>
          <w:divBdr>
            <w:top w:val="none" w:sz="0" w:space="0" w:color="auto"/>
            <w:left w:val="none" w:sz="0" w:space="0" w:color="auto"/>
            <w:bottom w:val="none" w:sz="0" w:space="0" w:color="auto"/>
            <w:right w:val="none" w:sz="0" w:space="0" w:color="auto"/>
          </w:divBdr>
        </w:div>
        <w:div w:id="142166092">
          <w:marLeft w:val="0"/>
          <w:marRight w:val="0"/>
          <w:marTop w:val="0"/>
          <w:marBottom w:val="0"/>
          <w:divBdr>
            <w:top w:val="none" w:sz="0" w:space="0" w:color="auto"/>
            <w:left w:val="none" w:sz="0" w:space="0" w:color="auto"/>
            <w:bottom w:val="none" w:sz="0" w:space="0" w:color="auto"/>
            <w:right w:val="none" w:sz="0" w:space="0" w:color="auto"/>
          </w:divBdr>
        </w:div>
        <w:div w:id="421799568">
          <w:marLeft w:val="0"/>
          <w:marRight w:val="0"/>
          <w:marTop w:val="0"/>
          <w:marBottom w:val="0"/>
          <w:divBdr>
            <w:top w:val="none" w:sz="0" w:space="0" w:color="auto"/>
            <w:left w:val="none" w:sz="0" w:space="0" w:color="auto"/>
            <w:bottom w:val="none" w:sz="0" w:space="0" w:color="auto"/>
            <w:right w:val="none" w:sz="0" w:space="0" w:color="auto"/>
          </w:divBdr>
        </w:div>
        <w:div w:id="1780367820">
          <w:marLeft w:val="0"/>
          <w:marRight w:val="0"/>
          <w:marTop w:val="0"/>
          <w:marBottom w:val="0"/>
          <w:divBdr>
            <w:top w:val="none" w:sz="0" w:space="0" w:color="auto"/>
            <w:left w:val="none" w:sz="0" w:space="0" w:color="auto"/>
            <w:bottom w:val="none" w:sz="0" w:space="0" w:color="auto"/>
            <w:right w:val="none" w:sz="0" w:space="0" w:color="auto"/>
          </w:divBdr>
        </w:div>
        <w:div w:id="1011840276">
          <w:marLeft w:val="0"/>
          <w:marRight w:val="0"/>
          <w:marTop w:val="0"/>
          <w:marBottom w:val="0"/>
          <w:divBdr>
            <w:top w:val="none" w:sz="0" w:space="0" w:color="auto"/>
            <w:left w:val="none" w:sz="0" w:space="0" w:color="auto"/>
            <w:bottom w:val="none" w:sz="0" w:space="0" w:color="auto"/>
            <w:right w:val="none" w:sz="0" w:space="0" w:color="auto"/>
          </w:divBdr>
        </w:div>
      </w:divsChild>
    </w:div>
    <w:div w:id="470248764">
      <w:bodyDiv w:val="1"/>
      <w:marLeft w:val="0"/>
      <w:marRight w:val="0"/>
      <w:marTop w:val="0"/>
      <w:marBottom w:val="0"/>
      <w:divBdr>
        <w:top w:val="none" w:sz="0" w:space="0" w:color="auto"/>
        <w:left w:val="none" w:sz="0" w:space="0" w:color="auto"/>
        <w:bottom w:val="none" w:sz="0" w:space="0" w:color="auto"/>
        <w:right w:val="none" w:sz="0" w:space="0" w:color="auto"/>
      </w:divBdr>
    </w:div>
    <w:div w:id="625500894">
      <w:bodyDiv w:val="1"/>
      <w:marLeft w:val="0"/>
      <w:marRight w:val="0"/>
      <w:marTop w:val="0"/>
      <w:marBottom w:val="0"/>
      <w:divBdr>
        <w:top w:val="none" w:sz="0" w:space="0" w:color="auto"/>
        <w:left w:val="none" w:sz="0" w:space="0" w:color="auto"/>
        <w:bottom w:val="none" w:sz="0" w:space="0" w:color="auto"/>
        <w:right w:val="none" w:sz="0" w:space="0" w:color="auto"/>
      </w:divBdr>
    </w:div>
    <w:div w:id="993071691">
      <w:bodyDiv w:val="1"/>
      <w:marLeft w:val="0"/>
      <w:marRight w:val="0"/>
      <w:marTop w:val="0"/>
      <w:marBottom w:val="0"/>
      <w:divBdr>
        <w:top w:val="none" w:sz="0" w:space="0" w:color="auto"/>
        <w:left w:val="none" w:sz="0" w:space="0" w:color="auto"/>
        <w:bottom w:val="none" w:sz="0" w:space="0" w:color="auto"/>
        <w:right w:val="none" w:sz="0" w:space="0" w:color="auto"/>
      </w:divBdr>
      <w:divsChild>
        <w:div w:id="1029918378">
          <w:marLeft w:val="0"/>
          <w:marRight w:val="0"/>
          <w:marTop w:val="0"/>
          <w:marBottom w:val="0"/>
          <w:divBdr>
            <w:top w:val="none" w:sz="0" w:space="0" w:color="auto"/>
            <w:left w:val="none" w:sz="0" w:space="0" w:color="auto"/>
            <w:bottom w:val="none" w:sz="0" w:space="0" w:color="auto"/>
            <w:right w:val="none" w:sz="0" w:space="0" w:color="auto"/>
          </w:divBdr>
        </w:div>
        <w:div w:id="1771389525">
          <w:marLeft w:val="0"/>
          <w:marRight w:val="0"/>
          <w:marTop w:val="0"/>
          <w:marBottom w:val="0"/>
          <w:divBdr>
            <w:top w:val="none" w:sz="0" w:space="0" w:color="auto"/>
            <w:left w:val="none" w:sz="0" w:space="0" w:color="auto"/>
            <w:bottom w:val="none" w:sz="0" w:space="0" w:color="auto"/>
            <w:right w:val="none" w:sz="0" w:space="0" w:color="auto"/>
          </w:divBdr>
        </w:div>
        <w:div w:id="1132554384">
          <w:marLeft w:val="0"/>
          <w:marRight w:val="0"/>
          <w:marTop w:val="0"/>
          <w:marBottom w:val="0"/>
          <w:divBdr>
            <w:top w:val="none" w:sz="0" w:space="0" w:color="auto"/>
            <w:left w:val="none" w:sz="0" w:space="0" w:color="auto"/>
            <w:bottom w:val="none" w:sz="0" w:space="0" w:color="auto"/>
            <w:right w:val="none" w:sz="0" w:space="0" w:color="auto"/>
          </w:divBdr>
        </w:div>
        <w:div w:id="2050571082">
          <w:marLeft w:val="0"/>
          <w:marRight w:val="0"/>
          <w:marTop w:val="0"/>
          <w:marBottom w:val="0"/>
          <w:divBdr>
            <w:top w:val="none" w:sz="0" w:space="0" w:color="auto"/>
            <w:left w:val="none" w:sz="0" w:space="0" w:color="auto"/>
            <w:bottom w:val="none" w:sz="0" w:space="0" w:color="auto"/>
            <w:right w:val="none" w:sz="0" w:space="0" w:color="auto"/>
          </w:divBdr>
        </w:div>
        <w:div w:id="405152174">
          <w:marLeft w:val="0"/>
          <w:marRight w:val="0"/>
          <w:marTop w:val="0"/>
          <w:marBottom w:val="0"/>
          <w:divBdr>
            <w:top w:val="none" w:sz="0" w:space="0" w:color="auto"/>
            <w:left w:val="none" w:sz="0" w:space="0" w:color="auto"/>
            <w:bottom w:val="none" w:sz="0" w:space="0" w:color="auto"/>
            <w:right w:val="none" w:sz="0" w:space="0" w:color="auto"/>
          </w:divBdr>
        </w:div>
        <w:div w:id="294334645">
          <w:marLeft w:val="0"/>
          <w:marRight w:val="0"/>
          <w:marTop w:val="0"/>
          <w:marBottom w:val="0"/>
          <w:divBdr>
            <w:top w:val="none" w:sz="0" w:space="0" w:color="auto"/>
            <w:left w:val="none" w:sz="0" w:space="0" w:color="auto"/>
            <w:bottom w:val="none" w:sz="0" w:space="0" w:color="auto"/>
            <w:right w:val="none" w:sz="0" w:space="0" w:color="auto"/>
          </w:divBdr>
        </w:div>
        <w:div w:id="498664003">
          <w:marLeft w:val="0"/>
          <w:marRight w:val="0"/>
          <w:marTop w:val="0"/>
          <w:marBottom w:val="0"/>
          <w:divBdr>
            <w:top w:val="none" w:sz="0" w:space="0" w:color="auto"/>
            <w:left w:val="none" w:sz="0" w:space="0" w:color="auto"/>
            <w:bottom w:val="none" w:sz="0" w:space="0" w:color="auto"/>
            <w:right w:val="none" w:sz="0" w:space="0" w:color="auto"/>
          </w:divBdr>
        </w:div>
      </w:divsChild>
    </w:div>
    <w:div w:id="1057509555">
      <w:bodyDiv w:val="1"/>
      <w:marLeft w:val="0"/>
      <w:marRight w:val="0"/>
      <w:marTop w:val="0"/>
      <w:marBottom w:val="0"/>
      <w:divBdr>
        <w:top w:val="none" w:sz="0" w:space="0" w:color="auto"/>
        <w:left w:val="none" w:sz="0" w:space="0" w:color="auto"/>
        <w:bottom w:val="none" w:sz="0" w:space="0" w:color="auto"/>
        <w:right w:val="none" w:sz="0" w:space="0" w:color="auto"/>
      </w:divBdr>
      <w:divsChild>
        <w:div w:id="1304701397">
          <w:marLeft w:val="0"/>
          <w:marRight w:val="0"/>
          <w:marTop w:val="0"/>
          <w:marBottom w:val="0"/>
          <w:divBdr>
            <w:top w:val="none" w:sz="0" w:space="0" w:color="auto"/>
            <w:left w:val="none" w:sz="0" w:space="0" w:color="auto"/>
            <w:bottom w:val="none" w:sz="0" w:space="0" w:color="auto"/>
            <w:right w:val="none" w:sz="0" w:space="0" w:color="auto"/>
          </w:divBdr>
          <w:divsChild>
            <w:div w:id="1748916089">
              <w:marLeft w:val="0"/>
              <w:marRight w:val="0"/>
              <w:marTop w:val="0"/>
              <w:marBottom w:val="0"/>
              <w:divBdr>
                <w:top w:val="none" w:sz="0" w:space="0" w:color="auto"/>
                <w:left w:val="none" w:sz="0" w:space="0" w:color="auto"/>
                <w:bottom w:val="none" w:sz="0" w:space="0" w:color="auto"/>
                <w:right w:val="none" w:sz="0" w:space="0" w:color="auto"/>
              </w:divBdr>
            </w:div>
          </w:divsChild>
        </w:div>
        <w:div w:id="1669819546">
          <w:marLeft w:val="0"/>
          <w:marRight w:val="0"/>
          <w:marTop w:val="0"/>
          <w:marBottom w:val="0"/>
          <w:divBdr>
            <w:top w:val="none" w:sz="0" w:space="0" w:color="auto"/>
            <w:left w:val="none" w:sz="0" w:space="0" w:color="auto"/>
            <w:bottom w:val="none" w:sz="0" w:space="0" w:color="auto"/>
            <w:right w:val="none" w:sz="0" w:space="0" w:color="auto"/>
          </w:divBdr>
          <w:divsChild>
            <w:div w:id="1941990193">
              <w:marLeft w:val="0"/>
              <w:marRight w:val="0"/>
              <w:marTop w:val="0"/>
              <w:marBottom w:val="0"/>
              <w:divBdr>
                <w:top w:val="none" w:sz="0" w:space="0" w:color="auto"/>
                <w:left w:val="none" w:sz="0" w:space="0" w:color="auto"/>
                <w:bottom w:val="none" w:sz="0" w:space="0" w:color="auto"/>
                <w:right w:val="none" w:sz="0" w:space="0" w:color="auto"/>
              </w:divBdr>
            </w:div>
          </w:divsChild>
        </w:div>
        <w:div w:id="1618944157">
          <w:marLeft w:val="0"/>
          <w:marRight w:val="0"/>
          <w:marTop w:val="0"/>
          <w:marBottom w:val="0"/>
          <w:divBdr>
            <w:top w:val="none" w:sz="0" w:space="0" w:color="auto"/>
            <w:left w:val="none" w:sz="0" w:space="0" w:color="auto"/>
            <w:bottom w:val="none" w:sz="0" w:space="0" w:color="auto"/>
            <w:right w:val="none" w:sz="0" w:space="0" w:color="auto"/>
          </w:divBdr>
          <w:divsChild>
            <w:div w:id="1838032532">
              <w:marLeft w:val="0"/>
              <w:marRight w:val="0"/>
              <w:marTop w:val="0"/>
              <w:marBottom w:val="0"/>
              <w:divBdr>
                <w:top w:val="none" w:sz="0" w:space="0" w:color="auto"/>
                <w:left w:val="none" w:sz="0" w:space="0" w:color="auto"/>
                <w:bottom w:val="none" w:sz="0" w:space="0" w:color="auto"/>
                <w:right w:val="none" w:sz="0" w:space="0" w:color="auto"/>
              </w:divBdr>
            </w:div>
            <w:div w:id="562328517">
              <w:marLeft w:val="0"/>
              <w:marRight w:val="0"/>
              <w:marTop w:val="0"/>
              <w:marBottom w:val="0"/>
              <w:divBdr>
                <w:top w:val="none" w:sz="0" w:space="0" w:color="auto"/>
                <w:left w:val="none" w:sz="0" w:space="0" w:color="auto"/>
                <w:bottom w:val="none" w:sz="0" w:space="0" w:color="auto"/>
                <w:right w:val="none" w:sz="0" w:space="0" w:color="auto"/>
              </w:divBdr>
            </w:div>
            <w:div w:id="1720592934">
              <w:marLeft w:val="0"/>
              <w:marRight w:val="0"/>
              <w:marTop w:val="0"/>
              <w:marBottom w:val="0"/>
              <w:divBdr>
                <w:top w:val="none" w:sz="0" w:space="0" w:color="auto"/>
                <w:left w:val="none" w:sz="0" w:space="0" w:color="auto"/>
                <w:bottom w:val="none" w:sz="0" w:space="0" w:color="auto"/>
                <w:right w:val="none" w:sz="0" w:space="0" w:color="auto"/>
              </w:divBdr>
            </w:div>
            <w:div w:id="246889431">
              <w:marLeft w:val="0"/>
              <w:marRight w:val="0"/>
              <w:marTop w:val="0"/>
              <w:marBottom w:val="0"/>
              <w:divBdr>
                <w:top w:val="none" w:sz="0" w:space="0" w:color="auto"/>
                <w:left w:val="none" w:sz="0" w:space="0" w:color="auto"/>
                <w:bottom w:val="none" w:sz="0" w:space="0" w:color="auto"/>
                <w:right w:val="none" w:sz="0" w:space="0" w:color="auto"/>
              </w:divBdr>
            </w:div>
            <w:div w:id="1116370659">
              <w:marLeft w:val="0"/>
              <w:marRight w:val="0"/>
              <w:marTop w:val="0"/>
              <w:marBottom w:val="0"/>
              <w:divBdr>
                <w:top w:val="none" w:sz="0" w:space="0" w:color="auto"/>
                <w:left w:val="none" w:sz="0" w:space="0" w:color="auto"/>
                <w:bottom w:val="none" w:sz="0" w:space="0" w:color="auto"/>
                <w:right w:val="none" w:sz="0" w:space="0" w:color="auto"/>
              </w:divBdr>
            </w:div>
            <w:div w:id="289172058">
              <w:marLeft w:val="0"/>
              <w:marRight w:val="0"/>
              <w:marTop w:val="0"/>
              <w:marBottom w:val="0"/>
              <w:divBdr>
                <w:top w:val="none" w:sz="0" w:space="0" w:color="auto"/>
                <w:left w:val="none" w:sz="0" w:space="0" w:color="auto"/>
                <w:bottom w:val="none" w:sz="0" w:space="0" w:color="auto"/>
                <w:right w:val="none" w:sz="0" w:space="0" w:color="auto"/>
              </w:divBdr>
            </w:div>
            <w:div w:id="606429095">
              <w:marLeft w:val="0"/>
              <w:marRight w:val="0"/>
              <w:marTop w:val="0"/>
              <w:marBottom w:val="0"/>
              <w:divBdr>
                <w:top w:val="none" w:sz="0" w:space="0" w:color="auto"/>
                <w:left w:val="none" w:sz="0" w:space="0" w:color="auto"/>
                <w:bottom w:val="none" w:sz="0" w:space="0" w:color="auto"/>
                <w:right w:val="none" w:sz="0" w:space="0" w:color="auto"/>
              </w:divBdr>
            </w:div>
            <w:div w:id="755323985">
              <w:marLeft w:val="0"/>
              <w:marRight w:val="0"/>
              <w:marTop w:val="0"/>
              <w:marBottom w:val="0"/>
              <w:divBdr>
                <w:top w:val="none" w:sz="0" w:space="0" w:color="auto"/>
                <w:left w:val="none" w:sz="0" w:space="0" w:color="auto"/>
                <w:bottom w:val="none" w:sz="0" w:space="0" w:color="auto"/>
                <w:right w:val="none" w:sz="0" w:space="0" w:color="auto"/>
              </w:divBdr>
            </w:div>
            <w:div w:id="1139617265">
              <w:marLeft w:val="0"/>
              <w:marRight w:val="0"/>
              <w:marTop w:val="0"/>
              <w:marBottom w:val="0"/>
              <w:divBdr>
                <w:top w:val="none" w:sz="0" w:space="0" w:color="auto"/>
                <w:left w:val="none" w:sz="0" w:space="0" w:color="auto"/>
                <w:bottom w:val="none" w:sz="0" w:space="0" w:color="auto"/>
                <w:right w:val="none" w:sz="0" w:space="0" w:color="auto"/>
              </w:divBdr>
            </w:div>
            <w:div w:id="3811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3007">
      <w:bodyDiv w:val="1"/>
      <w:marLeft w:val="0"/>
      <w:marRight w:val="0"/>
      <w:marTop w:val="0"/>
      <w:marBottom w:val="0"/>
      <w:divBdr>
        <w:top w:val="none" w:sz="0" w:space="0" w:color="auto"/>
        <w:left w:val="none" w:sz="0" w:space="0" w:color="auto"/>
        <w:bottom w:val="none" w:sz="0" w:space="0" w:color="auto"/>
        <w:right w:val="none" w:sz="0" w:space="0" w:color="auto"/>
      </w:divBdr>
    </w:div>
    <w:div w:id="1297758568">
      <w:bodyDiv w:val="1"/>
      <w:marLeft w:val="0"/>
      <w:marRight w:val="0"/>
      <w:marTop w:val="0"/>
      <w:marBottom w:val="0"/>
      <w:divBdr>
        <w:top w:val="none" w:sz="0" w:space="0" w:color="auto"/>
        <w:left w:val="none" w:sz="0" w:space="0" w:color="auto"/>
        <w:bottom w:val="none" w:sz="0" w:space="0" w:color="auto"/>
        <w:right w:val="none" w:sz="0" w:space="0" w:color="auto"/>
      </w:divBdr>
      <w:divsChild>
        <w:div w:id="812597485">
          <w:marLeft w:val="0"/>
          <w:marRight w:val="0"/>
          <w:marTop w:val="0"/>
          <w:marBottom w:val="0"/>
          <w:divBdr>
            <w:top w:val="none" w:sz="0" w:space="0" w:color="auto"/>
            <w:left w:val="none" w:sz="0" w:space="0" w:color="auto"/>
            <w:bottom w:val="none" w:sz="0" w:space="0" w:color="auto"/>
            <w:right w:val="none" w:sz="0" w:space="0" w:color="auto"/>
          </w:divBdr>
        </w:div>
        <w:div w:id="1562712461">
          <w:marLeft w:val="0"/>
          <w:marRight w:val="0"/>
          <w:marTop w:val="0"/>
          <w:marBottom w:val="0"/>
          <w:divBdr>
            <w:top w:val="none" w:sz="0" w:space="0" w:color="auto"/>
            <w:left w:val="none" w:sz="0" w:space="0" w:color="auto"/>
            <w:bottom w:val="none" w:sz="0" w:space="0" w:color="auto"/>
            <w:right w:val="none" w:sz="0" w:space="0" w:color="auto"/>
          </w:divBdr>
        </w:div>
        <w:div w:id="1222713137">
          <w:marLeft w:val="0"/>
          <w:marRight w:val="0"/>
          <w:marTop w:val="0"/>
          <w:marBottom w:val="0"/>
          <w:divBdr>
            <w:top w:val="none" w:sz="0" w:space="0" w:color="auto"/>
            <w:left w:val="none" w:sz="0" w:space="0" w:color="auto"/>
            <w:bottom w:val="none" w:sz="0" w:space="0" w:color="auto"/>
            <w:right w:val="none" w:sz="0" w:space="0" w:color="auto"/>
          </w:divBdr>
        </w:div>
        <w:div w:id="590772494">
          <w:marLeft w:val="0"/>
          <w:marRight w:val="0"/>
          <w:marTop w:val="0"/>
          <w:marBottom w:val="0"/>
          <w:divBdr>
            <w:top w:val="none" w:sz="0" w:space="0" w:color="auto"/>
            <w:left w:val="none" w:sz="0" w:space="0" w:color="auto"/>
            <w:bottom w:val="none" w:sz="0" w:space="0" w:color="auto"/>
            <w:right w:val="none" w:sz="0" w:space="0" w:color="auto"/>
          </w:divBdr>
        </w:div>
        <w:div w:id="1008798566">
          <w:marLeft w:val="0"/>
          <w:marRight w:val="0"/>
          <w:marTop w:val="0"/>
          <w:marBottom w:val="0"/>
          <w:divBdr>
            <w:top w:val="none" w:sz="0" w:space="0" w:color="auto"/>
            <w:left w:val="none" w:sz="0" w:space="0" w:color="auto"/>
            <w:bottom w:val="none" w:sz="0" w:space="0" w:color="auto"/>
            <w:right w:val="none" w:sz="0" w:space="0" w:color="auto"/>
          </w:divBdr>
        </w:div>
      </w:divsChild>
    </w:div>
    <w:div w:id="20342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rculaire.legifrance.gouv.fr/pdf/2012/09/cir_35768.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publicationsduquebec.gouv.qc.ca/dynamicSearch/telecharge.php?type=2&amp;file=/E_20_1/E20_1.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publicationsduquebec.gouv.qc.ca/dynamicSearch/telecharge.php?type=2&amp;file=/D_8_1_1/D8_1_1.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dl.gouv.qc.ca/fr/pdf/Rapport_annuel_2014-2015.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anlii.org/fr/qc/legis/lois/rlrq-c-e-20.1/15245/rlrq-c-e-20.1.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6303F-DA4E-4EF5-86A3-66997A2E2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2146</Words>
  <Characters>11805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Marceau</dc:creator>
  <cp:lastModifiedBy>Pascale Marceau</cp:lastModifiedBy>
  <cp:revision>10</cp:revision>
  <cp:lastPrinted>2015-10-13T16:55:00Z</cp:lastPrinted>
  <dcterms:created xsi:type="dcterms:W3CDTF">2015-10-08T16:42:00Z</dcterms:created>
  <dcterms:modified xsi:type="dcterms:W3CDTF">2015-10-13T16:55:00Z</dcterms:modified>
</cp:coreProperties>
</file>