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9E" w:rsidRPr="004D7EA0" w:rsidRDefault="009C5A94" w:rsidP="00020AC9">
      <w:pPr>
        <w:jc w:val="both"/>
        <w:rPr>
          <w:rFonts w:cs="Arial"/>
          <w:b/>
        </w:rPr>
      </w:pPr>
      <w:r w:rsidRPr="004D7EA0">
        <w:rPr>
          <w:rFonts w:cs="Arial"/>
          <w:b/>
          <w:noProof/>
        </w:rPr>
        <w:drawing>
          <wp:anchor distT="0" distB="0" distL="114300" distR="114300" simplePos="0" relativeHeight="251658240" behindDoc="1" locked="0" layoutInCell="1" allowOverlap="1" wp14:anchorId="65676AB4" wp14:editId="750A13D5">
            <wp:simplePos x="0" y="0"/>
            <wp:positionH relativeFrom="column">
              <wp:posOffset>-283845</wp:posOffset>
            </wp:positionH>
            <wp:positionV relativeFrom="paragraph">
              <wp:posOffset>-276225</wp:posOffset>
            </wp:positionV>
            <wp:extent cx="4819650" cy="1231900"/>
            <wp:effectExtent l="0" t="0" r="0" b="6350"/>
            <wp:wrapNone/>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31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E349E" w:rsidRPr="004D7EA0" w:rsidRDefault="007E349E" w:rsidP="00CE0953"/>
    <w:p w:rsidR="007E349E" w:rsidRPr="004D7EA0" w:rsidRDefault="007E349E" w:rsidP="00020AC9">
      <w:pPr>
        <w:jc w:val="both"/>
        <w:rPr>
          <w:rFonts w:cs="Arial"/>
          <w:b/>
        </w:rPr>
      </w:pPr>
    </w:p>
    <w:p w:rsidR="007E349E" w:rsidRPr="004D7EA0" w:rsidRDefault="007E349E" w:rsidP="00020AC9">
      <w:pPr>
        <w:jc w:val="both"/>
        <w:rPr>
          <w:rFonts w:cs="Arial"/>
          <w:b/>
        </w:rPr>
      </w:pPr>
    </w:p>
    <w:p w:rsidR="007E349E" w:rsidRPr="004D7EA0" w:rsidRDefault="007E349E" w:rsidP="00020AC9">
      <w:pPr>
        <w:jc w:val="both"/>
        <w:rPr>
          <w:rFonts w:cs="Arial"/>
          <w:b/>
        </w:rPr>
      </w:pPr>
    </w:p>
    <w:p w:rsidR="007E349E" w:rsidRPr="004D7EA0" w:rsidRDefault="007E349E" w:rsidP="00020AC9">
      <w:pPr>
        <w:jc w:val="both"/>
        <w:rPr>
          <w:rFonts w:cs="Arial"/>
          <w:b/>
        </w:rPr>
      </w:pPr>
    </w:p>
    <w:p w:rsidR="007E349E" w:rsidRPr="004D7EA0" w:rsidRDefault="007E349E" w:rsidP="00020AC9">
      <w:pPr>
        <w:jc w:val="both"/>
        <w:rPr>
          <w:rFonts w:cs="Arial"/>
          <w:b/>
        </w:rPr>
      </w:pPr>
    </w:p>
    <w:p w:rsidR="004D7EA0" w:rsidRPr="004D7EA0" w:rsidRDefault="004D7EA0" w:rsidP="00020AC9">
      <w:pPr>
        <w:jc w:val="both"/>
        <w:rPr>
          <w:rFonts w:cs="Arial"/>
          <w:b/>
        </w:rPr>
      </w:pPr>
    </w:p>
    <w:p w:rsidR="004D7EA0" w:rsidRPr="004D7EA0" w:rsidRDefault="004D7EA0" w:rsidP="00020AC9">
      <w:pPr>
        <w:jc w:val="both"/>
        <w:rPr>
          <w:rFonts w:cs="Arial"/>
          <w:b/>
        </w:rPr>
      </w:pPr>
    </w:p>
    <w:p w:rsidR="004D7EA0" w:rsidRPr="004D7EA0" w:rsidRDefault="004D7EA0" w:rsidP="00020AC9">
      <w:pPr>
        <w:jc w:val="both"/>
        <w:rPr>
          <w:rFonts w:cs="Arial"/>
          <w:b/>
        </w:rPr>
      </w:pPr>
    </w:p>
    <w:p w:rsidR="004D7EA0" w:rsidRDefault="004D7EA0" w:rsidP="00020AC9">
      <w:pPr>
        <w:jc w:val="both"/>
        <w:rPr>
          <w:rFonts w:cs="Arial"/>
          <w:b/>
        </w:rPr>
      </w:pPr>
    </w:p>
    <w:p w:rsidR="00C672F5" w:rsidRPr="004D7EA0" w:rsidRDefault="00C672F5" w:rsidP="00020AC9">
      <w:pPr>
        <w:jc w:val="both"/>
        <w:rPr>
          <w:rFonts w:cs="Arial"/>
          <w:b/>
        </w:rPr>
      </w:pPr>
    </w:p>
    <w:p w:rsidR="004D7EA0" w:rsidRDefault="004D7EA0" w:rsidP="00020AC9">
      <w:pPr>
        <w:jc w:val="both"/>
        <w:rPr>
          <w:rFonts w:cs="Arial"/>
          <w:b/>
        </w:rPr>
      </w:pPr>
    </w:p>
    <w:p w:rsidR="00C672F5" w:rsidRPr="004D7EA0" w:rsidRDefault="00C672F5" w:rsidP="00020AC9">
      <w:pPr>
        <w:jc w:val="both"/>
        <w:rPr>
          <w:rFonts w:cs="Arial"/>
          <w:b/>
        </w:rPr>
      </w:pPr>
    </w:p>
    <w:p w:rsidR="004D7EA0" w:rsidRPr="004D7EA0" w:rsidRDefault="004D7EA0" w:rsidP="00020AC9">
      <w:pPr>
        <w:jc w:val="both"/>
        <w:rPr>
          <w:rFonts w:cs="Arial"/>
          <w:b/>
        </w:rPr>
      </w:pPr>
    </w:p>
    <w:p w:rsidR="007E349E" w:rsidRPr="004545E9" w:rsidRDefault="00D822C7" w:rsidP="00020AC9">
      <w:pPr>
        <w:jc w:val="both"/>
        <w:rPr>
          <w:rFonts w:cs="Arial"/>
          <w:b/>
          <w:sz w:val="36"/>
          <w:szCs w:val="36"/>
        </w:rPr>
      </w:pPr>
      <w:r w:rsidRPr="004545E9">
        <w:rPr>
          <w:rFonts w:cs="Arial"/>
          <w:b/>
          <w:sz w:val="36"/>
          <w:szCs w:val="36"/>
        </w:rPr>
        <w:t>Sur nous certes, mais encore sans nous</w:t>
      </w:r>
      <w:r w:rsidR="004D7EA0" w:rsidRPr="004545E9">
        <w:rPr>
          <w:rFonts w:cs="Arial"/>
          <w:b/>
          <w:sz w:val="36"/>
          <w:szCs w:val="36"/>
        </w:rPr>
        <w:t>!</w:t>
      </w:r>
    </w:p>
    <w:p w:rsidR="00A241F7" w:rsidRDefault="00A241F7" w:rsidP="004D7EA0">
      <w:pPr>
        <w:pBdr>
          <w:bottom w:val="single" w:sz="4" w:space="1" w:color="auto"/>
        </w:pBdr>
        <w:rPr>
          <w:rFonts w:cs="Arial"/>
          <w:bCs/>
          <w:sz w:val="30"/>
          <w:szCs w:val="30"/>
        </w:rPr>
      </w:pPr>
    </w:p>
    <w:p w:rsidR="00427BDA" w:rsidRPr="004545E9" w:rsidRDefault="00427BDA" w:rsidP="004D7EA0">
      <w:pPr>
        <w:pBdr>
          <w:bottom w:val="single" w:sz="4" w:space="1" w:color="auto"/>
        </w:pBdr>
        <w:rPr>
          <w:rFonts w:cs="Arial"/>
          <w:bCs/>
          <w:sz w:val="28"/>
          <w:szCs w:val="28"/>
        </w:rPr>
      </w:pPr>
      <w:r w:rsidRPr="004545E9">
        <w:rPr>
          <w:rFonts w:cs="Arial"/>
          <w:bCs/>
          <w:sz w:val="28"/>
          <w:szCs w:val="28"/>
        </w:rPr>
        <w:t>Projet de loi n°</w:t>
      </w:r>
      <w:r w:rsidR="00367C9C">
        <w:rPr>
          <w:rFonts w:cs="Arial"/>
          <w:bCs/>
          <w:sz w:val="28"/>
          <w:szCs w:val="28"/>
        </w:rPr>
        <w:t> </w:t>
      </w:r>
      <w:r w:rsidRPr="004545E9">
        <w:rPr>
          <w:rFonts w:cs="Arial"/>
          <w:bCs/>
          <w:sz w:val="28"/>
          <w:szCs w:val="28"/>
        </w:rPr>
        <w:t>10 —</w:t>
      </w:r>
      <w:r w:rsidR="004D79F2" w:rsidRPr="004545E9">
        <w:rPr>
          <w:rFonts w:cs="Arial"/>
          <w:bCs/>
          <w:sz w:val="28"/>
          <w:szCs w:val="28"/>
        </w:rPr>
        <w:t xml:space="preserve"> </w:t>
      </w:r>
      <w:r w:rsidRPr="004545E9">
        <w:rPr>
          <w:rFonts w:cs="Arial"/>
          <w:bCs/>
          <w:sz w:val="28"/>
          <w:szCs w:val="28"/>
        </w:rPr>
        <w:t>Loi modifiant l’organisation et la gouvernance</w:t>
      </w:r>
      <w:r w:rsidR="00A241F7" w:rsidRPr="004545E9">
        <w:rPr>
          <w:rFonts w:cs="Arial"/>
          <w:bCs/>
          <w:sz w:val="28"/>
          <w:szCs w:val="28"/>
        </w:rPr>
        <w:t xml:space="preserve"> du  réseau de la santé et des </w:t>
      </w:r>
      <w:r w:rsidRPr="004545E9">
        <w:rPr>
          <w:rFonts w:cs="Arial"/>
          <w:bCs/>
          <w:sz w:val="28"/>
          <w:szCs w:val="28"/>
        </w:rPr>
        <w:t>services sociaux notamment par l’abolition des agences régionales</w:t>
      </w:r>
    </w:p>
    <w:p w:rsidR="004D7EA0" w:rsidRPr="004D7EA0" w:rsidRDefault="004D7EA0" w:rsidP="00020AC9">
      <w:pPr>
        <w:spacing w:after="120"/>
        <w:rPr>
          <w:rFonts w:cs="Arial"/>
          <w:sz w:val="28"/>
          <w:szCs w:val="28"/>
          <w:lang w:val="fr-FR"/>
        </w:rPr>
      </w:pPr>
    </w:p>
    <w:p w:rsidR="007E349E" w:rsidRPr="004D7EA0" w:rsidRDefault="007E349E" w:rsidP="00020AC9">
      <w:pPr>
        <w:spacing w:after="120"/>
        <w:rPr>
          <w:rFonts w:cs="Arial"/>
          <w:sz w:val="28"/>
          <w:szCs w:val="28"/>
          <w:lang w:val="fr-FR"/>
        </w:rPr>
      </w:pPr>
      <w:r w:rsidRPr="004D7EA0">
        <w:rPr>
          <w:rFonts w:cs="Arial"/>
          <w:sz w:val="28"/>
          <w:szCs w:val="28"/>
          <w:lang w:val="fr-FR"/>
        </w:rPr>
        <w:t xml:space="preserve">Mémoire déposé par la Confédération des organismes de personnes handicapées du Québec </w:t>
      </w:r>
      <w:r w:rsidR="009D5E9E" w:rsidRPr="004D7EA0">
        <w:rPr>
          <w:rFonts w:cs="Arial"/>
          <w:sz w:val="28"/>
          <w:szCs w:val="28"/>
          <w:lang w:val="fr-FR"/>
        </w:rPr>
        <w:t xml:space="preserve">(COPHAN) </w:t>
      </w:r>
      <w:r w:rsidRPr="004D7EA0">
        <w:rPr>
          <w:rFonts w:cs="Arial"/>
          <w:sz w:val="28"/>
          <w:szCs w:val="28"/>
          <w:lang w:val="fr-FR"/>
        </w:rPr>
        <w:t>à la</w:t>
      </w:r>
      <w:r w:rsidRPr="004D7EA0">
        <w:rPr>
          <w:rFonts w:cs="Arial"/>
          <w:sz w:val="28"/>
          <w:szCs w:val="28"/>
        </w:rPr>
        <w:t xml:space="preserve"> Commission de la santé et des services sociaux.</w:t>
      </w: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7E349E" w:rsidRPr="004D7EA0" w:rsidRDefault="007E349E" w:rsidP="004D7EA0">
      <w:pPr>
        <w:rPr>
          <w:rFonts w:cs="Arial"/>
        </w:rPr>
      </w:pPr>
    </w:p>
    <w:p w:rsidR="00E057AE" w:rsidRPr="004D7EA0" w:rsidRDefault="00E057AE">
      <w:pPr>
        <w:rPr>
          <w:rFonts w:cs="Arial"/>
        </w:rPr>
      </w:pPr>
    </w:p>
    <w:p w:rsidR="004D7EA0" w:rsidRDefault="004D7EA0">
      <w:pPr>
        <w:rPr>
          <w:rFonts w:cs="Arial"/>
        </w:rPr>
      </w:pPr>
    </w:p>
    <w:p w:rsidR="00A241F7" w:rsidRDefault="00A241F7">
      <w:pPr>
        <w:rPr>
          <w:rFonts w:cs="Arial"/>
        </w:rPr>
      </w:pPr>
    </w:p>
    <w:p w:rsidR="00A241F7" w:rsidRPr="004D7EA0" w:rsidRDefault="00A241F7">
      <w:pPr>
        <w:rPr>
          <w:rFonts w:cs="Arial"/>
        </w:rPr>
      </w:pPr>
    </w:p>
    <w:p w:rsidR="004D7EA0" w:rsidRPr="004D7EA0" w:rsidRDefault="004D7EA0">
      <w:pPr>
        <w:rPr>
          <w:rFonts w:cs="Arial"/>
        </w:rPr>
      </w:pPr>
    </w:p>
    <w:p w:rsidR="004D7EA0" w:rsidRPr="004D7EA0" w:rsidRDefault="004D7EA0">
      <w:pPr>
        <w:rPr>
          <w:rFonts w:cs="Arial"/>
        </w:rPr>
      </w:pPr>
    </w:p>
    <w:p w:rsidR="004D7EA0" w:rsidRPr="004D7EA0" w:rsidRDefault="004D7EA0">
      <w:pPr>
        <w:rPr>
          <w:rFonts w:cs="Arial"/>
        </w:rPr>
      </w:pPr>
    </w:p>
    <w:p w:rsidR="004D7EA0" w:rsidRPr="004D7EA0" w:rsidRDefault="004D7EA0">
      <w:pPr>
        <w:rPr>
          <w:rFonts w:cs="Arial"/>
        </w:rPr>
      </w:pPr>
    </w:p>
    <w:p w:rsidR="004D7EA0" w:rsidRPr="00A241F7" w:rsidRDefault="004D7EA0">
      <w:pPr>
        <w:rPr>
          <w:rFonts w:cs="Arial"/>
          <w:b/>
          <w:sz w:val="28"/>
          <w:szCs w:val="28"/>
        </w:rPr>
        <w:sectPr w:rsidR="004D7EA0" w:rsidRPr="00A241F7" w:rsidSect="004545E9">
          <w:footerReference w:type="default" r:id="rId10"/>
          <w:footerReference w:type="first" r:id="rId11"/>
          <w:pgSz w:w="12240" w:h="15840"/>
          <w:pgMar w:top="1440" w:right="1797" w:bottom="1440" w:left="1797" w:header="709" w:footer="709" w:gutter="0"/>
          <w:cols w:space="708"/>
          <w:vAlign w:val="center"/>
          <w:docGrid w:linePitch="360"/>
        </w:sectPr>
      </w:pPr>
      <w:r w:rsidRPr="00A241F7">
        <w:rPr>
          <w:rFonts w:cs="Arial"/>
          <w:b/>
          <w:sz w:val="28"/>
          <w:szCs w:val="28"/>
        </w:rPr>
        <w:t>Octobre 2014</w:t>
      </w:r>
    </w:p>
    <w:p w:rsidR="00E057AE" w:rsidRPr="004D7EA0" w:rsidRDefault="00E057AE" w:rsidP="00A241F7">
      <w:pPr>
        <w:jc w:val="both"/>
        <w:rPr>
          <w:rFonts w:cs="Arial"/>
        </w:rPr>
      </w:pPr>
    </w:p>
    <w:p w:rsidR="00044D5F" w:rsidRPr="004D7EA0" w:rsidRDefault="00044D5F" w:rsidP="00E057AE">
      <w:pPr>
        <w:ind w:left="2268"/>
        <w:jc w:val="both"/>
        <w:rPr>
          <w:rFonts w:cs="Arial"/>
          <w:sz w:val="22"/>
          <w:szCs w:val="20"/>
        </w:rPr>
      </w:pPr>
      <w:r w:rsidRPr="004D7EA0">
        <w:rPr>
          <w:rFonts w:cs="Arial"/>
          <w:sz w:val="22"/>
          <w:szCs w:val="20"/>
        </w:rPr>
        <w:t>Le Québec a réalisé de grands progrès au cours des 30 dernières années pour offrir aux personnes handicapées le meilleur accès possible aux services publics. Plusieurs barrières architecturales ont été levées, des secteurs de services ont été adaptés, des programmes conçus spécifiquement pour les personnes handicapées ont été développés. Il faut saluer ce progrès et s’en servir comme assise pour faire un pas de plus pour lever les obstacles qui peuvent encore créer des situations de handicap pour les personnes handicapées. Il ne s’agit pas ici de générosité ou de compassion, mais bien d’égalité. Or, l’égalité suppose parfois un traitement différent, le recours à des moyens adaptés pour diffuser de l’information et offrir des services. Ce faisant, nous permettrons à tous les citoyennes et citoyens, sans exception, de bénéficier des avantages des services publics. En retour, l’ensemble de la collectivité profitera de la participation et de la contribution de tous. Voilà certainement l’un des meilleurs investissement</w:t>
      </w:r>
      <w:r w:rsidR="00A241F7">
        <w:rPr>
          <w:rFonts w:cs="Arial"/>
          <w:sz w:val="22"/>
          <w:szCs w:val="20"/>
        </w:rPr>
        <w:t>s qu’une société puisse faire.</w:t>
      </w:r>
    </w:p>
    <w:p w:rsidR="00E057AE" w:rsidRPr="004D7EA0" w:rsidRDefault="00E057AE" w:rsidP="00E057AE">
      <w:pPr>
        <w:ind w:left="2268"/>
        <w:jc w:val="both"/>
        <w:rPr>
          <w:rFonts w:cs="Arial"/>
          <w:sz w:val="20"/>
          <w:szCs w:val="20"/>
        </w:rPr>
      </w:pPr>
    </w:p>
    <w:p w:rsidR="00E057AE" w:rsidRPr="004D7EA0" w:rsidRDefault="00E057AE" w:rsidP="00E057AE">
      <w:pPr>
        <w:ind w:left="3261"/>
        <w:rPr>
          <w:rFonts w:cs="Arial"/>
          <w:sz w:val="20"/>
          <w:szCs w:val="20"/>
        </w:rPr>
      </w:pPr>
      <w:r w:rsidRPr="004D7EA0">
        <w:rPr>
          <w:rFonts w:cs="Arial"/>
          <w:sz w:val="20"/>
          <w:szCs w:val="20"/>
        </w:rPr>
        <w:t>Philippe Couillard, ministre de la Santé et des Services sociaux</w:t>
      </w:r>
    </w:p>
    <w:p w:rsidR="00044D5F" w:rsidRPr="004D7EA0" w:rsidRDefault="00044D5F" w:rsidP="00E057AE">
      <w:pPr>
        <w:ind w:left="3261"/>
        <w:rPr>
          <w:rFonts w:cs="Arial"/>
          <w:sz w:val="20"/>
          <w:szCs w:val="20"/>
        </w:rPr>
      </w:pPr>
      <w:r w:rsidRPr="004D7EA0">
        <w:rPr>
          <w:rFonts w:cs="Arial"/>
          <w:i/>
          <w:sz w:val="20"/>
          <w:szCs w:val="20"/>
        </w:rPr>
        <w:t>Politique gouvernementale</w:t>
      </w:r>
      <w:r w:rsidR="003E1E93" w:rsidRPr="004D7EA0">
        <w:rPr>
          <w:rFonts w:cs="Arial"/>
          <w:i/>
          <w:sz w:val="20"/>
          <w:szCs w:val="20"/>
        </w:rPr>
        <w:t xml:space="preserve"> </w:t>
      </w:r>
      <w:r w:rsidR="00E057AE" w:rsidRPr="004D7EA0">
        <w:rPr>
          <w:rFonts w:cs="Arial"/>
          <w:i/>
          <w:sz w:val="20"/>
          <w:szCs w:val="20"/>
        </w:rPr>
        <w:t>—</w:t>
      </w:r>
      <w:r w:rsidRPr="004D7EA0">
        <w:rPr>
          <w:rFonts w:cs="Arial"/>
          <w:i/>
          <w:sz w:val="20"/>
          <w:szCs w:val="20"/>
        </w:rPr>
        <w:t xml:space="preserve"> L’accès aux documents et aux services offerts au public </w:t>
      </w:r>
      <w:r w:rsidR="00E057AE" w:rsidRPr="004D7EA0">
        <w:rPr>
          <w:rFonts w:cs="Arial"/>
          <w:i/>
          <w:sz w:val="20"/>
          <w:szCs w:val="20"/>
        </w:rPr>
        <w:t>pour les personnes handicapées</w:t>
      </w:r>
      <w:r w:rsidR="00E057AE" w:rsidRPr="004D7EA0">
        <w:rPr>
          <w:rFonts w:cs="Arial"/>
          <w:sz w:val="20"/>
          <w:szCs w:val="20"/>
        </w:rPr>
        <w:t xml:space="preserve">, </w:t>
      </w:r>
      <w:r w:rsidRPr="004D7EA0">
        <w:rPr>
          <w:rFonts w:cs="Arial"/>
          <w:sz w:val="20"/>
          <w:szCs w:val="20"/>
        </w:rPr>
        <w:t>2007</w:t>
      </w:r>
    </w:p>
    <w:p w:rsidR="007E349E" w:rsidRPr="004D7EA0" w:rsidRDefault="007E349E" w:rsidP="00020AC9">
      <w:pPr>
        <w:spacing w:after="120"/>
        <w:jc w:val="both"/>
        <w:rPr>
          <w:rFonts w:cs="Arial"/>
          <w:sz w:val="20"/>
          <w:szCs w:val="20"/>
          <w:lang w:val="fr-FR"/>
        </w:rPr>
      </w:pPr>
    </w:p>
    <w:p w:rsidR="00E057AE" w:rsidRPr="004D7EA0" w:rsidRDefault="00E057AE" w:rsidP="00DA7D0E">
      <w:pPr>
        <w:pStyle w:val="En-ttedetabledesmatires"/>
        <w:sectPr w:rsidR="00E057AE" w:rsidRPr="004D7EA0" w:rsidSect="004545E9">
          <w:pgSz w:w="12240" w:h="15840" w:code="1"/>
          <w:pgMar w:top="1440" w:right="1797" w:bottom="1440" w:left="1797" w:header="709" w:footer="709" w:gutter="0"/>
          <w:cols w:space="708"/>
          <w:vAlign w:val="center"/>
          <w:docGrid w:linePitch="360"/>
        </w:sectPr>
      </w:pPr>
    </w:p>
    <w:p w:rsidR="007E349E" w:rsidRPr="00DA7D0E" w:rsidRDefault="007E349E" w:rsidP="00DA7D0E">
      <w:pPr>
        <w:pStyle w:val="En-ttedetabledesmatires"/>
      </w:pPr>
      <w:r w:rsidRPr="00DA7D0E">
        <w:lastRenderedPageBreak/>
        <w:t>Sommaire</w:t>
      </w:r>
    </w:p>
    <w:p w:rsidR="00820D56" w:rsidRDefault="00820D56" w:rsidP="00820D56">
      <w:pPr>
        <w:rPr>
          <w:lang w:val="fr-FR" w:eastAsia="en-US"/>
        </w:rPr>
      </w:pPr>
    </w:p>
    <w:p w:rsidR="002772FC" w:rsidRPr="00820D56" w:rsidRDefault="002772FC" w:rsidP="00820D56">
      <w:pPr>
        <w:rPr>
          <w:lang w:val="fr-FR" w:eastAsia="en-US"/>
        </w:rPr>
      </w:pPr>
    </w:p>
    <w:bookmarkStart w:id="0" w:name="_Toc358126687"/>
    <w:p w:rsidR="00385D3F" w:rsidRDefault="004545E9">
      <w:pPr>
        <w:pStyle w:val="TM1"/>
        <w:rPr>
          <w:rFonts w:asciiTheme="minorHAnsi" w:eastAsiaTheme="minorEastAsia" w:hAnsiTheme="minorHAnsi" w:cstheme="minorBidi"/>
          <w:noProof/>
          <w:color w:val="auto"/>
          <w:sz w:val="22"/>
          <w:szCs w:val="22"/>
        </w:rPr>
      </w:pPr>
      <w:r>
        <w:rPr>
          <w:rFonts w:cs="Arial"/>
          <w:caps/>
        </w:rPr>
        <w:fldChar w:fldCharType="begin"/>
      </w:r>
      <w:r>
        <w:rPr>
          <w:rFonts w:cs="Arial"/>
          <w:caps/>
        </w:rPr>
        <w:instrText xml:space="preserve"> TOC \o "1-3" \h \z \u </w:instrText>
      </w:r>
      <w:r>
        <w:rPr>
          <w:rFonts w:cs="Arial"/>
          <w:caps/>
        </w:rPr>
        <w:fldChar w:fldCharType="separate"/>
      </w:r>
      <w:hyperlink w:anchor="_Toc401911320" w:history="1">
        <w:r w:rsidR="00385D3F" w:rsidRPr="00716F74">
          <w:rPr>
            <w:rStyle w:val="Lienhypertexte"/>
            <w:noProof/>
          </w:rPr>
          <w:t>La COPHAN, rien sur nous sans nous!</w:t>
        </w:r>
        <w:r w:rsidR="00385D3F">
          <w:rPr>
            <w:noProof/>
            <w:webHidden/>
          </w:rPr>
          <w:tab/>
        </w:r>
        <w:r w:rsidR="00385D3F">
          <w:rPr>
            <w:noProof/>
            <w:webHidden/>
          </w:rPr>
          <w:fldChar w:fldCharType="begin"/>
        </w:r>
        <w:r w:rsidR="00385D3F">
          <w:rPr>
            <w:noProof/>
            <w:webHidden/>
          </w:rPr>
          <w:instrText xml:space="preserve"> PAGEREF _Toc401911320 \h </w:instrText>
        </w:r>
        <w:r w:rsidR="00385D3F">
          <w:rPr>
            <w:noProof/>
            <w:webHidden/>
          </w:rPr>
        </w:r>
        <w:r w:rsidR="00385D3F">
          <w:rPr>
            <w:noProof/>
            <w:webHidden/>
          </w:rPr>
          <w:fldChar w:fldCharType="separate"/>
        </w:r>
        <w:r w:rsidR="00385D3F">
          <w:rPr>
            <w:noProof/>
            <w:webHidden/>
          </w:rPr>
          <w:t>4</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1" w:history="1">
        <w:r w:rsidR="00385D3F" w:rsidRPr="00716F74">
          <w:rPr>
            <w:rStyle w:val="Lienhypertexte"/>
            <w:noProof/>
          </w:rPr>
          <w:t>Plus ça change…</w:t>
        </w:r>
        <w:r w:rsidR="00385D3F">
          <w:rPr>
            <w:noProof/>
            <w:webHidden/>
          </w:rPr>
          <w:tab/>
        </w:r>
        <w:r w:rsidR="00385D3F">
          <w:rPr>
            <w:noProof/>
            <w:webHidden/>
          </w:rPr>
          <w:fldChar w:fldCharType="begin"/>
        </w:r>
        <w:r w:rsidR="00385D3F">
          <w:rPr>
            <w:noProof/>
            <w:webHidden/>
          </w:rPr>
          <w:instrText xml:space="preserve"> PAGEREF _Toc401911321 \h </w:instrText>
        </w:r>
        <w:r w:rsidR="00385D3F">
          <w:rPr>
            <w:noProof/>
            <w:webHidden/>
          </w:rPr>
        </w:r>
        <w:r w:rsidR="00385D3F">
          <w:rPr>
            <w:noProof/>
            <w:webHidden/>
          </w:rPr>
          <w:fldChar w:fldCharType="separate"/>
        </w:r>
        <w:r w:rsidR="00385D3F">
          <w:rPr>
            <w:noProof/>
            <w:webHidden/>
          </w:rPr>
          <w:t>6</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2" w:history="1">
        <w:r w:rsidR="00385D3F" w:rsidRPr="00716F74">
          <w:rPr>
            <w:rStyle w:val="Lienhypertexte"/>
            <w:noProof/>
          </w:rPr>
          <w:t>Les obligations inscrites dans la Loi assurant l’exercice des droits des personnes handicapées en vue de leur intégration scolaire, professionnelle et sociale</w:t>
        </w:r>
        <w:r w:rsidR="00385D3F">
          <w:rPr>
            <w:noProof/>
            <w:webHidden/>
          </w:rPr>
          <w:tab/>
        </w:r>
        <w:r w:rsidR="00385D3F">
          <w:rPr>
            <w:noProof/>
            <w:webHidden/>
          </w:rPr>
          <w:fldChar w:fldCharType="begin"/>
        </w:r>
        <w:r w:rsidR="00385D3F">
          <w:rPr>
            <w:noProof/>
            <w:webHidden/>
          </w:rPr>
          <w:instrText xml:space="preserve"> PAGEREF _Toc401911322 \h </w:instrText>
        </w:r>
        <w:r w:rsidR="00385D3F">
          <w:rPr>
            <w:noProof/>
            <w:webHidden/>
          </w:rPr>
        </w:r>
        <w:r w:rsidR="00385D3F">
          <w:rPr>
            <w:noProof/>
            <w:webHidden/>
          </w:rPr>
          <w:fldChar w:fldCharType="separate"/>
        </w:r>
        <w:r w:rsidR="00385D3F">
          <w:rPr>
            <w:noProof/>
            <w:webHidden/>
          </w:rPr>
          <w:t>7</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3" w:history="1">
        <w:r w:rsidR="00385D3F" w:rsidRPr="00716F74">
          <w:rPr>
            <w:rStyle w:val="Lienhypertexte"/>
            <w:noProof/>
          </w:rPr>
          <w:t>Concentration des structures et améliorations dans l’accès et la continuité des services</w:t>
        </w:r>
        <w:r w:rsidR="00385D3F">
          <w:rPr>
            <w:noProof/>
            <w:webHidden/>
          </w:rPr>
          <w:tab/>
        </w:r>
        <w:r w:rsidR="00385D3F">
          <w:rPr>
            <w:noProof/>
            <w:webHidden/>
          </w:rPr>
          <w:fldChar w:fldCharType="begin"/>
        </w:r>
        <w:r w:rsidR="00385D3F">
          <w:rPr>
            <w:noProof/>
            <w:webHidden/>
          </w:rPr>
          <w:instrText xml:space="preserve"> PAGEREF _Toc401911323 \h </w:instrText>
        </w:r>
        <w:r w:rsidR="00385D3F">
          <w:rPr>
            <w:noProof/>
            <w:webHidden/>
          </w:rPr>
        </w:r>
        <w:r w:rsidR="00385D3F">
          <w:rPr>
            <w:noProof/>
            <w:webHidden/>
          </w:rPr>
          <w:fldChar w:fldCharType="separate"/>
        </w:r>
        <w:r w:rsidR="00385D3F">
          <w:rPr>
            <w:noProof/>
            <w:webHidden/>
          </w:rPr>
          <w:t>9</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4" w:history="1">
        <w:r w:rsidR="00385D3F" w:rsidRPr="00716F74">
          <w:rPr>
            <w:rStyle w:val="Lienhypertexte"/>
            <w:noProof/>
          </w:rPr>
          <w:t>Un déficit démocratique et des décideurs éloignés des besoins de la population</w:t>
        </w:r>
        <w:r w:rsidR="00385D3F">
          <w:rPr>
            <w:noProof/>
            <w:webHidden/>
          </w:rPr>
          <w:tab/>
        </w:r>
        <w:r w:rsidR="00385D3F">
          <w:rPr>
            <w:noProof/>
            <w:webHidden/>
          </w:rPr>
          <w:fldChar w:fldCharType="begin"/>
        </w:r>
        <w:r w:rsidR="00385D3F">
          <w:rPr>
            <w:noProof/>
            <w:webHidden/>
          </w:rPr>
          <w:instrText xml:space="preserve"> PAGEREF _Toc401911324 \h </w:instrText>
        </w:r>
        <w:r w:rsidR="00385D3F">
          <w:rPr>
            <w:noProof/>
            <w:webHidden/>
          </w:rPr>
        </w:r>
        <w:r w:rsidR="00385D3F">
          <w:rPr>
            <w:noProof/>
            <w:webHidden/>
          </w:rPr>
          <w:fldChar w:fldCharType="separate"/>
        </w:r>
        <w:r w:rsidR="00385D3F">
          <w:rPr>
            <w:noProof/>
            <w:webHidden/>
          </w:rPr>
          <w:t>11</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5" w:history="1">
        <w:r w:rsidR="00385D3F" w:rsidRPr="00716F74">
          <w:rPr>
            <w:rStyle w:val="Lienhypertexte"/>
            <w:noProof/>
          </w:rPr>
          <w:t>Le financement des services aux personnes ayant des limitations fonctionnelles et à leurs proches</w:t>
        </w:r>
        <w:r w:rsidR="00385D3F">
          <w:rPr>
            <w:noProof/>
            <w:webHidden/>
          </w:rPr>
          <w:tab/>
        </w:r>
        <w:r w:rsidR="00385D3F">
          <w:rPr>
            <w:noProof/>
            <w:webHidden/>
          </w:rPr>
          <w:fldChar w:fldCharType="begin"/>
        </w:r>
        <w:r w:rsidR="00385D3F">
          <w:rPr>
            <w:noProof/>
            <w:webHidden/>
          </w:rPr>
          <w:instrText xml:space="preserve"> PAGEREF _Toc401911325 \h </w:instrText>
        </w:r>
        <w:r w:rsidR="00385D3F">
          <w:rPr>
            <w:noProof/>
            <w:webHidden/>
          </w:rPr>
        </w:r>
        <w:r w:rsidR="00385D3F">
          <w:rPr>
            <w:noProof/>
            <w:webHidden/>
          </w:rPr>
          <w:fldChar w:fldCharType="separate"/>
        </w:r>
        <w:r w:rsidR="00385D3F">
          <w:rPr>
            <w:noProof/>
            <w:webHidden/>
          </w:rPr>
          <w:t>14</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6" w:history="1">
        <w:r w:rsidR="00385D3F" w:rsidRPr="00716F74">
          <w:rPr>
            <w:rStyle w:val="Lienhypertexte"/>
            <w:noProof/>
          </w:rPr>
          <w:t>La pérennité des services spécialisés de réadaptation</w:t>
        </w:r>
        <w:r w:rsidR="00385D3F">
          <w:rPr>
            <w:noProof/>
            <w:webHidden/>
          </w:rPr>
          <w:tab/>
        </w:r>
        <w:r w:rsidR="00385D3F">
          <w:rPr>
            <w:noProof/>
            <w:webHidden/>
          </w:rPr>
          <w:fldChar w:fldCharType="begin"/>
        </w:r>
        <w:r w:rsidR="00385D3F">
          <w:rPr>
            <w:noProof/>
            <w:webHidden/>
          </w:rPr>
          <w:instrText xml:space="preserve"> PAGEREF _Toc401911326 \h </w:instrText>
        </w:r>
        <w:r w:rsidR="00385D3F">
          <w:rPr>
            <w:noProof/>
            <w:webHidden/>
          </w:rPr>
        </w:r>
        <w:r w:rsidR="00385D3F">
          <w:rPr>
            <w:noProof/>
            <w:webHidden/>
          </w:rPr>
          <w:fldChar w:fldCharType="separate"/>
        </w:r>
        <w:r w:rsidR="00385D3F">
          <w:rPr>
            <w:noProof/>
            <w:webHidden/>
          </w:rPr>
          <w:t>15</w:t>
        </w:r>
        <w:r w:rsidR="00385D3F">
          <w:rPr>
            <w:noProof/>
            <w:webHidden/>
          </w:rPr>
          <w:fldChar w:fldCharType="end"/>
        </w:r>
      </w:hyperlink>
    </w:p>
    <w:p w:rsidR="00385D3F" w:rsidRDefault="0072624F">
      <w:pPr>
        <w:pStyle w:val="TM2"/>
        <w:tabs>
          <w:tab w:val="right" w:leader="dot" w:pos="8636"/>
        </w:tabs>
        <w:rPr>
          <w:rFonts w:asciiTheme="minorHAnsi" w:eastAsiaTheme="minorEastAsia" w:hAnsiTheme="minorHAnsi" w:cstheme="minorBidi"/>
          <w:noProof/>
          <w:color w:val="auto"/>
          <w:sz w:val="22"/>
          <w:szCs w:val="22"/>
        </w:rPr>
      </w:pPr>
      <w:hyperlink w:anchor="_Toc401911327" w:history="1">
        <w:r w:rsidR="00385D3F" w:rsidRPr="00716F74">
          <w:rPr>
            <w:rStyle w:val="Lienhypertexte"/>
            <w:noProof/>
          </w:rPr>
          <w:t>Le rôle et le financement des organismes communautaires</w:t>
        </w:r>
        <w:r w:rsidR="00385D3F">
          <w:rPr>
            <w:noProof/>
            <w:webHidden/>
          </w:rPr>
          <w:tab/>
        </w:r>
        <w:r w:rsidR="00385D3F">
          <w:rPr>
            <w:noProof/>
            <w:webHidden/>
          </w:rPr>
          <w:fldChar w:fldCharType="begin"/>
        </w:r>
        <w:r w:rsidR="00385D3F">
          <w:rPr>
            <w:noProof/>
            <w:webHidden/>
          </w:rPr>
          <w:instrText xml:space="preserve"> PAGEREF _Toc401911327 \h </w:instrText>
        </w:r>
        <w:r w:rsidR="00385D3F">
          <w:rPr>
            <w:noProof/>
            <w:webHidden/>
          </w:rPr>
        </w:r>
        <w:r w:rsidR="00385D3F">
          <w:rPr>
            <w:noProof/>
            <w:webHidden/>
          </w:rPr>
          <w:fldChar w:fldCharType="separate"/>
        </w:r>
        <w:r w:rsidR="00385D3F">
          <w:rPr>
            <w:noProof/>
            <w:webHidden/>
          </w:rPr>
          <w:t>17</w:t>
        </w:r>
        <w:r w:rsidR="00385D3F">
          <w:rPr>
            <w:noProof/>
            <w:webHidden/>
          </w:rPr>
          <w:fldChar w:fldCharType="end"/>
        </w:r>
      </w:hyperlink>
    </w:p>
    <w:p w:rsidR="00385D3F" w:rsidRDefault="0072624F">
      <w:pPr>
        <w:pStyle w:val="TM1"/>
        <w:rPr>
          <w:rFonts w:asciiTheme="minorHAnsi" w:eastAsiaTheme="minorEastAsia" w:hAnsiTheme="minorHAnsi" w:cstheme="minorBidi"/>
          <w:noProof/>
          <w:color w:val="auto"/>
          <w:sz w:val="22"/>
          <w:szCs w:val="22"/>
        </w:rPr>
      </w:pPr>
      <w:hyperlink w:anchor="_Toc401911328" w:history="1">
        <w:r w:rsidR="00385D3F" w:rsidRPr="00716F74">
          <w:rPr>
            <w:rStyle w:val="Lienhypertexte"/>
            <w:noProof/>
          </w:rPr>
          <w:t>Conclusion</w:t>
        </w:r>
        <w:r w:rsidR="00385D3F">
          <w:rPr>
            <w:noProof/>
            <w:webHidden/>
          </w:rPr>
          <w:tab/>
        </w:r>
        <w:r w:rsidR="00385D3F">
          <w:rPr>
            <w:noProof/>
            <w:webHidden/>
          </w:rPr>
          <w:fldChar w:fldCharType="begin"/>
        </w:r>
        <w:r w:rsidR="00385D3F">
          <w:rPr>
            <w:noProof/>
            <w:webHidden/>
          </w:rPr>
          <w:instrText xml:space="preserve"> PAGEREF _Toc401911328 \h </w:instrText>
        </w:r>
        <w:r w:rsidR="00385D3F">
          <w:rPr>
            <w:noProof/>
            <w:webHidden/>
          </w:rPr>
        </w:r>
        <w:r w:rsidR="00385D3F">
          <w:rPr>
            <w:noProof/>
            <w:webHidden/>
          </w:rPr>
          <w:fldChar w:fldCharType="separate"/>
        </w:r>
        <w:r w:rsidR="00385D3F">
          <w:rPr>
            <w:noProof/>
            <w:webHidden/>
          </w:rPr>
          <w:t>19</w:t>
        </w:r>
        <w:r w:rsidR="00385D3F">
          <w:rPr>
            <w:noProof/>
            <w:webHidden/>
          </w:rPr>
          <w:fldChar w:fldCharType="end"/>
        </w:r>
      </w:hyperlink>
    </w:p>
    <w:p w:rsidR="00385D3F" w:rsidRDefault="0072624F">
      <w:pPr>
        <w:pStyle w:val="TM1"/>
        <w:rPr>
          <w:rFonts w:asciiTheme="minorHAnsi" w:eastAsiaTheme="minorEastAsia" w:hAnsiTheme="minorHAnsi" w:cstheme="minorBidi"/>
          <w:noProof/>
          <w:color w:val="auto"/>
          <w:sz w:val="22"/>
          <w:szCs w:val="22"/>
        </w:rPr>
      </w:pPr>
      <w:hyperlink w:anchor="_Toc401911329" w:history="1">
        <w:r w:rsidR="00385D3F" w:rsidRPr="00716F74">
          <w:rPr>
            <w:rStyle w:val="Lienhypertexte"/>
            <w:noProof/>
          </w:rPr>
          <w:t>Liste des recommandations</w:t>
        </w:r>
        <w:r w:rsidR="00385D3F">
          <w:rPr>
            <w:noProof/>
            <w:webHidden/>
          </w:rPr>
          <w:tab/>
        </w:r>
        <w:r w:rsidR="00385D3F">
          <w:rPr>
            <w:noProof/>
            <w:webHidden/>
          </w:rPr>
          <w:fldChar w:fldCharType="begin"/>
        </w:r>
        <w:r w:rsidR="00385D3F">
          <w:rPr>
            <w:noProof/>
            <w:webHidden/>
          </w:rPr>
          <w:instrText xml:space="preserve"> PAGEREF _Toc401911329 \h </w:instrText>
        </w:r>
        <w:r w:rsidR="00385D3F">
          <w:rPr>
            <w:noProof/>
            <w:webHidden/>
          </w:rPr>
        </w:r>
        <w:r w:rsidR="00385D3F">
          <w:rPr>
            <w:noProof/>
            <w:webHidden/>
          </w:rPr>
          <w:fldChar w:fldCharType="separate"/>
        </w:r>
        <w:r w:rsidR="00385D3F">
          <w:rPr>
            <w:noProof/>
            <w:webHidden/>
          </w:rPr>
          <w:t>20</w:t>
        </w:r>
        <w:r w:rsidR="00385D3F">
          <w:rPr>
            <w:noProof/>
            <w:webHidden/>
          </w:rPr>
          <w:fldChar w:fldCharType="end"/>
        </w:r>
      </w:hyperlink>
    </w:p>
    <w:p w:rsidR="00385D3F" w:rsidRDefault="0072624F">
      <w:pPr>
        <w:pStyle w:val="TM1"/>
        <w:rPr>
          <w:rFonts w:asciiTheme="minorHAnsi" w:eastAsiaTheme="minorEastAsia" w:hAnsiTheme="minorHAnsi" w:cstheme="minorBidi"/>
          <w:noProof/>
          <w:color w:val="auto"/>
          <w:sz w:val="22"/>
          <w:szCs w:val="22"/>
        </w:rPr>
      </w:pPr>
      <w:hyperlink w:anchor="_Toc401911330" w:history="1">
        <w:r w:rsidR="00385D3F" w:rsidRPr="00716F74">
          <w:rPr>
            <w:rStyle w:val="Lienhypertexte"/>
            <w:noProof/>
          </w:rPr>
          <w:t>Annexe 1 : Extraits de la loi assurant l’exercice des droits des personnes handicapées en vue de leur intégration scolaire, professionnelle et sociale</w:t>
        </w:r>
        <w:r w:rsidR="00385D3F">
          <w:rPr>
            <w:noProof/>
            <w:webHidden/>
          </w:rPr>
          <w:tab/>
        </w:r>
        <w:r w:rsidR="00385D3F">
          <w:rPr>
            <w:noProof/>
            <w:webHidden/>
          </w:rPr>
          <w:fldChar w:fldCharType="begin"/>
        </w:r>
        <w:r w:rsidR="00385D3F">
          <w:rPr>
            <w:noProof/>
            <w:webHidden/>
          </w:rPr>
          <w:instrText xml:space="preserve"> PAGEREF _Toc401911330 \h </w:instrText>
        </w:r>
        <w:r w:rsidR="00385D3F">
          <w:rPr>
            <w:noProof/>
            <w:webHidden/>
          </w:rPr>
        </w:r>
        <w:r w:rsidR="00385D3F">
          <w:rPr>
            <w:noProof/>
            <w:webHidden/>
          </w:rPr>
          <w:fldChar w:fldCharType="separate"/>
        </w:r>
        <w:r w:rsidR="00385D3F">
          <w:rPr>
            <w:noProof/>
            <w:webHidden/>
          </w:rPr>
          <w:t>23</w:t>
        </w:r>
        <w:r w:rsidR="00385D3F">
          <w:rPr>
            <w:noProof/>
            <w:webHidden/>
          </w:rPr>
          <w:fldChar w:fldCharType="end"/>
        </w:r>
      </w:hyperlink>
    </w:p>
    <w:p w:rsidR="00385D3F" w:rsidRDefault="0072624F">
      <w:pPr>
        <w:pStyle w:val="TM1"/>
        <w:rPr>
          <w:rFonts w:asciiTheme="minorHAnsi" w:eastAsiaTheme="minorEastAsia" w:hAnsiTheme="minorHAnsi" w:cstheme="minorBidi"/>
          <w:noProof/>
          <w:color w:val="auto"/>
          <w:sz w:val="22"/>
          <w:szCs w:val="22"/>
        </w:rPr>
      </w:pPr>
      <w:hyperlink w:anchor="_Toc401911331" w:history="1">
        <w:r w:rsidR="00385D3F" w:rsidRPr="00716F74">
          <w:rPr>
            <w:rStyle w:val="Lienhypertexte"/>
            <w:noProof/>
          </w:rPr>
          <w:t>Annexe 2 : Membres de la COPHAN</w:t>
        </w:r>
        <w:r w:rsidR="00385D3F">
          <w:rPr>
            <w:noProof/>
            <w:webHidden/>
          </w:rPr>
          <w:tab/>
        </w:r>
        <w:r w:rsidR="00385D3F">
          <w:rPr>
            <w:noProof/>
            <w:webHidden/>
          </w:rPr>
          <w:fldChar w:fldCharType="begin"/>
        </w:r>
        <w:r w:rsidR="00385D3F">
          <w:rPr>
            <w:noProof/>
            <w:webHidden/>
          </w:rPr>
          <w:instrText xml:space="preserve"> PAGEREF _Toc401911331 \h </w:instrText>
        </w:r>
        <w:r w:rsidR="00385D3F">
          <w:rPr>
            <w:noProof/>
            <w:webHidden/>
          </w:rPr>
        </w:r>
        <w:r w:rsidR="00385D3F">
          <w:rPr>
            <w:noProof/>
            <w:webHidden/>
          </w:rPr>
          <w:fldChar w:fldCharType="separate"/>
        </w:r>
        <w:r w:rsidR="00385D3F">
          <w:rPr>
            <w:noProof/>
            <w:webHidden/>
          </w:rPr>
          <w:t>25</w:t>
        </w:r>
        <w:r w:rsidR="00385D3F">
          <w:rPr>
            <w:noProof/>
            <w:webHidden/>
          </w:rPr>
          <w:fldChar w:fldCharType="end"/>
        </w:r>
      </w:hyperlink>
    </w:p>
    <w:p w:rsidR="00385D3F" w:rsidRDefault="0072624F">
      <w:pPr>
        <w:pStyle w:val="TM1"/>
        <w:rPr>
          <w:rFonts w:asciiTheme="minorHAnsi" w:eastAsiaTheme="minorEastAsia" w:hAnsiTheme="minorHAnsi" w:cstheme="minorBidi"/>
          <w:noProof/>
          <w:color w:val="auto"/>
          <w:sz w:val="22"/>
          <w:szCs w:val="22"/>
        </w:rPr>
      </w:pPr>
      <w:hyperlink w:anchor="_Toc401911332" w:history="1">
        <w:r w:rsidR="00385D3F" w:rsidRPr="00716F74">
          <w:rPr>
            <w:rStyle w:val="Lienhypertexte"/>
            <w:noProof/>
          </w:rPr>
          <w:t>Annexe 3 : Lettre au premier ministre</w:t>
        </w:r>
        <w:r w:rsidR="00385D3F">
          <w:rPr>
            <w:noProof/>
            <w:webHidden/>
          </w:rPr>
          <w:tab/>
        </w:r>
        <w:r w:rsidR="00385D3F">
          <w:rPr>
            <w:noProof/>
            <w:webHidden/>
          </w:rPr>
          <w:fldChar w:fldCharType="begin"/>
        </w:r>
        <w:r w:rsidR="00385D3F">
          <w:rPr>
            <w:noProof/>
            <w:webHidden/>
          </w:rPr>
          <w:instrText xml:space="preserve"> PAGEREF _Toc401911332 \h </w:instrText>
        </w:r>
        <w:r w:rsidR="00385D3F">
          <w:rPr>
            <w:noProof/>
            <w:webHidden/>
          </w:rPr>
        </w:r>
        <w:r w:rsidR="00385D3F">
          <w:rPr>
            <w:noProof/>
            <w:webHidden/>
          </w:rPr>
          <w:fldChar w:fldCharType="separate"/>
        </w:r>
        <w:r w:rsidR="00385D3F">
          <w:rPr>
            <w:noProof/>
            <w:webHidden/>
          </w:rPr>
          <w:t>27</w:t>
        </w:r>
        <w:r w:rsidR="00385D3F">
          <w:rPr>
            <w:noProof/>
            <w:webHidden/>
          </w:rPr>
          <w:fldChar w:fldCharType="end"/>
        </w:r>
      </w:hyperlink>
    </w:p>
    <w:p w:rsidR="007E349E" w:rsidRDefault="004545E9" w:rsidP="009C75CC">
      <w:pPr>
        <w:jc w:val="both"/>
        <w:rPr>
          <w:rFonts w:cs="Arial"/>
          <w:caps/>
        </w:rPr>
      </w:pPr>
      <w:r>
        <w:rPr>
          <w:rFonts w:cs="Arial"/>
          <w:caps/>
        </w:rPr>
        <w:fldChar w:fldCharType="end"/>
      </w:r>
    </w:p>
    <w:p w:rsidR="00A241F7" w:rsidRDefault="00A241F7" w:rsidP="009C75CC">
      <w:pPr>
        <w:jc w:val="both"/>
        <w:rPr>
          <w:rFonts w:cs="Arial"/>
          <w:caps/>
        </w:rPr>
      </w:pPr>
    </w:p>
    <w:p w:rsidR="00A241F7" w:rsidRPr="004D7EA0" w:rsidRDefault="00A241F7" w:rsidP="009C75CC">
      <w:pPr>
        <w:jc w:val="both"/>
        <w:rPr>
          <w:rFonts w:cs="Arial"/>
        </w:rPr>
        <w:sectPr w:rsidR="00A241F7" w:rsidRPr="004D7EA0" w:rsidSect="004545E9">
          <w:pgSz w:w="12240" w:h="15840"/>
          <w:pgMar w:top="1440" w:right="1797" w:bottom="1440" w:left="1797" w:header="709" w:footer="709" w:gutter="0"/>
          <w:cols w:space="708"/>
          <w:docGrid w:linePitch="360"/>
        </w:sectPr>
      </w:pPr>
    </w:p>
    <w:p w:rsidR="009D5E9E" w:rsidRPr="004D7EA0" w:rsidRDefault="009C75CC" w:rsidP="00D47357">
      <w:pPr>
        <w:pStyle w:val="Titre1"/>
      </w:pPr>
      <w:bookmarkStart w:id="1" w:name="_Toc401771644"/>
      <w:bookmarkStart w:id="2" w:name="_Toc401825303"/>
      <w:bookmarkStart w:id="3" w:name="_Toc401826709"/>
      <w:bookmarkStart w:id="4" w:name="_Toc401911320"/>
      <w:bookmarkEnd w:id="0"/>
      <w:r w:rsidRPr="004D7EA0">
        <w:lastRenderedPageBreak/>
        <w:t>La COPHAN, rien sur nous sans nous!</w:t>
      </w:r>
      <w:bookmarkEnd w:id="1"/>
      <w:bookmarkEnd w:id="2"/>
      <w:bookmarkEnd w:id="3"/>
      <w:bookmarkEnd w:id="4"/>
    </w:p>
    <w:p w:rsidR="00B451D7" w:rsidRPr="004D7EA0" w:rsidRDefault="00B451D7" w:rsidP="00934C6C">
      <w:pPr>
        <w:spacing w:line="276" w:lineRule="auto"/>
        <w:jc w:val="both"/>
        <w:rPr>
          <w:rFonts w:cs="Arial"/>
        </w:rPr>
      </w:pPr>
    </w:p>
    <w:p w:rsidR="007E349E" w:rsidRPr="004D7EA0" w:rsidRDefault="007E349E" w:rsidP="00A241F7">
      <w:pPr>
        <w:spacing w:line="276" w:lineRule="auto"/>
        <w:rPr>
          <w:rFonts w:cs="Arial"/>
          <w:noProof/>
        </w:rPr>
      </w:pPr>
      <w:r w:rsidRPr="004D7EA0">
        <w:rPr>
          <w:rFonts w:cs="Arial"/>
          <w:noProof/>
        </w:rPr>
        <w:t xml:space="preserve">La Confédération des organismes de personnes handicapées du Québec (COPHAN) est un organisme à but non lucratif, incorporé depuis 1985, qui milite pour la défense collective des droits et la promotion des intérêts des personnes ayant des limitations fonctionnelles de tous âges et de leurs proches. Elle regroupe </w:t>
      </w:r>
      <w:r w:rsidR="00C34857" w:rsidRPr="004D7EA0">
        <w:rPr>
          <w:rFonts w:cs="Arial"/>
          <w:noProof/>
        </w:rPr>
        <w:t xml:space="preserve">soixante </w:t>
      </w:r>
      <w:r w:rsidRPr="004D7EA0">
        <w:rPr>
          <w:rFonts w:cs="Arial"/>
          <w:noProof/>
        </w:rPr>
        <w:t xml:space="preserve">organismes </w:t>
      </w:r>
      <w:r w:rsidR="00B451D7" w:rsidRPr="004D7EA0">
        <w:rPr>
          <w:rFonts w:cs="Arial"/>
          <w:noProof/>
        </w:rPr>
        <w:t>et</w:t>
      </w:r>
      <w:r w:rsidR="00673A23" w:rsidRPr="004D7EA0">
        <w:rPr>
          <w:rFonts w:cs="Arial"/>
          <w:noProof/>
        </w:rPr>
        <w:t xml:space="preserve"> </w:t>
      </w:r>
      <w:r w:rsidRPr="004D7EA0">
        <w:rPr>
          <w:rFonts w:cs="Arial"/>
          <w:noProof/>
        </w:rPr>
        <w:t>regroupements provinciaux et régionaux de personnes ayant d</w:t>
      </w:r>
      <w:r w:rsidR="009D5E9E" w:rsidRPr="004D7EA0">
        <w:rPr>
          <w:rFonts w:cs="Arial"/>
          <w:noProof/>
        </w:rPr>
        <w:t>es limitations fonctionnelles. Par son membership, l</w:t>
      </w:r>
      <w:r w:rsidRPr="004D7EA0">
        <w:rPr>
          <w:rFonts w:cs="Arial"/>
          <w:noProof/>
        </w:rPr>
        <w:t xml:space="preserve">a COPHAN </w:t>
      </w:r>
      <w:r w:rsidR="009D5E9E" w:rsidRPr="004D7EA0">
        <w:rPr>
          <w:rFonts w:cs="Arial"/>
          <w:noProof/>
        </w:rPr>
        <w:t>couvre toutes les région</w:t>
      </w:r>
      <w:r w:rsidR="00B66E4E" w:rsidRPr="004D7EA0">
        <w:rPr>
          <w:rFonts w:cs="Arial"/>
          <w:noProof/>
        </w:rPr>
        <w:t>s</w:t>
      </w:r>
      <w:r w:rsidR="009D5E9E" w:rsidRPr="004D7EA0">
        <w:rPr>
          <w:rFonts w:cs="Arial"/>
          <w:noProof/>
        </w:rPr>
        <w:t xml:space="preserve"> du Québec et </w:t>
      </w:r>
      <w:r w:rsidRPr="004D7EA0">
        <w:rPr>
          <w:rFonts w:cs="Arial"/>
          <w:noProof/>
        </w:rPr>
        <w:t xml:space="preserve">représente toutes les limitations fonctionnelles : motrice, organique, neurologique, troubles d’apprentissage, intellectuelle, visuelle, auditive, parole et langage, troubles </w:t>
      </w:r>
      <w:r w:rsidR="009F3A49" w:rsidRPr="004D7EA0">
        <w:rPr>
          <w:rFonts w:cs="Arial"/>
          <w:noProof/>
        </w:rPr>
        <w:t>du spectre de l’autisme,</w:t>
      </w:r>
      <w:r w:rsidRPr="004D7EA0">
        <w:rPr>
          <w:rFonts w:cs="Arial"/>
          <w:noProof/>
        </w:rPr>
        <w:t xml:space="preserve"> et santé mentale. Elle fonctionne pour et par ses membres</w:t>
      </w:r>
      <w:r w:rsidR="006353AB">
        <w:rPr>
          <w:rFonts w:cs="Arial"/>
          <w:noProof/>
        </w:rPr>
        <w:t>, de là le caractère unique de notre Confédération</w:t>
      </w:r>
      <w:r w:rsidRPr="004D7EA0">
        <w:rPr>
          <w:rFonts w:cs="Arial"/>
          <w:noProof/>
        </w:rPr>
        <w:t>.</w:t>
      </w:r>
    </w:p>
    <w:p w:rsidR="007E349E" w:rsidRPr="004D7EA0" w:rsidRDefault="007E349E" w:rsidP="00A241F7">
      <w:pPr>
        <w:spacing w:line="276" w:lineRule="auto"/>
        <w:rPr>
          <w:rFonts w:cs="Arial"/>
          <w:noProof/>
        </w:rPr>
      </w:pPr>
    </w:p>
    <w:p w:rsidR="007E349E" w:rsidRPr="004D7EA0" w:rsidRDefault="007E349E" w:rsidP="00A241F7">
      <w:pPr>
        <w:spacing w:line="276" w:lineRule="auto"/>
        <w:rPr>
          <w:rFonts w:cs="Arial"/>
          <w:noProof/>
        </w:rPr>
      </w:pPr>
      <w:r w:rsidRPr="004D7EA0">
        <w:rPr>
          <w:rFonts w:cs="Arial"/>
          <w:noProof/>
        </w:rPr>
        <w:t xml:space="preserve">La COPHAN s’appuie sur l’expertise et les compétences de ses membres afin que leurs recommandations puissent éclairer les décisions politiques. Son mandat est de favoriser la concertation, d’établir une collaboration avec le mouvement d’action communautaire autonome et les partenaires, de représenter et de défendre les </w:t>
      </w:r>
      <w:r w:rsidR="008C0272" w:rsidRPr="004D7EA0">
        <w:rPr>
          <w:rFonts w:cs="Arial"/>
          <w:noProof/>
        </w:rPr>
        <w:t>droit</w:t>
      </w:r>
      <w:r w:rsidRPr="004D7EA0">
        <w:rPr>
          <w:rFonts w:cs="Arial"/>
          <w:noProof/>
        </w:rPr>
        <w:t xml:space="preserve">s des personnes ayant des limitations fonctionnelles et de leurs proches auprès des instances décisionnelles sur les </w:t>
      </w:r>
      <w:r w:rsidR="00A241F7">
        <w:rPr>
          <w:rFonts w:cs="Arial"/>
          <w:noProof/>
        </w:rPr>
        <w:t>scènes fédérale et provinciale.</w:t>
      </w:r>
    </w:p>
    <w:p w:rsidR="007E349E" w:rsidRPr="004D7EA0" w:rsidRDefault="007E349E" w:rsidP="00A241F7">
      <w:pPr>
        <w:spacing w:line="276" w:lineRule="auto"/>
        <w:rPr>
          <w:rFonts w:cs="Arial"/>
          <w:noProof/>
        </w:rPr>
      </w:pPr>
    </w:p>
    <w:p w:rsidR="003D2CB8" w:rsidRPr="004D7EA0" w:rsidRDefault="00673A23" w:rsidP="00A241F7">
      <w:pPr>
        <w:spacing w:line="276" w:lineRule="auto"/>
        <w:rPr>
          <w:rFonts w:cs="Arial"/>
          <w:noProof/>
        </w:rPr>
      </w:pPr>
      <w:r w:rsidRPr="004D7EA0">
        <w:rPr>
          <w:rFonts w:cs="Arial"/>
        </w:rPr>
        <w:t>Parce qu’e</w:t>
      </w:r>
      <w:r w:rsidR="009F3A49" w:rsidRPr="004D7EA0">
        <w:rPr>
          <w:rFonts w:cs="Arial"/>
        </w:rPr>
        <w:t>lle milite pour une société</w:t>
      </w:r>
      <w:r w:rsidRPr="004D7EA0">
        <w:rPr>
          <w:rFonts w:cs="Arial"/>
        </w:rPr>
        <w:t xml:space="preserve"> inclusive, la COPHAN </w:t>
      </w:r>
      <w:r w:rsidR="00F2229E" w:rsidRPr="004D7EA0">
        <w:rPr>
          <w:rFonts w:cs="Arial"/>
          <w:noProof/>
        </w:rPr>
        <w:t>intervient dans le vaste domaine des politiques sociales. Évidemment, elle est particulièrement interpellée lorsqu’une politique a un impact sur les personnes ayant des limitations fonctionnelles</w:t>
      </w:r>
      <w:r w:rsidR="009D5E9E" w:rsidRPr="004D7EA0">
        <w:rPr>
          <w:rFonts w:cs="Arial"/>
          <w:noProof/>
        </w:rPr>
        <w:t xml:space="preserve"> et leurs proches</w:t>
      </w:r>
      <w:r w:rsidR="00F2229E" w:rsidRPr="004D7EA0">
        <w:rPr>
          <w:rFonts w:cs="Arial"/>
          <w:noProof/>
        </w:rPr>
        <w:t>, ce qui</w:t>
      </w:r>
      <w:r w:rsidR="001A5D8B" w:rsidRPr="004D7EA0">
        <w:rPr>
          <w:rFonts w:cs="Arial"/>
          <w:noProof/>
        </w:rPr>
        <w:t xml:space="preserve"> est</w:t>
      </w:r>
      <w:r w:rsidR="00F2229E" w:rsidRPr="004D7EA0">
        <w:rPr>
          <w:rFonts w:cs="Arial"/>
          <w:noProof/>
        </w:rPr>
        <w:t xml:space="preserve"> indiscutablement le cas pour </w:t>
      </w:r>
      <w:r w:rsidR="0023105A" w:rsidRPr="004D7EA0">
        <w:rPr>
          <w:rFonts w:cs="Arial"/>
          <w:noProof/>
        </w:rPr>
        <w:t>la loi</w:t>
      </w:r>
      <w:r w:rsidR="00F2229E" w:rsidRPr="004D7EA0">
        <w:rPr>
          <w:rFonts w:cs="Arial"/>
          <w:noProof/>
        </w:rPr>
        <w:t xml:space="preserve"> qui encadre le réseau de la santé et des services sociaux québécois.</w:t>
      </w:r>
    </w:p>
    <w:p w:rsidR="003D2CB8" w:rsidRPr="004D7EA0" w:rsidRDefault="003D2CB8" w:rsidP="00A241F7">
      <w:pPr>
        <w:spacing w:line="276" w:lineRule="auto"/>
        <w:rPr>
          <w:rFonts w:cs="Arial"/>
          <w:noProof/>
        </w:rPr>
      </w:pPr>
    </w:p>
    <w:p w:rsidR="007E349E" w:rsidRPr="004D7EA0" w:rsidRDefault="0023105A" w:rsidP="00A241F7">
      <w:pPr>
        <w:spacing w:line="276" w:lineRule="auto"/>
        <w:rPr>
          <w:rFonts w:cs="Arial"/>
        </w:rPr>
      </w:pPr>
      <w:r w:rsidRPr="004D7EA0">
        <w:rPr>
          <w:rFonts w:cs="Arial"/>
        </w:rPr>
        <w:t>Avant d’aller plus loin, il est bon de rappeler</w:t>
      </w:r>
      <w:r w:rsidR="001A5D8B" w:rsidRPr="004D7EA0">
        <w:rPr>
          <w:rFonts w:cs="Arial"/>
        </w:rPr>
        <w:t xml:space="preserve"> que les</w:t>
      </w:r>
      <w:r w:rsidR="00673A23" w:rsidRPr="004D7EA0">
        <w:rPr>
          <w:rFonts w:cs="Arial"/>
        </w:rPr>
        <w:t xml:space="preserve"> personnes </w:t>
      </w:r>
      <w:r w:rsidR="009D5E9E" w:rsidRPr="004D7EA0">
        <w:rPr>
          <w:rFonts w:cs="Arial"/>
        </w:rPr>
        <w:t>ayant des limitations</w:t>
      </w:r>
      <w:r w:rsidR="003D2CB8" w:rsidRPr="004D7EA0">
        <w:rPr>
          <w:rStyle w:val="Appelnotedebasdep"/>
          <w:rFonts w:cs="Arial"/>
        </w:rPr>
        <w:footnoteReference w:id="2"/>
      </w:r>
      <w:r w:rsidRPr="004D7EA0">
        <w:rPr>
          <w:rFonts w:cs="Arial"/>
        </w:rPr>
        <w:t xml:space="preserve"> ne constituent pas une petite minorité ayant des besoins très particuliers. En réalité, si l’on se réfère à la dernière</w:t>
      </w:r>
      <w:r w:rsidR="0043440D" w:rsidRPr="004D7EA0">
        <w:rPr>
          <w:rFonts w:cs="Arial"/>
        </w:rPr>
        <w:t xml:space="preserve"> </w:t>
      </w:r>
      <w:r w:rsidR="0043440D" w:rsidRPr="004D7EA0">
        <w:rPr>
          <w:rFonts w:cs="Arial"/>
          <w:i/>
        </w:rPr>
        <w:t>Enquête québécoise sur les limitations d’activités, les maladies chroniques et le vieillissement </w:t>
      </w:r>
      <w:r w:rsidR="0043440D" w:rsidRPr="004D7EA0">
        <w:rPr>
          <w:rFonts w:cs="Arial"/>
        </w:rPr>
        <w:t>(EQLAV)</w:t>
      </w:r>
      <w:r w:rsidRPr="004D7EA0">
        <w:rPr>
          <w:rStyle w:val="Appelnotedebasdep"/>
          <w:rFonts w:cs="Arial"/>
        </w:rPr>
        <w:footnoteReference w:id="3"/>
      </w:r>
      <w:r w:rsidR="0043440D" w:rsidRPr="004D7EA0">
        <w:rPr>
          <w:rFonts w:eastAsia="Times New Roman" w:cs="Arial"/>
        </w:rPr>
        <w:t xml:space="preserve">, environ une personne sur trois a une incapacité parmi la population québécoise de 15 ans et plus visée par l’enquête. Et ce nombre grimpe </w:t>
      </w:r>
      <w:r w:rsidR="00FC271A" w:rsidRPr="004D7EA0">
        <w:rPr>
          <w:rFonts w:eastAsia="Times New Roman" w:cs="Arial"/>
        </w:rPr>
        <w:t xml:space="preserve">à </w:t>
      </w:r>
      <w:r w:rsidR="0043440D" w:rsidRPr="004D7EA0">
        <w:rPr>
          <w:rFonts w:eastAsia="Times New Roman" w:cs="Arial"/>
        </w:rPr>
        <w:t xml:space="preserve">84 % pour les personnes de 85 ans et plus. </w:t>
      </w:r>
      <w:r w:rsidR="0043440D" w:rsidRPr="00DE5FF9">
        <w:rPr>
          <w:rFonts w:eastAsia="Times New Roman" w:cs="Arial"/>
        </w:rPr>
        <w:t xml:space="preserve">Certes, toutes n’ont pas </w:t>
      </w:r>
      <w:r w:rsidR="0043440D" w:rsidRPr="00DE5FF9">
        <w:rPr>
          <w:rFonts w:eastAsia="Times New Roman" w:cs="Arial"/>
        </w:rPr>
        <w:lastRenderedPageBreak/>
        <w:t>des limi</w:t>
      </w:r>
      <w:r w:rsidR="00A506A6" w:rsidRPr="00DE5FF9">
        <w:rPr>
          <w:rFonts w:eastAsia="Times New Roman" w:cs="Arial"/>
        </w:rPr>
        <w:t>tations graves, mais c’est tout de même</w:t>
      </w:r>
      <w:r w:rsidR="00C72CE8">
        <w:rPr>
          <w:rFonts w:eastAsia="Times New Roman" w:cs="Arial"/>
        </w:rPr>
        <w:t>, selon cette étude,</w:t>
      </w:r>
      <w:r w:rsidR="00A506A6" w:rsidRPr="00DE5FF9">
        <w:rPr>
          <w:rFonts w:eastAsia="Times New Roman" w:cs="Arial"/>
        </w:rPr>
        <w:t xml:space="preserve"> un </w:t>
      </w:r>
      <w:r w:rsidR="007434D1" w:rsidRPr="00DE5FF9">
        <w:rPr>
          <w:rFonts w:eastAsia="Times New Roman" w:cs="Arial"/>
        </w:rPr>
        <w:t>Q</w:t>
      </w:r>
      <w:r w:rsidR="00A506A6" w:rsidRPr="00DE5FF9">
        <w:rPr>
          <w:rFonts w:eastAsia="Times New Roman" w:cs="Arial"/>
        </w:rPr>
        <w:t xml:space="preserve">uébécois ou une </w:t>
      </w:r>
      <w:r w:rsidR="007434D1" w:rsidRPr="00DE5FF9">
        <w:rPr>
          <w:rFonts w:eastAsia="Times New Roman" w:cs="Arial"/>
        </w:rPr>
        <w:t>Q</w:t>
      </w:r>
      <w:r w:rsidR="00A506A6" w:rsidRPr="00DE5FF9">
        <w:rPr>
          <w:rFonts w:eastAsia="Times New Roman" w:cs="Arial"/>
        </w:rPr>
        <w:t xml:space="preserve">uébécoise sur dix </w:t>
      </w:r>
      <w:r w:rsidR="00FC08A8" w:rsidRPr="00DE5FF9">
        <w:rPr>
          <w:rFonts w:eastAsia="Times New Roman" w:cs="Arial"/>
        </w:rPr>
        <w:t xml:space="preserve">qui </w:t>
      </w:r>
      <w:r w:rsidR="00A506A6" w:rsidRPr="00DE5FF9">
        <w:rPr>
          <w:rFonts w:eastAsia="Times New Roman" w:cs="Arial"/>
        </w:rPr>
        <w:t>a une incapacité modérée ou grave, et ce nombre dépasse une personne sur trois après 85 ans.</w:t>
      </w:r>
      <w:r w:rsidR="00A506A6" w:rsidRPr="004D7EA0">
        <w:rPr>
          <w:rFonts w:eastAsia="Times New Roman" w:cs="Arial"/>
        </w:rPr>
        <w:t xml:space="preserve"> Quand on sait que le Québec fait face à un vieillissement de sa population, il est difficile de parler d’un phénomène marginal.</w:t>
      </w:r>
    </w:p>
    <w:p w:rsidR="00A506A6" w:rsidRPr="004D7EA0" w:rsidRDefault="00A506A6" w:rsidP="00020AC9">
      <w:pPr>
        <w:spacing w:line="276" w:lineRule="auto"/>
        <w:jc w:val="both"/>
        <w:rPr>
          <w:rFonts w:eastAsia="Times New Roman" w:cs="Arial"/>
        </w:rPr>
      </w:pPr>
    </w:p>
    <w:p w:rsidR="00A506A6" w:rsidRPr="004D7EA0" w:rsidRDefault="00A506A6" w:rsidP="00135A43">
      <w:pPr>
        <w:spacing w:line="276" w:lineRule="auto"/>
        <w:rPr>
          <w:rFonts w:cs="Arial"/>
          <w:noProof/>
        </w:rPr>
      </w:pPr>
      <w:r w:rsidRPr="004D7EA0">
        <w:rPr>
          <w:rFonts w:eastAsia="Times New Roman" w:cs="Arial"/>
        </w:rPr>
        <w:t>Les personnes ayant des</w:t>
      </w:r>
      <w:r w:rsidR="00AE1B8A">
        <w:rPr>
          <w:rFonts w:cs="Arial"/>
          <w:noProof/>
        </w:rPr>
        <w:t xml:space="preserve"> limitations fonctionnelles </w:t>
      </w:r>
      <w:r w:rsidRPr="004D7EA0">
        <w:rPr>
          <w:rFonts w:cs="Arial"/>
          <w:noProof/>
        </w:rPr>
        <w:t>sont</w:t>
      </w:r>
      <w:r w:rsidR="00FC08A8" w:rsidRPr="004D7EA0">
        <w:rPr>
          <w:rFonts w:cs="Arial"/>
          <w:noProof/>
        </w:rPr>
        <w:t xml:space="preserve"> </w:t>
      </w:r>
      <w:r w:rsidRPr="004D7EA0">
        <w:rPr>
          <w:rFonts w:cs="Arial"/>
          <w:noProof/>
        </w:rPr>
        <w:t>doublement concernées par les transformations du réseau de la santé et des services sociaux. Elles le sont comme c</w:t>
      </w:r>
      <w:r w:rsidR="003210BE" w:rsidRPr="004D7EA0">
        <w:rPr>
          <w:rFonts w:cs="Arial"/>
          <w:noProof/>
        </w:rPr>
        <w:t>itoyens et citoyennes qui utili</w:t>
      </w:r>
      <w:r w:rsidRPr="004D7EA0">
        <w:rPr>
          <w:rFonts w:cs="Arial"/>
          <w:noProof/>
        </w:rPr>
        <w:t>sent</w:t>
      </w:r>
      <w:r w:rsidR="00934C6C" w:rsidRPr="004D7EA0">
        <w:rPr>
          <w:rFonts w:cs="Arial"/>
          <w:noProof/>
        </w:rPr>
        <w:t xml:space="preserve"> </w:t>
      </w:r>
      <w:r w:rsidRPr="004D7EA0">
        <w:rPr>
          <w:rFonts w:cs="Arial"/>
          <w:noProof/>
        </w:rPr>
        <w:t>les services</w:t>
      </w:r>
      <w:r w:rsidR="003210BE" w:rsidRPr="004D7EA0">
        <w:rPr>
          <w:rFonts w:cs="Arial"/>
          <w:noProof/>
        </w:rPr>
        <w:t xml:space="preserve"> destinés à l’ensemble de l</w:t>
      </w:r>
      <w:r w:rsidR="000B106C">
        <w:rPr>
          <w:rFonts w:cs="Arial"/>
          <w:noProof/>
        </w:rPr>
        <w:t>a population : e</w:t>
      </w:r>
      <w:r w:rsidR="003210BE" w:rsidRPr="004D7EA0">
        <w:rPr>
          <w:rFonts w:cs="Arial"/>
          <w:noProof/>
        </w:rPr>
        <w:t xml:space="preserve">lles peuvent être malades, vivre une séparation </w:t>
      </w:r>
      <w:r w:rsidR="00FC08A8" w:rsidRPr="004D7EA0">
        <w:rPr>
          <w:rFonts w:cs="Arial"/>
          <w:noProof/>
        </w:rPr>
        <w:t>douloureuse</w:t>
      </w:r>
      <w:r w:rsidR="003210BE" w:rsidRPr="004D7EA0">
        <w:rPr>
          <w:rFonts w:cs="Arial"/>
          <w:noProof/>
        </w:rPr>
        <w:t>, avoir un enfant difficile,</w:t>
      </w:r>
      <w:r w:rsidR="00516C45" w:rsidRPr="004D7EA0">
        <w:rPr>
          <w:rFonts w:cs="Arial"/>
          <w:noProof/>
        </w:rPr>
        <w:t xml:space="preserve"> des parents âgés, etc. </w:t>
      </w:r>
      <w:r w:rsidR="000B106C">
        <w:rPr>
          <w:rFonts w:cs="Arial"/>
          <w:noProof/>
        </w:rPr>
        <w:t>À cela, s’ajoute</w:t>
      </w:r>
      <w:r w:rsidR="00367C9C">
        <w:rPr>
          <w:rFonts w:cs="Arial"/>
          <w:noProof/>
        </w:rPr>
        <w:t>nt</w:t>
      </w:r>
      <w:r w:rsidR="000B106C">
        <w:rPr>
          <w:rFonts w:cs="Arial"/>
          <w:noProof/>
        </w:rPr>
        <w:t xml:space="preserve"> leurs</w:t>
      </w:r>
      <w:r w:rsidR="00AE1B8A">
        <w:rPr>
          <w:rFonts w:cs="Arial"/>
          <w:noProof/>
        </w:rPr>
        <w:t xml:space="preserve"> </w:t>
      </w:r>
      <w:r w:rsidR="002A192D" w:rsidRPr="004D7EA0">
        <w:rPr>
          <w:rFonts w:cs="Arial"/>
          <w:noProof/>
        </w:rPr>
        <w:t>besoin</w:t>
      </w:r>
      <w:r w:rsidR="000B106C">
        <w:rPr>
          <w:rFonts w:cs="Arial"/>
          <w:noProof/>
        </w:rPr>
        <w:t>s</w:t>
      </w:r>
      <w:r w:rsidR="002A192D" w:rsidRPr="004D7EA0">
        <w:rPr>
          <w:rFonts w:cs="Arial"/>
          <w:noProof/>
        </w:rPr>
        <w:t xml:space="preserve"> liés à leur déficience ou à leur incapacité, notamment </w:t>
      </w:r>
      <w:r w:rsidR="000B106C">
        <w:rPr>
          <w:rFonts w:cs="Arial"/>
          <w:noProof/>
        </w:rPr>
        <w:t>en</w:t>
      </w:r>
      <w:r w:rsidR="002A192D" w:rsidRPr="004D7EA0">
        <w:rPr>
          <w:rFonts w:cs="Arial"/>
          <w:noProof/>
        </w:rPr>
        <w:t xml:space="preserve"> services de soutien à domicile, de soutien aux familles, de réadaptation ou d’intégration sociale.</w:t>
      </w:r>
    </w:p>
    <w:p w:rsidR="008408AF" w:rsidRPr="004D7EA0" w:rsidRDefault="008408AF" w:rsidP="00135A43">
      <w:pPr>
        <w:spacing w:line="276" w:lineRule="auto"/>
        <w:rPr>
          <w:rFonts w:cs="Arial"/>
          <w:noProof/>
        </w:rPr>
      </w:pPr>
    </w:p>
    <w:p w:rsidR="008408AF" w:rsidRPr="004D7EA0" w:rsidRDefault="008408AF" w:rsidP="00135A43">
      <w:pPr>
        <w:spacing w:line="276" w:lineRule="auto"/>
        <w:rPr>
          <w:rFonts w:cs="Arial"/>
          <w:noProof/>
        </w:rPr>
      </w:pPr>
      <w:r w:rsidRPr="004D7EA0">
        <w:rPr>
          <w:rFonts w:cs="Arial"/>
          <w:noProof/>
        </w:rPr>
        <w:t>Malheureusement, pour de nombreuses raisons, les personnes qui ont des limitations fonctionnelles rencontrent de nombreux obstacles par rapport aux services de santé et aux services sociaux.</w:t>
      </w:r>
    </w:p>
    <w:p w:rsidR="002A192D" w:rsidRPr="004D7EA0" w:rsidRDefault="002A192D" w:rsidP="00135A43">
      <w:pPr>
        <w:spacing w:line="276" w:lineRule="auto"/>
        <w:rPr>
          <w:rFonts w:cs="Arial"/>
          <w:noProof/>
        </w:rPr>
      </w:pPr>
    </w:p>
    <w:p w:rsidR="0043440D" w:rsidRPr="00AE1B8A" w:rsidRDefault="002A192D" w:rsidP="00135A43">
      <w:pPr>
        <w:spacing w:line="276" w:lineRule="auto"/>
        <w:rPr>
          <w:rFonts w:eastAsia="Times New Roman" w:cs="Arial"/>
        </w:rPr>
      </w:pPr>
      <w:r w:rsidRPr="004D7EA0">
        <w:rPr>
          <w:rFonts w:cs="Arial"/>
          <w:noProof/>
        </w:rPr>
        <w:t>C’est dans cet esprit que la COPHAN formule aujourd’hui des constats et des recommandations à la Commission de la santé et des services sociaux, afin que les citoyens et citoyennes du Québec qui vivent avec des limitations fonction</w:t>
      </w:r>
      <w:r w:rsidR="007434D1" w:rsidRPr="004D7EA0">
        <w:rPr>
          <w:rFonts w:cs="Arial"/>
          <w:noProof/>
        </w:rPr>
        <w:t>n</w:t>
      </w:r>
      <w:r w:rsidRPr="004D7EA0">
        <w:rPr>
          <w:rFonts w:cs="Arial"/>
          <w:noProof/>
        </w:rPr>
        <w:t xml:space="preserve">elles </w:t>
      </w:r>
      <w:r w:rsidR="009D5E9E" w:rsidRPr="004D7EA0">
        <w:rPr>
          <w:rFonts w:cs="Arial"/>
          <w:noProof/>
        </w:rPr>
        <w:t xml:space="preserve">ainsi que leurs proches </w:t>
      </w:r>
      <w:r w:rsidRPr="004D7EA0">
        <w:rPr>
          <w:rFonts w:cs="Arial"/>
          <w:noProof/>
        </w:rPr>
        <w:t xml:space="preserve">puissent trouver dans le réseau de la santé et des services sociaux les services </w:t>
      </w:r>
      <w:r w:rsidR="008408AF" w:rsidRPr="004D7EA0">
        <w:rPr>
          <w:rFonts w:cs="Arial"/>
          <w:noProof/>
        </w:rPr>
        <w:t xml:space="preserve">auxquels ils et elles </w:t>
      </w:r>
      <w:r w:rsidR="00FC271A" w:rsidRPr="004D7EA0">
        <w:rPr>
          <w:rFonts w:cs="Arial"/>
          <w:noProof/>
        </w:rPr>
        <w:t xml:space="preserve">ont </w:t>
      </w:r>
      <w:r w:rsidR="008408AF" w:rsidRPr="004D7EA0">
        <w:rPr>
          <w:rFonts w:cs="Arial"/>
          <w:noProof/>
        </w:rPr>
        <w:t>droit.</w:t>
      </w:r>
    </w:p>
    <w:p w:rsidR="007E349E" w:rsidRPr="004D7EA0" w:rsidRDefault="007E349E" w:rsidP="008408AF">
      <w:pPr>
        <w:jc w:val="both"/>
        <w:rPr>
          <w:rFonts w:cs="Arial"/>
          <w:b/>
          <w:bCs/>
          <w:kern w:val="32"/>
          <w:lang w:eastAsia="fr-FR"/>
        </w:rPr>
      </w:pPr>
      <w:r w:rsidRPr="004D7EA0">
        <w:rPr>
          <w:rFonts w:cs="Arial"/>
        </w:rPr>
        <w:br w:type="page"/>
      </w:r>
      <w:bookmarkStart w:id="5" w:name="_Toc367793279"/>
      <w:bookmarkStart w:id="6" w:name="_Toc367800658"/>
    </w:p>
    <w:p w:rsidR="008408AF" w:rsidRDefault="008408AF" w:rsidP="004545E9">
      <w:pPr>
        <w:pStyle w:val="Titre2"/>
      </w:pPr>
      <w:bookmarkStart w:id="7" w:name="_Toc401771645"/>
      <w:bookmarkStart w:id="8" w:name="_Toc401825304"/>
      <w:bookmarkStart w:id="9" w:name="_Toc401826710"/>
      <w:bookmarkStart w:id="10" w:name="_Toc401911321"/>
      <w:r w:rsidRPr="004D7EA0">
        <w:lastRenderedPageBreak/>
        <w:t>Plus ça change…</w:t>
      </w:r>
      <w:bookmarkEnd w:id="7"/>
      <w:bookmarkEnd w:id="8"/>
      <w:bookmarkEnd w:id="9"/>
      <w:bookmarkEnd w:id="10"/>
    </w:p>
    <w:p w:rsidR="00D47357" w:rsidRPr="00D47357" w:rsidRDefault="00D47357" w:rsidP="00D47357"/>
    <w:p w:rsidR="008408AF" w:rsidRPr="004D7EA0" w:rsidRDefault="00E645B9" w:rsidP="00A176C6">
      <w:pPr>
        <w:spacing w:line="276" w:lineRule="auto"/>
        <w:rPr>
          <w:rFonts w:cs="Arial"/>
          <w:lang w:val="fr-FR"/>
        </w:rPr>
      </w:pPr>
      <w:r w:rsidRPr="004D7EA0">
        <w:rPr>
          <w:rFonts w:cs="Arial"/>
          <w:lang w:val="fr-FR"/>
        </w:rPr>
        <w:t>À</w:t>
      </w:r>
      <w:r w:rsidR="008408AF" w:rsidRPr="004D7EA0">
        <w:rPr>
          <w:rFonts w:cs="Arial"/>
          <w:lang w:val="fr-FR"/>
        </w:rPr>
        <w:t xml:space="preserve"> dire vrai, la COPHAN est très sceptique quant à l’impact que l’actuel projet de loi peut avoir sur la réponse aux besoins des personnes qui ont des limitations fonctionnelle</w:t>
      </w:r>
      <w:r w:rsidR="007434D1" w:rsidRPr="004D7EA0">
        <w:rPr>
          <w:rFonts w:cs="Arial"/>
          <w:lang w:val="fr-FR"/>
        </w:rPr>
        <w:t>s</w:t>
      </w:r>
      <w:r w:rsidR="00B71986" w:rsidRPr="004D7EA0">
        <w:rPr>
          <w:rFonts w:cs="Arial"/>
          <w:lang w:val="fr-FR"/>
        </w:rPr>
        <w:t xml:space="preserve"> et de leurs proches</w:t>
      </w:r>
      <w:r w:rsidR="008408AF" w:rsidRPr="004D7EA0">
        <w:rPr>
          <w:rFonts w:cs="Arial"/>
          <w:lang w:val="fr-FR"/>
        </w:rPr>
        <w:t>. Nous pensons même qu’il s’agit d’un recul par rapport à la situation actuelle.</w:t>
      </w:r>
    </w:p>
    <w:p w:rsidR="008408AF" w:rsidRPr="004D7EA0" w:rsidRDefault="008408AF" w:rsidP="00A176C6">
      <w:pPr>
        <w:autoSpaceDE w:val="0"/>
        <w:autoSpaceDN w:val="0"/>
        <w:adjustRightInd w:val="0"/>
        <w:rPr>
          <w:rFonts w:cs="Arial"/>
          <w:lang w:val="fr-FR"/>
        </w:rPr>
      </w:pPr>
    </w:p>
    <w:p w:rsidR="007E349E" w:rsidRPr="004D7EA0" w:rsidRDefault="00367C9C" w:rsidP="00A176C6">
      <w:pPr>
        <w:spacing w:line="276" w:lineRule="auto"/>
        <w:rPr>
          <w:rFonts w:cs="Arial"/>
          <w:lang w:val="fr-FR"/>
        </w:rPr>
      </w:pPr>
      <w:r>
        <w:rPr>
          <w:rFonts w:cs="Arial"/>
          <w:lang w:val="fr-FR"/>
        </w:rPr>
        <w:t>C</w:t>
      </w:r>
      <w:r w:rsidR="0083270F" w:rsidRPr="004D7EA0">
        <w:rPr>
          <w:rFonts w:cs="Arial"/>
          <w:lang w:val="fr-FR"/>
        </w:rPr>
        <w:t>haque fois que le gouvernement québécois</w:t>
      </w:r>
      <w:r w:rsidR="001A5D8B" w:rsidRPr="004D7EA0">
        <w:rPr>
          <w:rFonts w:cs="Arial"/>
          <w:lang w:val="fr-FR"/>
        </w:rPr>
        <w:t xml:space="preserve"> introduit des changements dans </w:t>
      </w:r>
      <w:r w:rsidR="009F3A49" w:rsidRPr="004D7EA0">
        <w:rPr>
          <w:rFonts w:cs="Arial"/>
          <w:lang w:val="fr-FR"/>
        </w:rPr>
        <w:t>le réseau de la santé et des services sociaux,</w:t>
      </w:r>
      <w:r w:rsidR="008A629F" w:rsidRPr="004D7EA0">
        <w:rPr>
          <w:rFonts w:cs="Arial"/>
          <w:lang w:val="fr-FR"/>
        </w:rPr>
        <w:t xml:space="preserve"> </w:t>
      </w:r>
      <w:r w:rsidR="0083270F" w:rsidRPr="004D7EA0">
        <w:rPr>
          <w:rFonts w:cs="Arial"/>
        </w:rPr>
        <w:t xml:space="preserve">nous nous questionnons </w:t>
      </w:r>
      <w:r w:rsidR="001A5D8B" w:rsidRPr="004D7EA0">
        <w:rPr>
          <w:rFonts w:cs="Arial"/>
        </w:rPr>
        <w:t>quant à</w:t>
      </w:r>
      <w:r w:rsidR="0083270F" w:rsidRPr="004D7EA0">
        <w:rPr>
          <w:rFonts w:cs="Arial"/>
        </w:rPr>
        <w:t xml:space="preserve"> savoir si les personnes pour lesquel</w:t>
      </w:r>
      <w:r w:rsidR="001A5D8B" w:rsidRPr="004D7EA0">
        <w:rPr>
          <w:rFonts w:cs="Arial"/>
        </w:rPr>
        <w:t>les ce</w:t>
      </w:r>
      <w:r w:rsidR="0083270F" w:rsidRPr="004D7EA0">
        <w:rPr>
          <w:rFonts w:cs="Arial"/>
        </w:rPr>
        <w:t xml:space="preserve"> réseau existe vont voir leur situation s’améliorer ou non.</w:t>
      </w:r>
    </w:p>
    <w:p w:rsidR="0083270F" w:rsidRPr="004D7EA0" w:rsidRDefault="0083270F" w:rsidP="00A176C6">
      <w:pPr>
        <w:autoSpaceDE w:val="0"/>
        <w:autoSpaceDN w:val="0"/>
        <w:adjustRightInd w:val="0"/>
        <w:rPr>
          <w:rFonts w:cs="Arial"/>
        </w:rPr>
      </w:pPr>
    </w:p>
    <w:p w:rsidR="002E4F51" w:rsidRPr="004D7EA0" w:rsidRDefault="00A176C6" w:rsidP="00A176C6">
      <w:pPr>
        <w:spacing w:line="276" w:lineRule="auto"/>
        <w:rPr>
          <w:rFonts w:cs="Arial"/>
          <w:lang w:val="fr-FR"/>
        </w:rPr>
      </w:pPr>
      <w:r w:rsidRPr="00A176C6">
        <w:rPr>
          <w:rFonts w:cs="Arial"/>
          <w:noProof/>
        </w:rPr>
        <w:t>D</w:t>
      </w:r>
      <w:r w:rsidR="0083270F" w:rsidRPr="00A176C6">
        <w:rPr>
          <w:rFonts w:cs="Arial"/>
          <w:lang w:val="fr-FR"/>
        </w:rPr>
        <w:t>es changements, il y en a eu beaucoup ces dernières années. Combien de groupes d’experts, de commissions d’enquête et d’autres avis en tout genre depuis la Commission Castonguay-</w:t>
      </w:r>
      <w:proofErr w:type="spellStart"/>
      <w:r w:rsidR="0083270F" w:rsidRPr="00A176C6">
        <w:rPr>
          <w:rFonts w:cs="Arial"/>
          <w:lang w:val="fr-FR"/>
        </w:rPr>
        <w:t>Nepveu</w:t>
      </w:r>
      <w:proofErr w:type="spellEnd"/>
      <w:r w:rsidR="0083270F" w:rsidRPr="00A176C6">
        <w:rPr>
          <w:rFonts w:cs="Arial"/>
          <w:lang w:val="fr-FR"/>
        </w:rPr>
        <w:t xml:space="preserve"> qui, pour la première fois, affirmait </w:t>
      </w:r>
      <w:r w:rsidR="002E4F51" w:rsidRPr="00A176C6">
        <w:rPr>
          <w:rFonts w:cs="Arial"/>
          <w:lang w:val="fr-FR"/>
        </w:rPr>
        <w:t xml:space="preserve">qu’il faut « reconnaître que </w:t>
      </w:r>
      <w:proofErr w:type="spellStart"/>
      <w:r w:rsidR="002E4F51" w:rsidRPr="00A176C6">
        <w:rPr>
          <w:rFonts w:cs="Arial"/>
          <w:lang w:val="fr-FR"/>
        </w:rPr>
        <w:t>l</w:t>
      </w:r>
      <w:r w:rsidR="00367C9C">
        <w:rPr>
          <w:rFonts w:cs="Arial"/>
          <w:lang w:val="fr-FR"/>
        </w:rPr>
        <w:t>’</w:t>
      </w:r>
      <w:r w:rsidR="002E4F51" w:rsidRPr="00A176C6">
        <w:rPr>
          <w:rFonts w:cs="Arial"/>
          <w:lang w:val="fr-FR"/>
        </w:rPr>
        <w:t>handicapé</w:t>
      </w:r>
      <w:proofErr w:type="spellEnd"/>
      <w:r w:rsidR="002E4F51" w:rsidRPr="00A176C6">
        <w:rPr>
          <w:rFonts w:cs="Arial"/>
          <w:lang w:val="fr-FR"/>
        </w:rPr>
        <w:t xml:space="preserve"> est un citoyen à part entière [et que] </w:t>
      </w:r>
      <w:proofErr w:type="spellStart"/>
      <w:r w:rsidR="002E4F51" w:rsidRPr="00A176C6">
        <w:rPr>
          <w:rFonts w:cs="Arial"/>
          <w:lang w:val="fr-FR"/>
        </w:rPr>
        <w:t>l</w:t>
      </w:r>
      <w:r w:rsidR="00367C9C">
        <w:rPr>
          <w:rFonts w:cs="Arial"/>
          <w:lang w:val="fr-FR"/>
        </w:rPr>
        <w:t>’</w:t>
      </w:r>
      <w:r w:rsidR="002E4F51" w:rsidRPr="00A176C6">
        <w:rPr>
          <w:rFonts w:cs="Arial"/>
          <w:lang w:val="fr-FR"/>
        </w:rPr>
        <w:t>handicapé</w:t>
      </w:r>
      <w:proofErr w:type="spellEnd"/>
      <w:r w:rsidR="002E4F51" w:rsidRPr="00A176C6">
        <w:rPr>
          <w:rFonts w:cs="Arial"/>
          <w:lang w:val="fr-FR"/>
        </w:rPr>
        <w:t xml:space="preserve"> a besoin de certains biens et de certains services pour surmonter, dans la mesure du possible, son handicap et pour développer intégralement sa personnalité au sein de la société »</w:t>
      </w:r>
      <w:r w:rsidR="002E4F51" w:rsidRPr="00A176C6">
        <w:rPr>
          <w:rStyle w:val="Appelnotedebasdep"/>
          <w:rFonts w:cs="Arial"/>
          <w:lang w:val="fr-FR"/>
        </w:rPr>
        <w:footnoteReference w:id="4"/>
      </w:r>
      <w:r w:rsidR="002E4F51" w:rsidRPr="00A176C6">
        <w:rPr>
          <w:rFonts w:cs="Arial"/>
          <w:lang w:val="fr-FR"/>
        </w:rPr>
        <w:t>.</w:t>
      </w:r>
      <w:r w:rsidR="002E4F51" w:rsidRPr="004D7EA0">
        <w:rPr>
          <w:rFonts w:cs="Arial"/>
          <w:lang w:val="fr-FR"/>
        </w:rPr>
        <w:t xml:space="preserve"> Certes, les choses ont évolué depuis 1971, mais force est de constater que ce sont bien davantage les luttes du mouvement associatif que les changements de structures qui ont permis à la société québécoise de faire des pas en avant.</w:t>
      </w:r>
    </w:p>
    <w:p w:rsidR="002E4F51" w:rsidRPr="004D7EA0" w:rsidRDefault="002E4F51" w:rsidP="00A176C6">
      <w:pPr>
        <w:autoSpaceDE w:val="0"/>
        <w:autoSpaceDN w:val="0"/>
        <w:adjustRightInd w:val="0"/>
        <w:rPr>
          <w:rFonts w:cs="Arial"/>
          <w:lang w:val="fr-FR"/>
        </w:rPr>
      </w:pPr>
    </w:p>
    <w:p w:rsidR="00BF6B8A" w:rsidRPr="004D7EA0" w:rsidRDefault="002E4F51" w:rsidP="00A176C6">
      <w:pPr>
        <w:spacing w:line="276" w:lineRule="auto"/>
        <w:rPr>
          <w:rFonts w:cs="Arial"/>
          <w:lang w:val="fr-FR"/>
        </w:rPr>
      </w:pPr>
      <w:r w:rsidRPr="004D7EA0">
        <w:rPr>
          <w:rFonts w:cs="Arial"/>
          <w:lang w:val="fr-FR"/>
        </w:rPr>
        <w:t xml:space="preserve">Les </w:t>
      </w:r>
      <w:r w:rsidRPr="004D7EA0">
        <w:rPr>
          <w:rFonts w:cs="Arial"/>
          <w:noProof/>
        </w:rPr>
        <w:t>transformations</w:t>
      </w:r>
      <w:r w:rsidRPr="004D7EA0">
        <w:rPr>
          <w:rFonts w:cs="Arial"/>
          <w:lang w:val="fr-FR"/>
        </w:rPr>
        <w:t xml:space="preserve"> </w:t>
      </w:r>
      <w:r w:rsidR="00E645B9" w:rsidRPr="004D7EA0">
        <w:rPr>
          <w:rFonts w:cs="Arial"/>
          <w:lang w:val="fr-FR"/>
        </w:rPr>
        <w:t>annoncées</w:t>
      </w:r>
      <w:r w:rsidRPr="004D7EA0">
        <w:rPr>
          <w:rFonts w:cs="Arial"/>
          <w:lang w:val="fr-FR"/>
        </w:rPr>
        <w:t xml:space="preserve"> dans le projet de loi</w:t>
      </w:r>
      <w:r w:rsidR="004D79F2" w:rsidRPr="004D7EA0">
        <w:rPr>
          <w:rFonts w:cs="Arial"/>
          <w:lang w:val="fr-FR"/>
        </w:rPr>
        <w:t> </w:t>
      </w:r>
      <w:r w:rsidRPr="004D7EA0">
        <w:rPr>
          <w:rFonts w:cs="Arial"/>
          <w:lang w:val="fr-FR"/>
        </w:rPr>
        <w:t xml:space="preserve">10 vont-elles </w:t>
      </w:r>
      <w:r w:rsidR="00E645B9" w:rsidRPr="004D7EA0">
        <w:rPr>
          <w:rFonts w:cs="Arial"/>
          <w:lang w:val="fr-FR"/>
        </w:rPr>
        <w:t>améliorer</w:t>
      </w:r>
      <w:r w:rsidR="00AC2986" w:rsidRPr="004D7EA0">
        <w:rPr>
          <w:rFonts w:cs="Arial"/>
          <w:lang w:val="fr-FR"/>
        </w:rPr>
        <w:t xml:space="preserve"> la situation? Mettre véritablement les </w:t>
      </w:r>
      <w:r w:rsidR="00BF6B8A" w:rsidRPr="004D7EA0">
        <w:rPr>
          <w:rFonts w:cs="Arial"/>
          <w:lang w:val="fr-FR"/>
        </w:rPr>
        <w:t>« citoyen</w:t>
      </w:r>
      <w:r w:rsidR="007434D1" w:rsidRPr="004D7EA0">
        <w:rPr>
          <w:rFonts w:cs="Arial"/>
          <w:lang w:val="fr-FR"/>
        </w:rPr>
        <w:t>s</w:t>
      </w:r>
      <w:r w:rsidR="00BF6B8A" w:rsidRPr="004D7EA0">
        <w:rPr>
          <w:rFonts w:cs="Arial"/>
          <w:lang w:val="fr-FR"/>
        </w:rPr>
        <w:t xml:space="preserve"> au centre du système »</w:t>
      </w:r>
      <w:r w:rsidR="00AC2986" w:rsidRPr="004D7EA0">
        <w:rPr>
          <w:rFonts w:cs="Arial"/>
          <w:lang w:val="fr-FR"/>
        </w:rPr>
        <w:t xml:space="preserve"> — leitmotiv omniprésent dans toutes les réformes depuis </w:t>
      </w:r>
      <w:r w:rsidR="00BF6B8A" w:rsidRPr="004D7EA0">
        <w:rPr>
          <w:rFonts w:cs="Arial"/>
          <w:lang w:val="fr-FR"/>
        </w:rPr>
        <w:t>celle de Marc-Yvan Côté en 1990? P</w:t>
      </w:r>
      <w:r w:rsidR="00B80B10" w:rsidRPr="004D7EA0">
        <w:rPr>
          <w:rFonts w:cs="Arial"/>
          <w:lang w:val="fr-FR"/>
        </w:rPr>
        <w:t>ermettre aux personnes ayant des</w:t>
      </w:r>
      <w:r w:rsidR="00E645B9" w:rsidRPr="004D7EA0">
        <w:rPr>
          <w:rFonts w:cs="Arial"/>
          <w:lang w:val="fr-FR"/>
        </w:rPr>
        <w:t xml:space="preserve"> limitations fonctionnelles</w:t>
      </w:r>
      <w:r w:rsidR="00B80B10" w:rsidRPr="004D7EA0">
        <w:rPr>
          <w:rFonts w:cs="Arial"/>
          <w:lang w:val="fr-FR"/>
        </w:rPr>
        <w:t xml:space="preserve"> </w:t>
      </w:r>
      <w:r w:rsidR="009D5E9E" w:rsidRPr="004D7EA0">
        <w:rPr>
          <w:rFonts w:cs="Arial"/>
          <w:lang w:val="fr-FR"/>
        </w:rPr>
        <w:t xml:space="preserve">et leurs proches </w:t>
      </w:r>
      <w:r w:rsidR="00B80B10" w:rsidRPr="004D7EA0">
        <w:rPr>
          <w:rFonts w:cs="Arial"/>
          <w:lang w:val="fr-FR"/>
        </w:rPr>
        <w:t xml:space="preserve">d’accéder plus facilement à des services de santé et de </w:t>
      </w:r>
      <w:r w:rsidR="00386805" w:rsidRPr="004D7EA0">
        <w:rPr>
          <w:rFonts w:cs="Arial"/>
          <w:lang w:val="fr-FR"/>
        </w:rPr>
        <w:t>services sociaux dits</w:t>
      </w:r>
      <w:r w:rsidR="00B80B10" w:rsidRPr="004D7EA0">
        <w:rPr>
          <w:rFonts w:cs="Arial"/>
          <w:lang w:val="fr-FR"/>
        </w:rPr>
        <w:t xml:space="preserve"> « généraux »</w:t>
      </w:r>
      <w:r w:rsidR="00E645B9" w:rsidRPr="004D7EA0">
        <w:rPr>
          <w:rFonts w:cs="Arial"/>
          <w:lang w:val="fr-FR"/>
        </w:rPr>
        <w:t>? Permettre d’offrir plus de service de soutien à domicile? De soutien aux familles? Réduire les importantes listes d’attentes pour les services spécialisés de réadaptation? Contribuer à rendre la société plus inclusive?</w:t>
      </w:r>
    </w:p>
    <w:p w:rsidR="00BF6B8A" w:rsidRPr="004D7EA0" w:rsidRDefault="00BF6B8A" w:rsidP="002E4F51">
      <w:pPr>
        <w:autoSpaceDE w:val="0"/>
        <w:autoSpaceDN w:val="0"/>
        <w:adjustRightInd w:val="0"/>
        <w:jc w:val="both"/>
        <w:rPr>
          <w:rFonts w:cs="Arial"/>
          <w:lang w:val="fr-FR"/>
        </w:rPr>
      </w:pPr>
    </w:p>
    <w:p w:rsidR="00B80B10" w:rsidRPr="004D7EA0" w:rsidRDefault="00B055DF" w:rsidP="00A176C6">
      <w:pPr>
        <w:spacing w:line="276" w:lineRule="auto"/>
        <w:rPr>
          <w:rFonts w:cs="Arial"/>
          <w:lang w:val="fr-FR"/>
        </w:rPr>
      </w:pPr>
      <w:r w:rsidRPr="004D7EA0">
        <w:rPr>
          <w:rFonts w:cs="Arial"/>
          <w:lang w:val="fr-FR"/>
        </w:rPr>
        <w:t xml:space="preserve">De </w:t>
      </w:r>
      <w:r w:rsidRPr="004D7EA0">
        <w:rPr>
          <w:rFonts w:cs="Arial"/>
          <w:noProof/>
        </w:rPr>
        <w:t>l’avis</w:t>
      </w:r>
      <w:r w:rsidRPr="004D7EA0">
        <w:rPr>
          <w:rFonts w:cs="Arial"/>
          <w:lang w:val="fr-FR"/>
        </w:rPr>
        <w:t xml:space="preserve"> de la COPHAN</w:t>
      </w:r>
      <w:r w:rsidR="00B80B10" w:rsidRPr="004D7EA0">
        <w:rPr>
          <w:rFonts w:cs="Arial"/>
          <w:lang w:val="fr-FR"/>
        </w:rPr>
        <w:t>,</w:t>
      </w:r>
      <w:r w:rsidR="00BF6B8A" w:rsidRPr="004D7EA0">
        <w:rPr>
          <w:rFonts w:cs="Arial"/>
          <w:lang w:val="fr-FR"/>
        </w:rPr>
        <w:t xml:space="preserve"> la réponse à toutes ces questions est</w:t>
      </w:r>
      <w:r w:rsidR="00B80B10" w:rsidRPr="004D7EA0">
        <w:rPr>
          <w:rFonts w:cs="Arial"/>
          <w:lang w:val="fr-FR"/>
        </w:rPr>
        <w:t xml:space="preserve"> non</w:t>
      </w:r>
      <w:r w:rsidR="008A629F" w:rsidRPr="004D7EA0">
        <w:rPr>
          <w:rFonts w:cs="Arial"/>
          <w:lang w:val="fr-FR"/>
        </w:rPr>
        <w:t>, à moins que des ajustements majeurs y soient apportés</w:t>
      </w:r>
      <w:r w:rsidR="004C232A" w:rsidRPr="004D7EA0">
        <w:rPr>
          <w:rFonts w:cs="Arial"/>
          <w:lang w:val="fr-FR"/>
        </w:rPr>
        <w:t>.</w:t>
      </w:r>
      <w:r w:rsidR="00B80B10" w:rsidRPr="004D7EA0">
        <w:rPr>
          <w:rFonts w:cs="Arial"/>
          <w:lang w:val="fr-FR"/>
        </w:rPr>
        <w:t xml:space="preserve"> Le</w:t>
      </w:r>
      <w:r w:rsidR="001A5D8B" w:rsidRPr="004D7EA0">
        <w:rPr>
          <w:rFonts w:cs="Arial"/>
          <w:lang w:val="fr-FR"/>
        </w:rPr>
        <w:t>s</w:t>
      </w:r>
      <w:r w:rsidR="00B80B10" w:rsidRPr="004D7EA0">
        <w:rPr>
          <w:rFonts w:cs="Arial"/>
          <w:lang w:val="fr-FR"/>
        </w:rPr>
        <w:t xml:space="preserve"> quelques </w:t>
      </w:r>
      <w:r w:rsidR="00384B4B" w:rsidRPr="004D7EA0">
        <w:rPr>
          <w:rFonts w:cs="Arial"/>
          <w:lang w:val="fr-FR"/>
        </w:rPr>
        <w:t>pages</w:t>
      </w:r>
      <w:r w:rsidR="00B80B10" w:rsidRPr="004D7EA0">
        <w:rPr>
          <w:rFonts w:cs="Arial"/>
          <w:lang w:val="fr-FR"/>
        </w:rPr>
        <w:t xml:space="preserve"> qui suivent </w:t>
      </w:r>
      <w:r w:rsidR="00BF6B8A" w:rsidRPr="004D7EA0">
        <w:rPr>
          <w:rFonts w:cs="Arial"/>
          <w:lang w:val="fr-FR"/>
        </w:rPr>
        <w:t>expliquent</w:t>
      </w:r>
      <w:r w:rsidR="00384B4B" w:rsidRPr="004D7EA0">
        <w:rPr>
          <w:rFonts w:cs="Arial"/>
          <w:lang w:val="fr-FR"/>
        </w:rPr>
        <w:t xml:space="preserve"> notre point de vue. Nous y formulons aussi quelques recommandations qui pourraient, à notre avis, améliorer certains aspects </w:t>
      </w:r>
      <w:r w:rsidR="001A5D8B" w:rsidRPr="004D7EA0">
        <w:rPr>
          <w:rFonts w:cs="Arial"/>
          <w:lang w:val="fr-FR"/>
        </w:rPr>
        <w:t>du</w:t>
      </w:r>
      <w:r w:rsidR="00384B4B" w:rsidRPr="004D7EA0">
        <w:rPr>
          <w:rFonts w:cs="Arial"/>
          <w:lang w:val="fr-FR"/>
        </w:rPr>
        <w:t xml:space="preserve"> projet de loi.</w:t>
      </w:r>
    </w:p>
    <w:p w:rsidR="00B80B10" w:rsidRPr="004D7EA0" w:rsidRDefault="00B80B10" w:rsidP="002E4F51">
      <w:pPr>
        <w:autoSpaceDE w:val="0"/>
        <w:autoSpaceDN w:val="0"/>
        <w:adjustRightInd w:val="0"/>
        <w:jc w:val="both"/>
        <w:rPr>
          <w:rFonts w:cs="Arial"/>
          <w:lang w:val="fr-FR"/>
        </w:rPr>
      </w:pPr>
    </w:p>
    <w:p w:rsidR="002E4F51" w:rsidRPr="004D7EA0" w:rsidRDefault="002E4F51" w:rsidP="002E4F51">
      <w:pPr>
        <w:autoSpaceDE w:val="0"/>
        <w:autoSpaceDN w:val="0"/>
        <w:adjustRightInd w:val="0"/>
        <w:jc w:val="both"/>
        <w:rPr>
          <w:rFonts w:cs="Arial"/>
          <w:lang w:val="fr-FR"/>
        </w:rPr>
      </w:pPr>
    </w:p>
    <w:p w:rsidR="003736F9" w:rsidRDefault="00386805" w:rsidP="004545E9">
      <w:pPr>
        <w:pStyle w:val="Titre2"/>
      </w:pPr>
      <w:bookmarkStart w:id="11" w:name="_Toc401771646"/>
      <w:bookmarkStart w:id="12" w:name="_Toc401825305"/>
      <w:bookmarkStart w:id="13" w:name="_Toc401826711"/>
      <w:bookmarkStart w:id="14" w:name="_Toc401911322"/>
      <w:r w:rsidRPr="004D7EA0">
        <w:lastRenderedPageBreak/>
        <w:t xml:space="preserve">Les obligations inscrites dans la </w:t>
      </w:r>
      <w:r w:rsidRPr="00D47357">
        <w:t>Loi assurant l’exercice des droits des personnes handicapées en vue de leur intégration scolaire, professionnelle et sociale</w:t>
      </w:r>
      <w:bookmarkEnd w:id="11"/>
      <w:bookmarkEnd w:id="12"/>
      <w:bookmarkEnd w:id="13"/>
      <w:bookmarkEnd w:id="14"/>
    </w:p>
    <w:p w:rsidR="00D47357" w:rsidRPr="00D47357" w:rsidRDefault="00D47357" w:rsidP="00D47357"/>
    <w:p w:rsidR="00386805" w:rsidRPr="004D7EA0" w:rsidRDefault="00386805" w:rsidP="0014003B">
      <w:pPr>
        <w:spacing w:line="276" w:lineRule="auto"/>
        <w:rPr>
          <w:rFonts w:cs="Arial"/>
          <w:noProof/>
        </w:rPr>
      </w:pPr>
      <w:r w:rsidRPr="004D7EA0">
        <w:rPr>
          <w:rFonts w:cs="Arial"/>
          <w:noProof/>
        </w:rPr>
        <w:t xml:space="preserve">Avant toute chose, la COPHAN tient à rappeler que la </w:t>
      </w:r>
      <w:r w:rsidRPr="004D7EA0">
        <w:rPr>
          <w:rFonts w:cs="Arial"/>
          <w:i/>
          <w:noProof/>
        </w:rPr>
        <w:t>Loi assurant l’exercice des droits des personnes handicapées en vue de leur intégration scolaire, professionnelle et sociale</w:t>
      </w:r>
      <w:r w:rsidR="00566000" w:rsidRPr="004D7EA0">
        <w:rPr>
          <w:rFonts w:cs="Arial"/>
          <w:noProof/>
          <w:vertAlign w:val="superscript"/>
        </w:rPr>
        <w:footnoteReference w:id="5"/>
      </w:r>
      <w:r w:rsidRPr="004D7EA0">
        <w:rPr>
          <w:rFonts w:cs="Arial"/>
          <w:noProof/>
        </w:rPr>
        <w:t xml:space="preserve"> contien</w:t>
      </w:r>
      <w:r w:rsidR="0018775E" w:rsidRPr="004D7EA0">
        <w:rPr>
          <w:rFonts w:cs="Arial"/>
          <w:noProof/>
        </w:rPr>
        <w:t>t des obligations à l’égard du m</w:t>
      </w:r>
      <w:r w:rsidRPr="004D7EA0">
        <w:rPr>
          <w:rFonts w:cs="Arial"/>
          <w:noProof/>
        </w:rPr>
        <w:t>inistère de la Santé et des Services sociaux, obligation</w:t>
      </w:r>
      <w:r w:rsidR="0093300A" w:rsidRPr="004D7EA0">
        <w:rPr>
          <w:rFonts w:cs="Arial"/>
          <w:noProof/>
        </w:rPr>
        <w:t>s</w:t>
      </w:r>
      <w:r w:rsidRPr="004D7EA0">
        <w:rPr>
          <w:rFonts w:cs="Arial"/>
          <w:noProof/>
        </w:rPr>
        <w:t xml:space="preserve"> qui ne doivent pas être évacuées dans l’actuel projet </w:t>
      </w:r>
      <w:r w:rsidR="0093300A" w:rsidRPr="004D7EA0">
        <w:rPr>
          <w:rFonts w:cs="Arial"/>
          <w:noProof/>
        </w:rPr>
        <w:t>de loi.</w:t>
      </w:r>
    </w:p>
    <w:p w:rsidR="0093300A" w:rsidRPr="004D7EA0" w:rsidRDefault="0093300A" w:rsidP="00386805">
      <w:pPr>
        <w:autoSpaceDE w:val="0"/>
        <w:autoSpaceDN w:val="0"/>
        <w:adjustRightInd w:val="0"/>
        <w:jc w:val="both"/>
        <w:rPr>
          <w:rFonts w:cs="Arial"/>
        </w:rPr>
      </w:pPr>
    </w:p>
    <w:p w:rsidR="00960522" w:rsidRPr="004D7EA0" w:rsidRDefault="0093300A" w:rsidP="00960522">
      <w:pPr>
        <w:spacing w:line="276" w:lineRule="auto"/>
        <w:jc w:val="both"/>
        <w:rPr>
          <w:rFonts w:cs="Arial"/>
        </w:rPr>
      </w:pPr>
      <w:r w:rsidRPr="004D7EA0">
        <w:rPr>
          <w:rFonts w:cs="Arial"/>
        </w:rPr>
        <w:t xml:space="preserve">Plus </w:t>
      </w:r>
      <w:r w:rsidRPr="004D7EA0">
        <w:rPr>
          <w:rFonts w:cs="Arial"/>
          <w:noProof/>
        </w:rPr>
        <w:t>spécifiquement</w:t>
      </w:r>
      <w:r w:rsidRPr="004D7EA0">
        <w:rPr>
          <w:rFonts w:cs="Arial"/>
        </w:rPr>
        <w:t xml:space="preserve">, il s’agit </w:t>
      </w:r>
      <w:r w:rsidR="008A629F" w:rsidRPr="004D7EA0">
        <w:rPr>
          <w:rFonts w:cs="Arial"/>
        </w:rPr>
        <w:t>premièrement de l’article</w:t>
      </w:r>
      <w:r w:rsidR="003E1E93" w:rsidRPr="004D7EA0">
        <w:rPr>
          <w:rFonts w:cs="Arial"/>
        </w:rPr>
        <w:t> </w:t>
      </w:r>
      <w:r w:rsidR="0018775E" w:rsidRPr="004D7EA0">
        <w:rPr>
          <w:rFonts w:cs="Arial"/>
        </w:rPr>
        <w:t>1.2, alinéa b)</w:t>
      </w:r>
      <w:r w:rsidR="00960522" w:rsidRPr="004D7EA0">
        <w:rPr>
          <w:rFonts w:cs="Arial"/>
        </w:rPr>
        <w:t> :</w:t>
      </w:r>
    </w:p>
    <w:p w:rsidR="00FA48F1" w:rsidRPr="004D7EA0" w:rsidRDefault="00FA48F1" w:rsidP="00960522">
      <w:pPr>
        <w:spacing w:line="276" w:lineRule="auto"/>
        <w:jc w:val="both"/>
        <w:rPr>
          <w:rFonts w:cs="Arial"/>
        </w:rPr>
      </w:pPr>
    </w:p>
    <w:p w:rsidR="00960522" w:rsidRPr="004D7EA0" w:rsidRDefault="00960522" w:rsidP="00FA48F1">
      <w:pPr>
        <w:spacing w:line="276" w:lineRule="auto"/>
        <w:ind w:left="1134" w:right="1422"/>
        <w:jc w:val="both"/>
        <w:rPr>
          <w:rFonts w:cs="Arial"/>
        </w:rPr>
      </w:pPr>
      <w:r w:rsidRPr="004D7EA0">
        <w:rPr>
          <w:rStyle w:val="nobold"/>
          <w:rFonts w:cs="Arial"/>
        </w:rPr>
        <w:t xml:space="preserve">1.2. </w:t>
      </w:r>
      <w:r w:rsidRPr="004D7EA0">
        <w:rPr>
          <w:rFonts w:cs="Arial"/>
        </w:rPr>
        <w:t>Dans l</w:t>
      </w:r>
      <w:r w:rsidR="00367C9C">
        <w:rPr>
          <w:rFonts w:cs="Arial"/>
        </w:rPr>
        <w:t>’</w:t>
      </w:r>
      <w:r w:rsidRPr="004D7EA0">
        <w:rPr>
          <w:rFonts w:cs="Arial"/>
        </w:rPr>
        <w:t>application des mesures prévues par la présente loi, les orientations suivantes guident l</w:t>
      </w:r>
      <w:r w:rsidR="00367C9C">
        <w:rPr>
          <w:rFonts w:cs="Arial"/>
        </w:rPr>
        <w:t>’</w:t>
      </w:r>
      <w:r w:rsidRPr="004D7EA0">
        <w:rPr>
          <w:rFonts w:cs="Arial"/>
        </w:rPr>
        <w:t>Office, les ministères et leurs réseaux, les municipalités et les organismes publics ou privés</w:t>
      </w:r>
      <w:r w:rsidR="003E1E93" w:rsidRPr="004D7EA0">
        <w:rPr>
          <w:rFonts w:cs="Arial"/>
        </w:rPr>
        <w:t> </w:t>
      </w:r>
      <w:r w:rsidRPr="004D7EA0">
        <w:rPr>
          <w:rFonts w:cs="Arial"/>
        </w:rPr>
        <w:t>:</w:t>
      </w:r>
    </w:p>
    <w:p w:rsidR="00FA48F1" w:rsidRPr="004D7EA0" w:rsidRDefault="0018775E" w:rsidP="00FA48F1">
      <w:pPr>
        <w:spacing w:line="276" w:lineRule="auto"/>
        <w:ind w:left="1134" w:right="1422"/>
        <w:jc w:val="both"/>
        <w:rPr>
          <w:rFonts w:cs="Arial"/>
        </w:rPr>
      </w:pPr>
      <w:r w:rsidRPr="004D7EA0">
        <w:rPr>
          <w:rFonts w:cs="Arial"/>
        </w:rPr>
        <w:t>(…)</w:t>
      </w:r>
    </w:p>
    <w:p w:rsidR="00960522" w:rsidRPr="004D7EA0" w:rsidRDefault="00960522" w:rsidP="00FA48F1">
      <w:pPr>
        <w:spacing w:line="276" w:lineRule="auto"/>
        <w:ind w:left="1134" w:right="1422"/>
        <w:jc w:val="both"/>
        <w:rPr>
          <w:rFonts w:cs="Arial"/>
        </w:rPr>
      </w:pPr>
      <w:r w:rsidRPr="004D7EA0">
        <w:rPr>
          <w:rFonts w:cs="Arial"/>
          <w:i/>
          <w:iCs/>
        </w:rPr>
        <w:t>b)</w:t>
      </w:r>
      <w:r w:rsidRPr="004D7EA0">
        <w:rPr>
          <w:rFonts w:cs="Arial"/>
        </w:rPr>
        <w:t> favoriser l</w:t>
      </w:r>
      <w:r w:rsidR="00367C9C">
        <w:rPr>
          <w:rFonts w:cs="Arial"/>
        </w:rPr>
        <w:t>’</w:t>
      </w:r>
      <w:r w:rsidRPr="004D7EA0">
        <w:rPr>
          <w:rFonts w:cs="Arial"/>
        </w:rPr>
        <w:t>autonomie des personnes handicapées et leur participation à la prise de décisions individuelles ou collectives les concernant ainsi qu</w:t>
      </w:r>
      <w:r w:rsidR="00367C9C">
        <w:rPr>
          <w:rFonts w:cs="Arial"/>
        </w:rPr>
        <w:t>’</w:t>
      </w:r>
      <w:r w:rsidRPr="004D7EA0">
        <w:rPr>
          <w:rFonts w:cs="Arial"/>
        </w:rPr>
        <w:t>à la gestion des services qui leur sont offerts.</w:t>
      </w:r>
    </w:p>
    <w:p w:rsidR="00960522" w:rsidRPr="004D7EA0" w:rsidRDefault="00960522" w:rsidP="00960522">
      <w:pPr>
        <w:ind w:left="1600" w:right="1600"/>
        <w:rPr>
          <w:rFonts w:cs="Arial"/>
          <w:sz w:val="20"/>
          <w:szCs w:val="20"/>
        </w:rPr>
      </w:pPr>
    </w:p>
    <w:p w:rsidR="004C232A" w:rsidRPr="004D7EA0" w:rsidRDefault="004C232A" w:rsidP="0014003B">
      <w:pPr>
        <w:spacing w:line="276" w:lineRule="auto"/>
        <w:rPr>
          <w:rFonts w:cs="Arial"/>
        </w:rPr>
      </w:pPr>
      <w:r w:rsidRPr="004D7EA0">
        <w:rPr>
          <w:rFonts w:cs="Arial"/>
        </w:rPr>
        <w:t>La COPHAN attire également l’attention des membres de la Commission et du Gouvernement sur les autres alinéas de cet ar</w:t>
      </w:r>
      <w:r w:rsidR="0014003B">
        <w:rPr>
          <w:rFonts w:cs="Arial"/>
        </w:rPr>
        <w:t>ticle (voir annexe</w:t>
      </w:r>
      <w:r w:rsidR="00367C9C">
        <w:rPr>
          <w:rFonts w:cs="Arial"/>
        </w:rPr>
        <w:t> </w:t>
      </w:r>
      <w:r w:rsidR="0014003B">
        <w:rPr>
          <w:rFonts w:cs="Arial"/>
        </w:rPr>
        <w:t>1).</w:t>
      </w:r>
    </w:p>
    <w:p w:rsidR="004C232A" w:rsidRPr="004D7EA0" w:rsidRDefault="004C232A" w:rsidP="00B055DF">
      <w:pPr>
        <w:spacing w:line="276" w:lineRule="auto"/>
        <w:jc w:val="both"/>
        <w:rPr>
          <w:rFonts w:cs="Arial"/>
        </w:rPr>
      </w:pPr>
    </w:p>
    <w:p w:rsidR="001C1616" w:rsidRPr="004D7EA0" w:rsidRDefault="008A629F" w:rsidP="0014003B">
      <w:pPr>
        <w:spacing w:line="276" w:lineRule="auto"/>
        <w:rPr>
          <w:rFonts w:cs="Arial"/>
        </w:rPr>
      </w:pPr>
      <w:r w:rsidRPr="00865731">
        <w:rPr>
          <w:rFonts w:cs="Arial"/>
        </w:rPr>
        <w:t>Cette loi édicte également des</w:t>
      </w:r>
      <w:r w:rsidR="0093300A" w:rsidRPr="00865731">
        <w:rPr>
          <w:rFonts w:cs="Arial"/>
        </w:rPr>
        <w:t xml:space="preserve"> obligations pour les ministères, organismes publi</w:t>
      </w:r>
      <w:r w:rsidR="00C352DA" w:rsidRPr="00865731">
        <w:rPr>
          <w:rFonts w:cs="Arial"/>
        </w:rPr>
        <w:t>cs</w:t>
      </w:r>
      <w:r w:rsidR="00B66E4E" w:rsidRPr="00865731">
        <w:rPr>
          <w:rFonts w:cs="Arial"/>
        </w:rPr>
        <w:t xml:space="preserve"> et municipalité</w:t>
      </w:r>
      <w:r w:rsidR="0014003B" w:rsidRPr="00865731">
        <w:rPr>
          <w:rFonts w:cs="Arial"/>
        </w:rPr>
        <w:t>s</w:t>
      </w:r>
      <w:r w:rsidR="00B66E4E" w:rsidRPr="00865731">
        <w:rPr>
          <w:rFonts w:cs="Arial"/>
        </w:rPr>
        <w:t xml:space="preserve"> déterminé</w:t>
      </w:r>
      <w:r w:rsidR="008A7048">
        <w:rPr>
          <w:rFonts w:cs="Arial"/>
        </w:rPr>
        <w:t>e</w:t>
      </w:r>
      <w:r w:rsidR="00960522" w:rsidRPr="00865731">
        <w:rPr>
          <w:rFonts w:cs="Arial"/>
        </w:rPr>
        <w:t>s à</w:t>
      </w:r>
      <w:r w:rsidR="00C352DA" w:rsidRPr="00865731">
        <w:rPr>
          <w:rFonts w:cs="Arial"/>
        </w:rPr>
        <w:t xml:space="preserve"> </w:t>
      </w:r>
      <w:r w:rsidR="00960522" w:rsidRPr="00865731">
        <w:rPr>
          <w:rFonts w:cs="Arial"/>
        </w:rPr>
        <w:t>l’</w:t>
      </w:r>
      <w:r w:rsidR="0093300A" w:rsidRPr="00865731">
        <w:rPr>
          <w:rFonts w:cs="Arial"/>
        </w:rPr>
        <w:t>article</w:t>
      </w:r>
      <w:r w:rsidR="004D79F2" w:rsidRPr="00865731">
        <w:rPr>
          <w:rFonts w:cs="Arial"/>
        </w:rPr>
        <w:t> </w:t>
      </w:r>
      <w:r w:rsidR="0093300A" w:rsidRPr="00865731">
        <w:rPr>
          <w:rFonts w:cs="Arial"/>
        </w:rPr>
        <w:t>61.1</w:t>
      </w:r>
      <w:r w:rsidR="00960522" w:rsidRPr="00865731">
        <w:rPr>
          <w:rFonts w:cs="Arial"/>
        </w:rPr>
        <w:t xml:space="preserve"> </w:t>
      </w:r>
      <w:r w:rsidR="00865731" w:rsidRPr="00865731">
        <w:rPr>
          <w:rFonts w:cs="Arial"/>
        </w:rPr>
        <w:t>(élaboration de</w:t>
      </w:r>
      <w:r w:rsidR="00C352DA" w:rsidRPr="00865731">
        <w:rPr>
          <w:rFonts w:cs="Arial"/>
        </w:rPr>
        <w:t xml:space="preserve"> plan</w:t>
      </w:r>
      <w:r w:rsidR="00865731" w:rsidRPr="00865731">
        <w:rPr>
          <w:rFonts w:cs="Arial"/>
        </w:rPr>
        <w:t>s</w:t>
      </w:r>
      <w:r w:rsidR="00C352DA" w:rsidRPr="00865731">
        <w:rPr>
          <w:rFonts w:cs="Arial"/>
        </w:rPr>
        <w:t xml:space="preserve"> d</w:t>
      </w:r>
      <w:r w:rsidR="00367C9C" w:rsidRPr="00865731">
        <w:rPr>
          <w:rFonts w:cs="Arial"/>
        </w:rPr>
        <w:t>’</w:t>
      </w:r>
      <w:r w:rsidR="00C352DA" w:rsidRPr="00865731">
        <w:rPr>
          <w:rFonts w:cs="Arial"/>
        </w:rPr>
        <w:t xml:space="preserve">action </w:t>
      </w:r>
      <w:r w:rsidR="00865731" w:rsidRPr="00865731">
        <w:rPr>
          <w:rFonts w:cs="Arial"/>
        </w:rPr>
        <w:t>à l’égard des</w:t>
      </w:r>
      <w:r w:rsidR="00C352DA" w:rsidRPr="00865731">
        <w:rPr>
          <w:rFonts w:cs="Arial"/>
        </w:rPr>
        <w:t xml:space="preserve"> personnes handicapées</w:t>
      </w:r>
      <w:r w:rsidR="00960522" w:rsidRPr="00865731">
        <w:rPr>
          <w:rFonts w:cs="Arial"/>
        </w:rPr>
        <w:t xml:space="preserve">, </w:t>
      </w:r>
      <w:r w:rsidR="00865731" w:rsidRPr="00865731">
        <w:rPr>
          <w:rFonts w:cs="Arial"/>
        </w:rPr>
        <w:t>et</w:t>
      </w:r>
      <w:r w:rsidR="00CD08B5" w:rsidRPr="00865731">
        <w:rPr>
          <w:rFonts w:cs="Arial"/>
        </w:rPr>
        <w:t xml:space="preserve"> planification</w:t>
      </w:r>
      <w:r w:rsidR="008A7048">
        <w:rPr>
          <w:rFonts w:cs="Arial"/>
        </w:rPr>
        <w:t>s</w:t>
      </w:r>
      <w:r w:rsidR="00CD08B5" w:rsidRPr="00865731">
        <w:rPr>
          <w:rFonts w:cs="Arial"/>
        </w:rPr>
        <w:t xml:space="preserve"> décennale</w:t>
      </w:r>
      <w:r w:rsidR="008A7048">
        <w:rPr>
          <w:rFonts w:cs="Arial"/>
        </w:rPr>
        <w:t>s</w:t>
      </w:r>
      <w:r w:rsidR="00CD08B5" w:rsidRPr="00865731">
        <w:rPr>
          <w:rFonts w:cs="Arial"/>
        </w:rPr>
        <w:t xml:space="preserve"> visant l’accessibilité sans obstacle</w:t>
      </w:r>
      <w:r w:rsidR="001C1616" w:rsidRPr="00865731">
        <w:rPr>
          <w:rFonts w:cs="Arial"/>
        </w:rPr>
        <w:t xml:space="preserve">), </w:t>
      </w:r>
      <w:r w:rsidR="0018775E" w:rsidRPr="00865731">
        <w:rPr>
          <w:rFonts w:cs="Arial"/>
        </w:rPr>
        <w:t>à l’</w:t>
      </w:r>
      <w:r w:rsidR="001C1616" w:rsidRPr="00865731">
        <w:rPr>
          <w:rFonts w:cs="Arial"/>
        </w:rPr>
        <w:t>article</w:t>
      </w:r>
      <w:r w:rsidR="003E1E93" w:rsidRPr="00865731">
        <w:rPr>
          <w:rFonts w:cs="Arial"/>
        </w:rPr>
        <w:t> </w:t>
      </w:r>
      <w:r w:rsidR="00C352DA" w:rsidRPr="00865731">
        <w:rPr>
          <w:rFonts w:cs="Arial"/>
        </w:rPr>
        <w:t>61.3</w:t>
      </w:r>
      <w:r w:rsidR="004A1018" w:rsidRPr="00865731">
        <w:rPr>
          <w:rFonts w:cs="Arial"/>
        </w:rPr>
        <w:t xml:space="preserve"> </w:t>
      </w:r>
      <w:r w:rsidR="00C352DA" w:rsidRPr="00865731">
        <w:rPr>
          <w:rFonts w:cs="Arial"/>
        </w:rPr>
        <w:t>(prise en compte de l’accessibilité lors de l</w:t>
      </w:r>
      <w:r w:rsidR="00367C9C" w:rsidRPr="00865731">
        <w:rPr>
          <w:rFonts w:cs="Arial"/>
        </w:rPr>
        <w:t>’</w:t>
      </w:r>
      <w:r w:rsidR="00C352DA" w:rsidRPr="00865731">
        <w:rPr>
          <w:rFonts w:cs="Arial"/>
        </w:rPr>
        <w:t xml:space="preserve">achat ou de la location de biens et de services) et </w:t>
      </w:r>
      <w:r w:rsidR="0018775E" w:rsidRPr="00865731">
        <w:rPr>
          <w:rFonts w:cs="Arial"/>
        </w:rPr>
        <w:t>à l’article</w:t>
      </w:r>
      <w:r w:rsidR="003E1E93" w:rsidRPr="00865731">
        <w:rPr>
          <w:rFonts w:cs="Arial"/>
        </w:rPr>
        <w:t> </w:t>
      </w:r>
      <w:r w:rsidR="00C352DA" w:rsidRPr="00865731">
        <w:rPr>
          <w:rFonts w:cs="Arial"/>
        </w:rPr>
        <w:t>61.4 (nomination d’un coordonnateur de services aux personnes handicapées)</w:t>
      </w:r>
      <w:r w:rsidR="0093300A" w:rsidRPr="00865731">
        <w:rPr>
          <w:rFonts w:cs="Arial"/>
        </w:rPr>
        <w:t xml:space="preserve">, </w:t>
      </w:r>
      <w:r w:rsidR="00C352DA" w:rsidRPr="00865731">
        <w:rPr>
          <w:rFonts w:cs="Arial"/>
        </w:rPr>
        <w:t xml:space="preserve">et </w:t>
      </w:r>
      <w:r w:rsidR="00264CAB" w:rsidRPr="00865731">
        <w:rPr>
          <w:rFonts w:cs="Arial"/>
        </w:rPr>
        <w:t>d</w:t>
      </w:r>
      <w:r w:rsidR="00993184" w:rsidRPr="00865731">
        <w:rPr>
          <w:rFonts w:cs="Arial"/>
        </w:rPr>
        <w:t>e celle relative</w:t>
      </w:r>
      <w:r w:rsidR="00264CAB" w:rsidRPr="00865731">
        <w:rPr>
          <w:rFonts w:cs="Arial"/>
        </w:rPr>
        <w:t xml:space="preserve"> aux</w:t>
      </w:r>
      <w:r w:rsidR="0093300A" w:rsidRPr="00865731">
        <w:rPr>
          <w:rFonts w:cs="Arial"/>
        </w:rPr>
        <w:t xml:space="preserve"> </w:t>
      </w:r>
      <w:r w:rsidR="00264CAB" w:rsidRPr="00865731">
        <w:rPr>
          <w:rFonts w:cs="Arial"/>
        </w:rPr>
        <w:t>mesures d</w:t>
      </w:r>
      <w:r w:rsidR="00367C9C" w:rsidRPr="00865731">
        <w:rPr>
          <w:rFonts w:cs="Arial"/>
        </w:rPr>
        <w:t>’</w:t>
      </w:r>
      <w:r w:rsidR="00264CAB" w:rsidRPr="00865731">
        <w:rPr>
          <w:rFonts w:cs="Arial"/>
        </w:rPr>
        <w:t xml:space="preserve">accommodement raisonnable permettant aux personnes handicapées </w:t>
      </w:r>
      <w:r w:rsidR="00934C6C" w:rsidRPr="00865731">
        <w:rPr>
          <w:rFonts w:cs="Arial"/>
        </w:rPr>
        <w:t>d’exercer leur droit à l’</w:t>
      </w:r>
      <w:r w:rsidR="00264CAB" w:rsidRPr="00865731">
        <w:rPr>
          <w:rFonts w:cs="Arial"/>
        </w:rPr>
        <w:t>accès aux documents</w:t>
      </w:r>
      <w:r w:rsidR="00993184" w:rsidRPr="00865731">
        <w:rPr>
          <w:rFonts w:cs="Arial"/>
        </w:rPr>
        <w:t xml:space="preserve"> </w:t>
      </w:r>
      <w:r w:rsidR="00C73ABF" w:rsidRPr="00865731">
        <w:rPr>
          <w:rFonts w:cs="Arial"/>
        </w:rPr>
        <w:t xml:space="preserve">et aux services offerts </w:t>
      </w:r>
      <w:r w:rsidR="004C232A" w:rsidRPr="00865731">
        <w:rPr>
          <w:rFonts w:cs="Arial"/>
        </w:rPr>
        <w:t>au public</w:t>
      </w:r>
      <w:r w:rsidR="008A7048">
        <w:rPr>
          <w:rFonts w:cs="Arial"/>
        </w:rPr>
        <w:t>,</w:t>
      </w:r>
      <w:r w:rsidR="00C73ABF" w:rsidRPr="00865731">
        <w:rPr>
          <w:rFonts w:cs="Arial"/>
        </w:rPr>
        <w:t xml:space="preserve"> </w:t>
      </w:r>
      <w:r w:rsidR="00993184" w:rsidRPr="00865731">
        <w:rPr>
          <w:rFonts w:cs="Arial"/>
        </w:rPr>
        <w:t>prévu</w:t>
      </w:r>
      <w:r w:rsidR="00367C9C" w:rsidRPr="00865731">
        <w:rPr>
          <w:rFonts w:cs="Arial"/>
        </w:rPr>
        <w:t>e</w:t>
      </w:r>
      <w:r w:rsidR="00566000" w:rsidRPr="00865731">
        <w:rPr>
          <w:rFonts w:cs="Arial"/>
        </w:rPr>
        <w:t xml:space="preserve"> à l’article</w:t>
      </w:r>
      <w:r w:rsidR="004D79F2" w:rsidRPr="00865731">
        <w:rPr>
          <w:rFonts w:cs="Arial"/>
        </w:rPr>
        <w:t> </w:t>
      </w:r>
      <w:r w:rsidR="00566000" w:rsidRPr="00865731">
        <w:rPr>
          <w:rFonts w:cs="Arial"/>
        </w:rPr>
        <w:t>26.5</w:t>
      </w:r>
      <w:r w:rsidR="00C352DA" w:rsidRPr="00865731">
        <w:rPr>
          <w:rFonts w:cs="Arial"/>
        </w:rPr>
        <w:t xml:space="preserve"> de cette même loi</w:t>
      </w:r>
      <w:r w:rsidR="001C1616" w:rsidRPr="00865731">
        <w:rPr>
          <w:rFonts w:cs="Arial"/>
        </w:rPr>
        <w:t xml:space="preserve"> qui a été suivie de l’adoption d’une politique gouvernementale à ce sujet en 20</w:t>
      </w:r>
      <w:r w:rsidR="00044D5F" w:rsidRPr="00865731">
        <w:rPr>
          <w:rFonts w:cs="Arial"/>
        </w:rPr>
        <w:t>07</w:t>
      </w:r>
      <w:r w:rsidR="001C1616" w:rsidRPr="00865731">
        <w:rPr>
          <w:rFonts w:cs="Arial"/>
        </w:rPr>
        <w:t>.</w:t>
      </w:r>
    </w:p>
    <w:p w:rsidR="00566000" w:rsidRPr="004D7EA0" w:rsidRDefault="00566000" w:rsidP="0014003B">
      <w:pPr>
        <w:autoSpaceDE w:val="0"/>
        <w:autoSpaceDN w:val="0"/>
        <w:adjustRightInd w:val="0"/>
        <w:rPr>
          <w:rFonts w:cs="Arial"/>
        </w:rPr>
      </w:pPr>
    </w:p>
    <w:p w:rsidR="00D51806" w:rsidRPr="004D7EA0" w:rsidRDefault="00566000" w:rsidP="0014003B">
      <w:pPr>
        <w:spacing w:line="276" w:lineRule="auto"/>
        <w:rPr>
          <w:rFonts w:cs="Arial"/>
        </w:rPr>
      </w:pPr>
      <w:r w:rsidRPr="004D7EA0">
        <w:rPr>
          <w:rFonts w:cs="Arial"/>
        </w:rPr>
        <w:t xml:space="preserve">Mais </w:t>
      </w:r>
      <w:r w:rsidRPr="004D7EA0">
        <w:rPr>
          <w:rFonts w:cs="Arial"/>
          <w:noProof/>
        </w:rPr>
        <w:t>surtout</w:t>
      </w:r>
      <w:r w:rsidRPr="004D7EA0">
        <w:rPr>
          <w:rFonts w:cs="Arial"/>
        </w:rPr>
        <w:t xml:space="preserve">, la COPHAN tient à insister sur l’obligation </w:t>
      </w:r>
      <w:r w:rsidR="00652E97" w:rsidRPr="004D7EA0">
        <w:rPr>
          <w:rFonts w:cs="Arial"/>
        </w:rPr>
        <w:t>formulée à</w:t>
      </w:r>
      <w:r w:rsidRPr="004D7EA0">
        <w:rPr>
          <w:rFonts w:cs="Arial"/>
        </w:rPr>
        <w:t xml:space="preserve"> l’article</w:t>
      </w:r>
      <w:r w:rsidR="004D79F2" w:rsidRPr="004D7EA0">
        <w:rPr>
          <w:rFonts w:cs="Arial"/>
        </w:rPr>
        <w:t> </w:t>
      </w:r>
      <w:r w:rsidR="0014003B">
        <w:rPr>
          <w:rFonts w:cs="Arial"/>
        </w:rPr>
        <w:t xml:space="preserve">61.2 : </w:t>
      </w:r>
      <w:r w:rsidR="00CD08B5" w:rsidRPr="004D7EA0">
        <w:rPr>
          <w:rFonts w:cs="Arial"/>
        </w:rPr>
        <w:t>« </w:t>
      </w:r>
      <w:r w:rsidRPr="004D7EA0">
        <w:rPr>
          <w:rFonts w:cs="Arial"/>
        </w:rPr>
        <w:t>[l]</w:t>
      </w:r>
      <w:r w:rsidR="00367C9C">
        <w:rPr>
          <w:rFonts w:cs="Arial"/>
        </w:rPr>
        <w:t xml:space="preserve"> </w:t>
      </w:r>
      <w:r w:rsidRPr="004D7EA0">
        <w:rPr>
          <w:rFonts w:cs="Arial"/>
        </w:rPr>
        <w:t>e ministre [responsable de l’application de la loi] est consulté lors de l</w:t>
      </w:r>
      <w:r w:rsidR="00367C9C">
        <w:rPr>
          <w:rFonts w:cs="Arial"/>
        </w:rPr>
        <w:t>’</w:t>
      </w:r>
      <w:r w:rsidRPr="004D7EA0">
        <w:rPr>
          <w:rFonts w:cs="Arial"/>
        </w:rPr>
        <w:t>élaboration de mesures prévues par les lois et règlements qui pourraient avoir un impact significatif sur les personnes handicapées ».</w:t>
      </w:r>
      <w:r w:rsidR="00652E97" w:rsidRPr="004D7EA0">
        <w:rPr>
          <w:rFonts w:cs="Arial"/>
        </w:rPr>
        <w:t xml:space="preserve"> Au-delà de l’exigence de consultation, la COPHAN estime qu’il s’agit d’une obligation morale pour le gouvernement de s’assurer de </w:t>
      </w:r>
      <w:r w:rsidR="00652E97" w:rsidRPr="004D7EA0">
        <w:rPr>
          <w:rFonts w:cs="Arial"/>
        </w:rPr>
        <w:lastRenderedPageBreak/>
        <w:t xml:space="preserve">l’impact de toutes modifications législatives sur la situation des personnes </w:t>
      </w:r>
      <w:r w:rsidR="00702FBD" w:rsidRPr="004D7EA0">
        <w:rPr>
          <w:rFonts w:cs="Arial"/>
        </w:rPr>
        <w:t>ayant des limitations et de leurs proches.</w:t>
      </w:r>
      <w:r w:rsidR="00652E97" w:rsidRPr="004D7EA0">
        <w:rPr>
          <w:rFonts w:cs="Arial"/>
        </w:rPr>
        <w:t xml:space="preserve"> Or, il est clair, selon nous, que le projet de loi</w:t>
      </w:r>
      <w:r w:rsidR="004D79F2" w:rsidRPr="004D7EA0">
        <w:rPr>
          <w:rFonts w:cs="Arial"/>
        </w:rPr>
        <w:t> </w:t>
      </w:r>
      <w:r w:rsidR="00652E97" w:rsidRPr="004D7EA0">
        <w:rPr>
          <w:rFonts w:cs="Arial"/>
        </w:rPr>
        <w:t>10 va avoir des impacts significatifs sur l’accès et la qualité des serv</w:t>
      </w:r>
      <w:r w:rsidR="00993184" w:rsidRPr="004D7EA0">
        <w:rPr>
          <w:rFonts w:cs="Arial"/>
        </w:rPr>
        <w:t xml:space="preserve">ices aux personnes </w:t>
      </w:r>
      <w:r w:rsidR="001B0173" w:rsidRPr="004D7EA0">
        <w:rPr>
          <w:rFonts w:cs="Arial"/>
        </w:rPr>
        <w:t>ayant des limitations f</w:t>
      </w:r>
      <w:r w:rsidR="0014003B">
        <w:rPr>
          <w:rFonts w:cs="Arial"/>
        </w:rPr>
        <w:t>onctionnelles et leurs proches.</w:t>
      </w:r>
    </w:p>
    <w:p w:rsidR="00B055DF" w:rsidRPr="004D7EA0" w:rsidRDefault="00B055DF" w:rsidP="00566000">
      <w:pPr>
        <w:autoSpaceDE w:val="0"/>
        <w:autoSpaceDN w:val="0"/>
        <w:adjustRightInd w:val="0"/>
        <w:jc w:val="both"/>
        <w:rPr>
          <w:rFonts w:cs="Arial"/>
        </w:rPr>
      </w:pPr>
    </w:p>
    <w:p w:rsidR="00A72500" w:rsidRPr="004D7EA0" w:rsidRDefault="004D79F2" w:rsidP="0014003B">
      <w:pPr>
        <w:autoSpaceDE w:val="0"/>
        <w:autoSpaceDN w:val="0"/>
        <w:adjustRightInd w:val="0"/>
        <w:spacing w:before="120" w:after="120"/>
        <w:rPr>
          <w:rFonts w:cs="Arial"/>
        </w:rPr>
      </w:pPr>
      <w:r w:rsidRPr="004D7EA0">
        <w:rPr>
          <w:rFonts w:cs="Arial"/>
        </w:rPr>
        <w:t xml:space="preserve">1. </w:t>
      </w:r>
      <w:r w:rsidR="00697501" w:rsidRPr="004D7EA0">
        <w:rPr>
          <w:rFonts w:cs="Arial"/>
        </w:rPr>
        <w:t>C</w:t>
      </w:r>
      <w:r w:rsidR="00D51806" w:rsidRPr="004D7EA0">
        <w:rPr>
          <w:rFonts w:cs="Arial"/>
        </w:rPr>
        <w:t xml:space="preserve">ompte tenu des obligations faites au gouvernement par la </w:t>
      </w:r>
      <w:r w:rsidR="00D51806" w:rsidRPr="004D7EA0">
        <w:rPr>
          <w:rFonts w:cs="Arial"/>
          <w:i/>
        </w:rPr>
        <w:t>Loi assurant l’exercice des droits des personnes handicapées en vue de leur intégration scolaire, professionnelle et sociale</w:t>
      </w:r>
      <w:r w:rsidR="00697501" w:rsidRPr="004D7EA0">
        <w:rPr>
          <w:rFonts w:cs="Arial"/>
        </w:rPr>
        <w:t>,</w:t>
      </w:r>
      <w:r w:rsidR="00D46308" w:rsidRPr="004D7EA0">
        <w:rPr>
          <w:rFonts w:cs="Arial"/>
        </w:rPr>
        <w:t xml:space="preserve"> la COPHAN recommande : </w:t>
      </w:r>
    </w:p>
    <w:p w:rsidR="0014003B" w:rsidRDefault="00A72500" w:rsidP="002772FC">
      <w:pPr>
        <w:pStyle w:val="Paragraphedeliste"/>
        <w:numPr>
          <w:ilvl w:val="0"/>
          <w:numId w:val="24"/>
        </w:numPr>
      </w:pPr>
      <w:r w:rsidRPr="0014003B">
        <w:t>Que chaque CISSS soit réellement dans l’obligation de se conformer à l’</w:t>
      </w:r>
      <w:r w:rsidR="0014003B">
        <w:t>article</w:t>
      </w:r>
      <w:r w:rsidR="00367C9C">
        <w:t> </w:t>
      </w:r>
      <w:r w:rsidR="006353AB">
        <w:t>1.2, alinéa b</w:t>
      </w:r>
      <w:r w:rsidRPr="0014003B">
        <w:t xml:space="preserve"> (</w:t>
      </w:r>
      <w:proofErr w:type="gramStart"/>
      <w:r w:rsidRPr="0014003B">
        <w:t>participation</w:t>
      </w:r>
      <w:proofErr w:type="gramEnd"/>
      <w:r w:rsidRPr="0014003B">
        <w:t xml:space="preserve"> des person</w:t>
      </w:r>
      <w:r w:rsidR="0014003B">
        <w:t xml:space="preserve">nes ayant des limitations à la </w:t>
      </w:r>
      <w:r w:rsidRPr="0014003B">
        <w:t>prise de décisions individuelles ou collectives les concernant</w:t>
      </w:r>
      <w:r w:rsidR="0014003B">
        <w:t>, ainsi qu</w:t>
      </w:r>
      <w:r w:rsidR="00367C9C">
        <w:t>’</w:t>
      </w:r>
      <w:r w:rsidR="0014003B">
        <w:t xml:space="preserve">à </w:t>
      </w:r>
      <w:r w:rsidRPr="0014003B">
        <w:t xml:space="preserve">la gestion des services qui leur sont offerts) et des autres </w:t>
      </w:r>
      <w:r w:rsidR="0014003B" w:rsidRPr="0014003B">
        <w:t>alinéas</w:t>
      </w:r>
      <w:r w:rsidRPr="0014003B">
        <w:t xml:space="preserve"> de cet article, et que le respect de cette obligation fasse l’objet d’une reddition de compte publique</w:t>
      </w:r>
      <w:r w:rsidR="0014003B">
        <w:t>;</w:t>
      </w:r>
    </w:p>
    <w:p w:rsidR="0014003B" w:rsidRDefault="00A72500" w:rsidP="002772FC">
      <w:pPr>
        <w:pStyle w:val="Paragraphedeliste"/>
        <w:numPr>
          <w:ilvl w:val="0"/>
          <w:numId w:val="24"/>
        </w:numPr>
      </w:pPr>
      <w:r w:rsidRPr="0014003B">
        <w:t>Que les a</w:t>
      </w:r>
      <w:r w:rsidR="0014003B">
        <w:t>rticles</w:t>
      </w:r>
      <w:r w:rsidR="00367C9C">
        <w:t> </w:t>
      </w:r>
      <w:r w:rsidR="0014003B">
        <w:t xml:space="preserve">61.1 (élaboration d’un </w:t>
      </w:r>
      <w:r w:rsidRPr="0014003B">
        <w:t>plan d</w:t>
      </w:r>
      <w:r w:rsidR="00367C9C">
        <w:t>’</w:t>
      </w:r>
      <w:r w:rsidRPr="0014003B">
        <w:t>action identifiant les obstacles à l</w:t>
      </w:r>
      <w:r w:rsidR="00367C9C">
        <w:t>’</w:t>
      </w:r>
      <w:r w:rsidRPr="0014003B">
        <w:t xml:space="preserve">intégration des personnes </w:t>
      </w:r>
      <w:r w:rsidRPr="0014003B">
        <w:tab/>
        <w:t>handicap</w:t>
      </w:r>
      <w:r w:rsidR="0014003B">
        <w:t xml:space="preserve">ées), 61.3 (prise en compte de </w:t>
      </w:r>
      <w:r w:rsidRPr="0014003B">
        <w:t xml:space="preserve">l’accessibilité dans le </w:t>
      </w:r>
      <w:r w:rsidRPr="0014003B">
        <w:tab/>
        <w:t>processus d</w:t>
      </w:r>
      <w:r w:rsidR="00367C9C">
        <w:t>’</w:t>
      </w:r>
      <w:r w:rsidRPr="0014003B">
        <w:t>approvisionnement lors d</w:t>
      </w:r>
      <w:r w:rsidR="0014003B">
        <w:t>e l</w:t>
      </w:r>
      <w:r w:rsidR="00367C9C">
        <w:t>’</w:t>
      </w:r>
      <w:r w:rsidR="0014003B">
        <w:t xml:space="preserve">achat ou de la location de </w:t>
      </w:r>
      <w:r w:rsidRPr="0014003B">
        <w:t>biens et de services) et 61.4 (no</w:t>
      </w:r>
      <w:r w:rsidR="0014003B">
        <w:t xml:space="preserve">mination d’un coordonnateur de </w:t>
      </w:r>
      <w:r w:rsidRPr="0014003B">
        <w:t>services aux personnes handicapées</w:t>
      </w:r>
      <w:r w:rsidR="0014003B">
        <w:t xml:space="preserve">) de la Loi </w:t>
      </w:r>
      <w:r w:rsidRPr="0014003B">
        <w:t>s’appliquent également aux CISSS;</w:t>
      </w:r>
      <w:bookmarkStart w:id="15" w:name="D%%61%%%1_E"/>
      <w:bookmarkEnd w:id="15"/>
    </w:p>
    <w:p w:rsidR="0014003B" w:rsidRDefault="004A1018" w:rsidP="002772FC">
      <w:pPr>
        <w:pStyle w:val="Paragraphedeliste"/>
        <w:numPr>
          <w:ilvl w:val="0"/>
          <w:numId w:val="24"/>
        </w:numPr>
      </w:pPr>
      <w:r w:rsidRPr="0014003B">
        <w:t xml:space="preserve">Que chaque CISSS se conforme à </w:t>
      </w:r>
      <w:r w:rsidR="001C1616" w:rsidRPr="0014003B">
        <w:t>la politique gouvernementale</w:t>
      </w:r>
      <w:r w:rsidR="0085491A" w:rsidRPr="0014003B">
        <w:t xml:space="preserve"> </w:t>
      </w:r>
      <w:r w:rsidR="001B0173" w:rsidRPr="0014003B">
        <w:t xml:space="preserve">et </w:t>
      </w:r>
      <w:r w:rsidR="0085491A" w:rsidRPr="0014003B">
        <w:t xml:space="preserve">aux </w:t>
      </w:r>
      <w:r w:rsidR="001B0173" w:rsidRPr="0014003B">
        <w:t>standards gouvernementaux d’accessibilité du Web</w:t>
      </w:r>
      <w:r w:rsidR="0085491A" w:rsidRPr="0014003B">
        <w:t xml:space="preserve"> découlant de </w:t>
      </w:r>
      <w:r w:rsidR="0014003B">
        <w:t>l’article</w:t>
      </w:r>
      <w:r w:rsidR="00367C9C">
        <w:t> </w:t>
      </w:r>
      <w:r w:rsidR="0085491A" w:rsidRPr="0014003B">
        <w:t>26.5 de la Loi (mesur</w:t>
      </w:r>
      <w:r w:rsidR="0014003B">
        <w:t>es d</w:t>
      </w:r>
      <w:r w:rsidR="00367C9C">
        <w:t>’</w:t>
      </w:r>
      <w:r w:rsidR="0014003B">
        <w:t xml:space="preserve">accommodement raisonnable </w:t>
      </w:r>
      <w:r w:rsidR="0085491A" w:rsidRPr="0014003B">
        <w:t>permettant aux personnes handicapées d</w:t>
      </w:r>
      <w:r w:rsidR="00367C9C">
        <w:t>’</w:t>
      </w:r>
      <w:r w:rsidR="0085491A" w:rsidRPr="0014003B">
        <w:t>avoir accès aux documents ainsi qu’aux services offerts au public)</w:t>
      </w:r>
      <w:r w:rsidR="00264CAB" w:rsidRPr="0014003B">
        <w:t>;</w:t>
      </w:r>
    </w:p>
    <w:p w:rsidR="00D47357" w:rsidRDefault="00697501" w:rsidP="002772FC">
      <w:pPr>
        <w:pStyle w:val="Paragraphedeliste"/>
        <w:numPr>
          <w:ilvl w:val="0"/>
          <w:numId w:val="24"/>
        </w:numPr>
      </w:pPr>
      <w:r w:rsidRPr="0014003B">
        <w:t xml:space="preserve">Que </w:t>
      </w:r>
      <w:r w:rsidR="00652E97" w:rsidRPr="0014003B">
        <w:t>l</w:t>
      </w:r>
      <w:r w:rsidR="00D51806" w:rsidRPr="0014003B">
        <w:t>e projet de loi</w:t>
      </w:r>
      <w:r w:rsidR="004D79F2" w:rsidRPr="0014003B">
        <w:t> </w:t>
      </w:r>
      <w:r w:rsidR="00D51806" w:rsidRPr="0014003B">
        <w:t xml:space="preserve">10 soit soumis </w:t>
      </w:r>
      <w:r w:rsidR="00652E97" w:rsidRPr="0014003B">
        <w:t>à une analyse rigoureuse</w:t>
      </w:r>
      <w:r w:rsidR="004A1018" w:rsidRPr="0014003B">
        <w:t>,</w:t>
      </w:r>
      <w:r w:rsidR="009F5F37" w:rsidRPr="0014003B">
        <w:t xml:space="preserve"> </w:t>
      </w:r>
      <w:r w:rsidR="0014003B">
        <w:t xml:space="preserve">en </w:t>
      </w:r>
      <w:r w:rsidR="004A1018" w:rsidRPr="0014003B">
        <w:t xml:space="preserve">conformité avec </w:t>
      </w:r>
      <w:r w:rsidR="009F5F37" w:rsidRPr="0014003B">
        <w:t>l’article 61.2 de</w:t>
      </w:r>
      <w:r w:rsidR="00652E97" w:rsidRPr="0014003B">
        <w:t xml:space="preserve"> </w:t>
      </w:r>
      <w:r w:rsidR="009F5F37" w:rsidRPr="0014003B">
        <w:t>cette loi</w:t>
      </w:r>
      <w:r w:rsidR="004A1018" w:rsidRPr="0014003B">
        <w:t>,</w:t>
      </w:r>
      <w:r w:rsidR="009F5F37" w:rsidRPr="0014003B">
        <w:t xml:space="preserve"> </w:t>
      </w:r>
      <w:r w:rsidR="00652E97" w:rsidRPr="0014003B">
        <w:t>et</w:t>
      </w:r>
      <w:r w:rsidR="000743A5" w:rsidRPr="0014003B">
        <w:t xml:space="preserve"> a</w:t>
      </w:r>
      <w:r w:rsidR="00652E97" w:rsidRPr="0014003B">
        <w:t>justé, le cas éch</w:t>
      </w:r>
      <w:r w:rsidR="00516C45" w:rsidRPr="0014003B">
        <w:t>é</w:t>
      </w:r>
      <w:r w:rsidR="00652E97" w:rsidRPr="0014003B">
        <w:t xml:space="preserve">ant, afin de s’assurer que les transformations qui y sont prévues n’aient aucun impact négatif sur </w:t>
      </w:r>
      <w:r w:rsidR="00D51806" w:rsidRPr="0014003B">
        <w:t>les services</w:t>
      </w:r>
      <w:r w:rsidR="000743A5" w:rsidRPr="0014003B">
        <w:t xml:space="preserve"> </w:t>
      </w:r>
      <w:r w:rsidR="00D51806" w:rsidRPr="0014003B">
        <w:t xml:space="preserve">aux </w:t>
      </w:r>
      <w:r w:rsidR="003736F9" w:rsidRPr="0014003B">
        <w:t>Q</w:t>
      </w:r>
      <w:r w:rsidR="00D51806" w:rsidRPr="0014003B">
        <w:t xml:space="preserve">uébécois et </w:t>
      </w:r>
      <w:r w:rsidR="003736F9" w:rsidRPr="0014003B">
        <w:t>Q</w:t>
      </w:r>
      <w:r w:rsidR="00D51806" w:rsidRPr="0014003B">
        <w:t>uébécoises ayant des limitations</w:t>
      </w:r>
      <w:r w:rsidR="000743A5" w:rsidRPr="0014003B">
        <w:t xml:space="preserve"> </w:t>
      </w:r>
      <w:r w:rsidR="00D51806" w:rsidRPr="0014003B">
        <w:t>fonctionnelles</w:t>
      </w:r>
      <w:r w:rsidR="001B0173" w:rsidRPr="0014003B">
        <w:t xml:space="preserve"> et leurs proches</w:t>
      </w:r>
      <w:r w:rsidR="00D51806" w:rsidRPr="0014003B">
        <w:t>.</w:t>
      </w:r>
    </w:p>
    <w:p w:rsidR="00D47357" w:rsidRDefault="00D47357">
      <w:pPr>
        <w:rPr>
          <w:color w:val="auto"/>
          <w:szCs w:val="22"/>
          <w:lang w:eastAsia="en-US"/>
        </w:rPr>
      </w:pPr>
      <w:r>
        <w:br w:type="page"/>
      </w:r>
    </w:p>
    <w:p w:rsidR="00B80B10" w:rsidRDefault="00A3132D" w:rsidP="004545E9">
      <w:pPr>
        <w:pStyle w:val="Titre2"/>
      </w:pPr>
      <w:bookmarkStart w:id="16" w:name="_Toc401771647"/>
      <w:bookmarkStart w:id="17" w:name="_Toc401825306"/>
      <w:bookmarkStart w:id="18" w:name="_Toc401826712"/>
      <w:bookmarkStart w:id="19" w:name="_Toc401911323"/>
      <w:r w:rsidRPr="004D7EA0">
        <w:lastRenderedPageBreak/>
        <w:t>Concentration des structures et</w:t>
      </w:r>
      <w:r w:rsidR="00B80B10" w:rsidRPr="004D7EA0">
        <w:t xml:space="preserve"> </w:t>
      </w:r>
      <w:r w:rsidRPr="004D7EA0">
        <w:t>améliorations dans l</w:t>
      </w:r>
      <w:r w:rsidR="00F06713" w:rsidRPr="004D7EA0">
        <w:t>’accès et l</w:t>
      </w:r>
      <w:r w:rsidRPr="004D7EA0">
        <w:t xml:space="preserve">a </w:t>
      </w:r>
      <w:r w:rsidR="00B80B10" w:rsidRPr="004D7EA0">
        <w:t>continuité des services</w:t>
      </w:r>
      <w:bookmarkEnd w:id="16"/>
      <w:bookmarkEnd w:id="17"/>
      <w:bookmarkEnd w:id="18"/>
      <w:bookmarkEnd w:id="19"/>
    </w:p>
    <w:p w:rsidR="00D47357" w:rsidRPr="00D47357" w:rsidRDefault="00D47357" w:rsidP="00D47357"/>
    <w:p w:rsidR="00B80B10" w:rsidRPr="004D7EA0" w:rsidRDefault="00F06713" w:rsidP="00A176C6">
      <w:pPr>
        <w:spacing w:line="276" w:lineRule="auto"/>
        <w:rPr>
          <w:rFonts w:cs="Arial"/>
          <w:lang w:val="fr-FR"/>
        </w:rPr>
      </w:pPr>
      <w:r w:rsidRPr="004D7EA0">
        <w:rPr>
          <w:rFonts w:cs="Arial"/>
          <w:noProof/>
        </w:rPr>
        <w:t>Comme</w:t>
      </w:r>
      <w:r w:rsidRPr="004D7EA0">
        <w:rPr>
          <w:rFonts w:cs="Arial"/>
          <w:lang w:val="fr-FR"/>
        </w:rPr>
        <w:t xml:space="preserve"> nous l’avons indiqué précédemment, toutes les réformes du réseau de la santé et des services sociaux réalisées </w:t>
      </w:r>
      <w:r w:rsidR="00FC08A8" w:rsidRPr="004D7EA0">
        <w:rPr>
          <w:rFonts w:cs="Arial"/>
          <w:lang w:val="fr-FR"/>
        </w:rPr>
        <w:t>au cours des</w:t>
      </w:r>
      <w:r w:rsidRPr="004D7EA0">
        <w:rPr>
          <w:rFonts w:cs="Arial"/>
          <w:lang w:val="fr-FR"/>
        </w:rPr>
        <w:t xml:space="preserve"> dernières décennies prétendaient améliorer les services à la population. Cette fois encore, l’argumentaire soutenant le projet de loi</w:t>
      </w:r>
      <w:r w:rsidR="004D79F2" w:rsidRPr="004D7EA0">
        <w:rPr>
          <w:rFonts w:cs="Arial"/>
          <w:lang w:val="fr-FR"/>
        </w:rPr>
        <w:t> </w:t>
      </w:r>
      <w:r w:rsidRPr="004D7EA0">
        <w:rPr>
          <w:rFonts w:cs="Arial"/>
          <w:lang w:val="fr-FR"/>
        </w:rPr>
        <w:t xml:space="preserve">10 évoque une </w:t>
      </w:r>
      <w:r w:rsidR="00086026" w:rsidRPr="004D7EA0">
        <w:rPr>
          <w:rFonts w:cs="Arial"/>
          <w:lang w:val="fr-FR"/>
        </w:rPr>
        <w:t>meilleure</w:t>
      </w:r>
      <w:r w:rsidRPr="004D7EA0">
        <w:rPr>
          <w:rFonts w:cs="Arial"/>
          <w:lang w:val="fr-FR"/>
        </w:rPr>
        <w:t xml:space="preserve"> intégration des services, un parcours simplifié pour les usagers</w:t>
      </w:r>
      <w:r w:rsidRPr="004D7EA0">
        <w:rPr>
          <w:rStyle w:val="Appelnotedebasdep"/>
          <w:rFonts w:cs="Arial"/>
          <w:lang w:val="fr-FR"/>
        </w:rPr>
        <w:footnoteReference w:id="6"/>
      </w:r>
      <w:r w:rsidR="00086026" w:rsidRPr="004D7EA0">
        <w:rPr>
          <w:rFonts w:cs="Arial"/>
          <w:lang w:val="fr-FR"/>
        </w:rPr>
        <w:t>, une circulation plus fluide des informations cliniques.</w:t>
      </w:r>
    </w:p>
    <w:p w:rsidR="00086026" w:rsidRPr="004D7EA0" w:rsidRDefault="00086026" w:rsidP="00AD1F90">
      <w:pPr>
        <w:autoSpaceDE w:val="0"/>
        <w:autoSpaceDN w:val="0"/>
        <w:adjustRightInd w:val="0"/>
        <w:jc w:val="both"/>
        <w:rPr>
          <w:rFonts w:cs="Arial"/>
          <w:lang w:val="fr-FR"/>
        </w:rPr>
      </w:pPr>
    </w:p>
    <w:p w:rsidR="00CB5738" w:rsidRPr="004D7EA0" w:rsidRDefault="00086026" w:rsidP="00A176C6">
      <w:pPr>
        <w:spacing w:line="276" w:lineRule="auto"/>
        <w:rPr>
          <w:rFonts w:cs="Arial"/>
          <w:lang w:val="fr-FR"/>
        </w:rPr>
      </w:pPr>
      <w:r w:rsidRPr="004D7EA0">
        <w:rPr>
          <w:rFonts w:cs="Arial"/>
          <w:noProof/>
        </w:rPr>
        <w:t>Malheureusement</w:t>
      </w:r>
      <w:r w:rsidRPr="004D7EA0">
        <w:rPr>
          <w:rFonts w:cs="Arial"/>
          <w:lang w:val="fr-FR"/>
        </w:rPr>
        <w:t xml:space="preserve">, si le passé est garant de l’avenir, force est de constater que les changements de structures n’ont jamais eu de tels effets, et rien ne permet de croire qu’il en serait autrement cette fois. </w:t>
      </w:r>
      <w:r w:rsidRPr="00A176C6">
        <w:rPr>
          <w:rFonts w:cs="Arial"/>
          <w:lang w:val="fr-FR"/>
        </w:rPr>
        <w:t>Au contraire, les bouleversements</w:t>
      </w:r>
      <w:r w:rsidR="00A176C6">
        <w:rPr>
          <w:rFonts w:cs="Arial"/>
          <w:lang w:val="fr-FR"/>
        </w:rPr>
        <w:t xml:space="preserve"> annoncés</w:t>
      </w:r>
      <w:r w:rsidRPr="00A176C6">
        <w:rPr>
          <w:rFonts w:cs="Arial"/>
          <w:lang w:val="fr-FR"/>
        </w:rPr>
        <w:t xml:space="preserve"> dans l’organisation des services ajoute</w:t>
      </w:r>
      <w:r w:rsidR="0085491A" w:rsidRPr="00A176C6">
        <w:rPr>
          <w:rFonts w:cs="Arial"/>
          <w:lang w:val="fr-FR"/>
        </w:rPr>
        <w:t>nt</w:t>
      </w:r>
      <w:r w:rsidR="00FC08A8" w:rsidRPr="00A176C6">
        <w:rPr>
          <w:rFonts w:cs="Arial"/>
          <w:lang w:val="fr-FR"/>
        </w:rPr>
        <w:t xml:space="preserve"> de</w:t>
      </w:r>
      <w:r w:rsidR="00A176C6">
        <w:rPr>
          <w:rFonts w:cs="Arial"/>
          <w:lang w:val="fr-FR"/>
        </w:rPr>
        <w:t>s</w:t>
      </w:r>
      <w:r w:rsidRPr="00A176C6">
        <w:rPr>
          <w:rFonts w:cs="Arial"/>
          <w:lang w:val="fr-FR"/>
        </w:rPr>
        <w:t xml:space="preserve"> complexité</w:t>
      </w:r>
      <w:r w:rsidR="00A176C6">
        <w:rPr>
          <w:rFonts w:cs="Arial"/>
          <w:lang w:val="fr-FR"/>
        </w:rPr>
        <w:t>s</w:t>
      </w:r>
      <w:r w:rsidRPr="00A176C6">
        <w:rPr>
          <w:rFonts w:cs="Arial"/>
          <w:lang w:val="fr-FR"/>
        </w:rPr>
        <w:t xml:space="preserve"> inhérente</w:t>
      </w:r>
      <w:r w:rsidR="00A176C6">
        <w:rPr>
          <w:rFonts w:cs="Arial"/>
          <w:lang w:val="fr-FR"/>
        </w:rPr>
        <w:t>s</w:t>
      </w:r>
      <w:r w:rsidRPr="00A176C6">
        <w:rPr>
          <w:rFonts w:cs="Arial"/>
          <w:lang w:val="fr-FR"/>
        </w:rPr>
        <w:t xml:space="preserve"> aux organisations de plus en plus </w:t>
      </w:r>
      <w:r w:rsidR="000D7D46" w:rsidRPr="00A176C6">
        <w:rPr>
          <w:rFonts w:cs="Arial"/>
          <w:lang w:val="fr-FR"/>
        </w:rPr>
        <w:t>étendues, rendant la compréhension des employés comme des utilisateurs de services de plus en plus difficile</w:t>
      </w:r>
      <w:r w:rsidR="00367C9C">
        <w:rPr>
          <w:rFonts w:cs="Arial"/>
          <w:lang w:val="fr-FR"/>
        </w:rPr>
        <w:t>s</w:t>
      </w:r>
      <w:r w:rsidR="000D7D46" w:rsidRPr="00A176C6">
        <w:rPr>
          <w:rFonts w:cs="Arial"/>
          <w:lang w:val="fr-FR"/>
        </w:rPr>
        <w:t>.</w:t>
      </w:r>
    </w:p>
    <w:p w:rsidR="00CB5738" w:rsidRPr="004D7EA0" w:rsidRDefault="00CB5738" w:rsidP="00A176C6">
      <w:pPr>
        <w:spacing w:line="276" w:lineRule="auto"/>
        <w:rPr>
          <w:rFonts w:cs="Arial"/>
          <w:lang w:val="fr-FR"/>
        </w:rPr>
      </w:pPr>
    </w:p>
    <w:p w:rsidR="00086026" w:rsidRPr="004D7EA0" w:rsidRDefault="00E02945" w:rsidP="00A176C6">
      <w:pPr>
        <w:spacing w:line="276" w:lineRule="auto"/>
        <w:rPr>
          <w:rFonts w:cs="Arial"/>
        </w:rPr>
      </w:pPr>
      <w:r w:rsidRPr="004D7EA0">
        <w:rPr>
          <w:rFonts w:cs="Arial"/>
          <w:lang w:val="fr-FR"/>
        </w:rPr>
        <w:t>Dans un passé pas si lointain, la personne ayant des limitations fonctionnelles s’adressait à une clinique médicale ou à un hôpital si elle était malade, au CLSC pour obtenir </w:t>
      </w:r>
      <w:r w:rsidRPr="004D7EA0">
        <w:rPr>
          <w:rFonts w:cs="Arial"/>
        </w:rPr>
        <w:t>—</w:t>
      </w:r>
      <w:r w:rsidR="004D79F2" w:rsidRPr="004D7EA0">
        <w:rPr>
          <w:rFonts w:cs="Arial"/>
        </w:rPr>
        <w:t xml:space="preserve"> </w:t>
      </w:r>
      <w:r w:rsidRPr="004D7EA0">
        <w:rPr>
          <w:rFonts w:cs="Arial"/>
        </w:rPr>
        <w:t>généralement difficilement</w:t>
      </w:r>
      <w:r w:rsidR="004D79F2" w:rsidRPr="004D7EA0">
        <w:rPr>
          <w:rFonts w:cs="Arial"/>
        </w:rPr>
        <w:t xml:space="preserve"> </w:t>
      </w:r>
      <w:r w:rsidR="00FC08A8" w:rsidRPr="004D7EA0">
        <w:rPr>
          <w:rFonts w:cs="Arial"/>
        </w:rPr>
        <w:t>—</w:t>
      </w:r>
      <w:r w:rsidR="003E1E93" w:rsidRPr="004D7EA0">
        <w:rPr>
          <w:rFonts w:cs="Arial"/>
        </w:rPr>
        <w:t xml:space="preserve"> </w:t>
      </w:r>
      <w:r w:rsidRPr="004D7EA0">
        <w:rPr>
          <w:rFonts w:cs="Arial"/>
        </w:rPr>
        <w:t>des services à domicile ou du soutien psychosocial, et à un centre de réadaptation pour des services</w:t>
      </w:r>
      <w:r w:rsidR="00FC08A8" w:rsidRPr="004D7EA0">
        <w:rPr>
          <w:rFonts w:cs="Arial"/>
        </w:rPr>
        <w:t xml:space="preserve"> spécialisés de réadaptation, d’intégration sociale ou pour obtenir une aide technique compensatoire.</w:t>
      </w:r>
    </w:p>
    <w:p w:rsidR="00E02945" w:rsidRPr="004D7EA0" w:rsidRDefault="00E02945" w:rsidP="00A176C6">
      <w:pPr>
        <w:autoSpaceDE w:val="0"/>
        <w:autoSpaceDN w:val="0"/>
        <w:adjustRightInd w:val="0"/>
        <w:rPr>
          <w:rFonts w:cs="Arial"/>
        </w:rPr>
      </w:pPr>
    </w:p>
    <w:p w:rsidR="00CD08B5" w:rsidRPr="004D7EA0" w:rsidRDefault="00E02945" w:rsidP="00A176C6">
      <w:pPr>
        <w:spacing w:line="276" w:lineRule="auto"/>
        <w:rPr>
          <w:rFonts w:cs="Arial"/>
        </w:rPr>
      </w:pPr>
      <w:r w:rsidRPr="004D7EA0">
        <w:rPr>
          <w:rFonts w:cs="Arial"/>
        </w:rPr>
        <w:t xml:space="preserve">Une </w:t>
      </w:r>
      <w:r w:rsidRPr="004D7EA0">
        <w:rPr>
          <w:rFonts w:cs="Arial"/>
          <w:noProof/>
        </w:rPr>
        <w:t>réforme</w:t>
      </w:r>
      <w:r w:rsidRPr="004D7EA0">
        <w:rPr>
          <w:rFonts w:cs="Arial"/>
        </w:rPr>
        <w:t xml:space="preserve"> plus tard, la même personne s’adressait à l’hôpital de son CSSS, au CLSC de son CSSS, et à son centre de réadaptation. Dans la vraie vie, elle n’a vu aucune différence</w:t>
      </w:r>
      <w:r w:rsidR="0014003B">
        <w:rPr>
          <w:rFonts w:cs="Arial"/>
        </w:rPr>
        <w:t>,</w:t>
      </w:r>
      <w:r w:rsidRPr="004D7EA0">
        <w:rPr>
          <w:rFonts w:cs="Arial"/>
        </w:rPr>
        <w:t xml:space="preserve"> car les intervenants de l’hôpital et du CLSC du CSSS continuent d’offrir des services chacun dans son silo. Que ces missions soient regroupées sous un même nom n’a pas changé grand-chose</w:t>
      </w:r>
      <w:r w:rsidR="000D7D46" w:rsidRPr="004D7EA0">
        <w:rPr>
          <w:rFonts w:cs="Arial"/>
        </w:rPr>
        <w:t xml:space="preserve"> à la prestation des services</w:t>
      </w:r>
      <w:r w:rsidR="00B71C5F" w:rsidRPr="004D7EA0">
        <w:rPr>
          <w:rFonts w:cs="Arial"/>
        </w:rPr>
        <w:t>…</w:t>
      </w:r>
    </w:p>
    <w:p w:rsidR="00CD08B5" w:rsidRPr="004D7EA0" w:rsidRDefault="00CD08B5" w:rsidP="00B055DF">
      <w:pPr>
        <w:spacing w:line="276" w:lineRule="auto"/>
        <w:jc w:val="both"/>
        <w:rPr>
          <w:rFonts w:cs="Arial"/>
        </w:rPr>
      </w:pPr>
    </w:p>
    <w:p w:rsidR="00B06204" w:rsidRPr="004D7EA0" w:rsidRDefault="00B06204" w:rsidP="000B33E7">
      <w:pPr>
        <w:spacing w:line="276" w:lineRule="auto"/>
        <w:rPr>
          <w:rFonts w:cs="Arial"/>
        </w:rPr>
      </w:pPr>
      <w:r w:rsidRPr="004D7EA0">
        <w:rPr>
          <w:rFonts w:cs="Arial"/>
        </w:rPr>
        <w:t xml:space="preserve">Et </w:t>
      </w:r>
      <w:r w:rsidRPr="004D7EA0">
        <w:rPr>
          <w:rFonts w:cs="Arial"/>
          <w:noProof/>
        </w:rPr>
        <w:t>voilà</w:t>
      </w:r>
      <w:r w:rsidRPr="004D7EA0">
        <w:rPr>
          <w:rFonts w:cs="Arial"/>
        </w:rPr>
        <w:t xml:space="preserve"> qu’avec le projet de loi</w:t>
      </w:r>
      <w:r w:rsidR="004D79F2" w:rsidRPr="004D7EA0">
        <w:rPr>
          <w:rFonts w:cs="Arial"/>
        </w:rPr>
        <w:t> </w:t>
      </w:r>
      <w:r w:rsidRPr="004D7EA0">
        <w:rPr>
          <w:rFonts w:cs="Arial"/>
        </w:rPr>
        <w:t xml:space="preserve">10, le CSSS va devenir un CISSS, ajoutant du même coup les centres de réadaptation ainsi que d’autres types d’établissements régionaux dans un </w:t>
      </w:r>
      <w:proofErr w:type="spellStart"/>
      <w:r w:rsidRPr="00A176C6">
        <w:rPr>
          <w:rFonts w:cs="Arial"/>
        </w:rPr>
        <w:t>mégaétablissement</w:t>
      </w:r>
      <w:proofErr w:type="spellEnd"/>
      <w:r w:rsidRPr="004D7EA0">
        <w:rPr>
          <w:rFonts w:cs="Arial"/>
        </w:rPr>
        <w:t xml:space="preserve">. Pourtant, la personne qui va demander des services va encore passer par l’équipe de l’hôpital, du CLSC, du CR. Par quelle magie l’intégration qui ne s’est pas réalisée dans les réformes antérieures va-t-elle se faire maintenant? Comment les mécanismes de concertation entre un nombre encore plus grand d’unités cliniques vont-ils tout à coup émerger d’un regroupement essentiellement administratif? Comment des </w:t>
      </w:r>
      <w:r w:rsidR="00A26C45" w:rsidRPr="004D7EA0">
        <w:rPr>
          <w:rFonts w:cs="Arial"/>
        </w:rPr>
        <w:t>dizaines</w:t>
      </w:r>
      <w:r w:rsidRPr="004D7EA0">
        <w:rPr>
          <w:rFonts w:cs="Arial"/>
        </w:rPr>
        <w:t xml:space="preserve"> de systèmes d’information vont-ils devenir compatibles tout à coup?</w:t>
      </w:r>
    </w:p>
    <w:p w:rsidR="00A51C64" w:rsidRPr="004D7EA0" w:rsidRDefault="00A51C64" w:rsidP="000B33E7">
      <w:pPr>
        <w:spacing w:line="276" w:lineRule="auto"/>
        <w:rPr>
          <w:rFonts w:cs="Arial"/>
        </w:rPr>
      </w:pPr>
      <w:r w:rsidRPr="004D7EA0">
        <w:rPr>
          <w:rFonts w:cs="Arial"/>
        </w:rPr>
        <w:lastRenderedPageBreak/>
        <w:t>Avec cette nouvelle loi, allons-nous assister, une fois de plus, à un exercice de mise à jour de ce qui fut les plans régionaux d’organisation de services (PROS) à la suite de la réforme Côté des années</w:t>
      </w:r>
      <w:r w:rsidR="003E1E93" w:rsidRPr="004D7EA0">
        <w:rPr>
          <w:rFonts w:cs="Arial"/>
        </w:rPr>
        <w:t> </w:t>
      </w:r>
      <w:r w:rsidRPr="004D7EA0">
        <w:rPr>
          <w:rFonts w:cs="Arial"/>
        </w:rPr>
        <w:t xml:space="preserve">1990 et des projets cliniques qui ont suivi la réforme Couillard de </w:t>
      </w:r>
      <w:r w:rsidR="000D7D46" w:rsidRPr="004D7EA0">
        <w:rPr>
          <w:rFonts w:cs="Arial"/>
        </w:rPr>
        <w:t>20</w:t>
      </w:r>
      <w:r w:rsidR="000B33E7">
        <w:rPr>
          <w:rFonts w:cs="Arial"/>
        </w:rPr>
        <w:t>03</w:t>
      </w:r>
      <w:r w:rsidR="000D7D46" w:rsidRPr="004D7EA0">
        <w:rPr>
          <w:rFonts w:cs="Arial"/>
        </w:rPr>
        <w:t>?</w:t>
      </w:r>
      <w:r w:rsidR="000B33E7">
        <w:rPr>
          <w:rFonts w:cs="Arial"/>
        </w:rPr>
        <w:t xml:space="preserve"> </w:t>
      </w:r>
      <w:r w:rsidR="000D7D46" w:rsidRPr="004D7EA0">
        <w:rPr>
          <w:rFonts w:cs="Arial"/>
        </w:rPr>
        <w:t>Ces</w:t>
      </w:r>
      <w:r w:rsidRPr="004D7EA0">
        <w:rPr>
          <w:rFonts w:cs="Arial"/>
        </w:rPr>
        <w:t xml:space="preserve"> exercices n’ont donné</w:t>
      </w:r>
      <w:r w:rsidR="000B33E7">
        <w:rPr>
          <w:rFonts w:cs="Arial"/>
        </w:rPr>
        <w:t>,</w:t>
      </w:r>
      <w:r w:rsidRPr="004D7EA0">
        <w:rPr>
          <w:rFonts w:cs="Arial"/>
        </w:rPr>
        <w:t xml:space="preserve"> </w:t>
      </w:r>
      <w:r w:rsidR="000B33E7">
        <w:rPr>
          <w:rFonts w:cs="Arial"/>
        </w:rPr>
        <w:t>selon</w:t>
      </w:r>
      <w:r w:rsidR="000D7D46" w:rsidRPr="004D7EA0">
        <w:rPr>
          <w:rFonts w:cs="Arial"/>
        </w:rPr>
        <w:t xml:space="preserve"> nous</w:t>
      </w:r>
      <w:r w:rsidR="000B33E7">
        <w:rPr>
          <w:rFonts w:cs="Arial"/>
        </w:rPr>
        <w:t>,</w:t>
      </w:r>
      <w:r w:rsidR="000D7D46" w:rsidRPr="004D7EA0">
        <w:rPr>
          <w:rFonts w:cs="Arial"/>
        </w:rPr>
        <w:t xml:space="preserve"> aucun </w:t>
      </w:r>
      <w:r w:rsidRPr="004D7EA0">
        <w:rPr>
          <w:rFonts w:cs="Arial"/>
        </w:rPr>
        <w:t>résultat tangible</w:t>
      </w:r>
      <w:r w:rsidR="000D7D46" w:rsidRPr="004D7EA0">
        <w:rPr>
          <w:rFonts w:cs="Arial"/>
        </w:rPr>
        <w:t xml:space="preserve"> pour les personnes que nous représentons, les listes d’attente n’ont jamais été aussi longues si ce n’est que la définition de l’attente a changé.</w:t>
      </w:r>
    </w:p>
    <w:p w:rsidR="00A51C64" w:rsidRPr="004D7EA0" w:rsidRDefault="00A51C64" w:rsidP="00B055DF">
      <w:pPr>
        <w:spacing w:line="276" w:lineRule="auto"/>
        <w:jc w:val="both"/>
        <w:rPr>
          <w:rFonts w:cs="Arial"/>
        </w:rPr>
      </w:pPr>
    </w:p>
    <w:p w:rsidR="0061115D" w:rsidRPr="004D7EA0" w:rsidRDefault="00995A15" w:rsidP="000B33E7">
      <w:pPr>
        <w:spacing w:line="276" w:lineRule="auto"/>
        <w:rPr>
          <w:rFonts w:cs="Arial"/>
        </w:rPr>
      </w:pPr>
      <w:r w:rsidRPr="004D7EA0">
        <w:rPr>
          <w:rFonts w:cs="Arial"/>
        </w:rPr>
        <w:t>R</w:t>
      </w:r>
      <w:r w:rsidR="00EC6093" w:rsidRPr="004D7EA0">
        <w:rPr>
          <w:rFonts w:cs="Arial"/>
        </w:rPr>
        <w:t>ien dans le projet de loi</w:t>
      </w:r>
      <w:r w:rsidR="004D79F2" w:rsidRPr="004D7EA0">
        <w:rPr>
          <w:rFonts w:cs="Arial"/>
        </w:rPr>
        <w:t> </w:t>
      </w:r>
      <w:r w:rsidR="00FC08A8" w:rsidRPr="004D7EA0">
        <w:rPr>
          <w:rFonts w:cs="Arial"/>
        </w:rPr>
        <w:t>10 ne permet d’envisager que l</w:t>
      </w:r>
      <w:r w:rsidR="00EC6093" w:rsidRPr="004D7EA0">
        <w:rPr>
          <w:rFonts w:cs="Arial"/>
        </w:rPr>
        <w:t>es promesses de réelles améliorations pour les citoyens et citoyennes ayant des limitations fonctionnelles se réalisent. Au contraire, nous pensons que cela va plutôt engendrer une vaste confusion</w:t>
      </w:r>
      <w:r w:rsidR="000B33E7">
        <w:rPr>
          <w:rFonts w:cs="Arial"/>
        </w:rPr>
        <w:t xml:space="preserve">, </w:t>
      </w:r>
      <w:r w:rsidR="00A51C64" w:rsidRPr="004D7EA0">
        <w:rPr>
          <w:rFonts w:cs="Arial"/>
        </w:rPr>
        <w:t>d’ailleurs déjà observable dans le réseau</w:t>
      </w:r>
      <w:r w:rsidR="000B33E7">
        <w:rPr>
          <w:rFonts w:cs="Arial"/>
        </w:rPr>
        <w:t xml:space="preserve">, </w:t>
      </w:r>
      <w:r w:rsidR="00EC6093" w:rsidRPr="004D7EA0">
        <w:rPr>
          <w:rFonts w:cs="Arial"/>
        </w:rPr>
        <w:t>qui ne profitera malheureusement à personne</w:t>
      </w:r>
      <w:r w:rsidRPr="004D7EA0">
        <w:rPr>
          <w:rFonts w:cs="Arial"/>
        </w:rPr>
        <w:t>.</w:t>
      </w:r>
    </w:p>
    <w:p w:rsidR="0061115D" w:rsidRPr="004D7EA0" w:rsidRDefault="0061115D" w:rsidP="00AD1F90">
      <w:pPr>
        <w:autoSpaceDE w:val="0"/>
        <w:autoSpaceDN w:val="0"/>
        <w:adjustRightInd w:val="0"/>
        <w:jc w:val="both"/>
        <w:rPr>
          <w:rFonts w:cs="Arial"/>
        </w:rPr>
      </w:pPr>
    </w:p>
    <w:p w:rsidR="004F7208" w:rsidRPr="004D7EA0" w:rsidRDefault="004F7208" w:rsidP="000B33E7">
      <w:pPr>
        <w:spacing w:line="276" w:lineRule="auto"/>
        <w:rPr>
          <w:rFonts w:cs="Arial"/>
        </w:rPr>
      </w:pPr>
      <w:r w:rsidRPr="004D7EA0">
        <w:rPr>
          <w:rFonts w:cs="Arial"/>
        </w:rPr>
        <w:t>L</w:t>
      </w:r>
      <w:r w:rsidR="0061115D" w:rsidRPr="004D7EA0">
        <w:rPr>
          <w:rFonts w:cs="Arial"/>
        </w:rPr>
        <w:t xml:space="preserve">a </w:t>
      </w:r>
      <w:r w:rsidR="0061115D" w:rsidRPr="004D7EA0">
        <w:rPr>
          <w:rFonts w:cs="Arial"/>
          <w:noProof/>
        </w:rPr>
        <w:t>COPHAN</w:t>
      </w:r>
      <w:r w:rsidR="0061115D" w:rsidRPr="004D7EA0">
        <w:rPr>
          <w:rFonts w:cs="Arial"/>
        </w:rPr>
        <w:t xml:space="preserve"> </w:t>
      </w:r>
      <w:r w:rsidRPr="004D7EA0">
        <w:rPr>
          <w:rFonts w:cs="Arial"/>
        </w:rPr>
        <w:t xml:space="preserve">déplore aussi que le gouvernement s’engage dans une réforme d’une telle ampleur sans </w:t>
      </w:r>
      <w:r w:rsidR="00995A15" w:rsidRPr="004D7EA0">
        <w:rPr>
          <w:rFonts w:cs="Arial"/>
        </w:rPr>
        <w:t xml:space="preserve">ne l’avoir jamais consulté </w:t>
      </w:r>
      <w:r w:rsidRPr="004D7EA0">
        <w:rPr>
          <w:rFonts w:cs="Arial"/>
        </w:rPr>
        <w:t>et en</w:t>
      </w:r>
      <w:r w:rsidR="00995A15" w:rsidRPr="004D7EA0">
        <w:rPr>
          <w:rFonts w:cs="Arial"/>
        </w:rPr>
        <w:t xml:space="preserve"> lui</w:t>
      </w:r>
      <w:r w:rsidRPr="004D7EA0">
        <w:rPr>
          <w:rFonts w:cs="Arial"/>
        </w:rPr>
        <w:t xml:space="preserve"> imposant </w:t>
      </w:r>
      <w:r w:rsidR="00995A15" w:rsidRPr="004D7EA0">
        <w:rPr>
          <w:rFonts w:cs="Arial"/>
        </w:rPr>
        <w:t xml:space="preserve">un </w:t>
      </w:r>
      <w:r w:rsidRPr="004D7EA0">
        <w:rPr>
          <w:rFonts w:cs="Arial"/>
        </w:rPr>
        <w:t xml:space="preserve">délai </w:t>
      </w:r>
      <w:r w:rsidR="00995A15" w:rsidRPr="004D7EA0">
        <w:rPr>
          <w:rFonts w:cs="Arial"/>
        </w:rPr>
        <w:t>irrespectueux</w:t>
      </w:r>
      <w:r w:rsidRPr="004D7EA0">
        <w:rPr>
          <w:rFonts w:cs="Arial"/>
        </w:rPr>
        <w:t xml:space="preserve"> de</w:t>
      </w:r>
      <w:r w:rsidR="00995A15" w:rsidRPr="004D7EA0">
        <w:rPr>
          <w:rFonts w:cs="Arial"/>
        </w:rPr>
        <w:t xml:space="preserve"> sa </w:t>
      </w:r>
      <w:r w:rsidRPr="004D7EA0">
        <w:rPr>
          <w:rFonts w:cs="Arial"/>
        </w:rPr>
        <w:t>structure démocratique</w:t>
      </w:r>
      <w:r w:rsidR="000B33E7">
        <w:rPr>
          <w:rFonts w:cs="Arial"/>
        </w:rPr>
        <w:t>,</w:t>
      </w:r>
      <w:r w:rsidR="00995A15" w:rsidRPr="004D7EA0">
        <w:rPr>
          <w:rFonts w:cs="Arial"/>
        </w:rPr>
        <w:t xml:space="preserve"> ainsi que de celle de ses 6</w:t>
      </w:r>
      <w:r w:rsidR="00654182">
        <w:rPr>
          <w:rFonts w:cs="Arial"/>
        </w:rPr>
        <w:t>0</w:t>
      </w:r>
      <w:r w:rsidR="00995A15" w:rsidRPr="004D7EA0">
        <w:rPr>
          <w:rFonts w:cs="Arial"/>
        </w:rPr>
        <w:t xml:space="preserve"> membres</w:t>
      </w:r>
      <w:r w:rsidRPr="004D7EA0">
        <w:rPr>
          <w:rFonts w:cs="Arial"/>
        </w:rPr>
        <w:t xml:space="preserve">. Pourquoi cet empressement lorsqu’il s’agit de transformer aussi </w:t>
      </w:r>
      <w:r w:rsidR="00FC08A8" w:rsidRPr="004D7EA0">
        <w:rPr>
          <w:rFonts w:cs="Arial"/>
        </w:rPr>
        <w:t>substantiellement</w:t>
      </w:r>
      <w:r w:rsidRPr="004D7EA0">
        <w:rPr>
          <w:rFonts w:cs="Arial"/>
        </w:rPr>
        <w:t xml:space="preserve"> l’organisation du réseau? Et pourquoi cette absence de discussion </w:t>
      </w:r>
      <w:r w:rsidR="00A543EA" w:rsidRPr="004D7EA0">
        <w:rPr>
          <w:rFonts w:cs="Arial"/>
        </w:rPr>
        <w:t xml:space="preserve">avec </w:t>
      </w:r>
      <w:r w:rsidRPr="004D7EA0">
        <w:rPr>
          <w:rFonts w:cs="Arial"/>
        </w:rPr>
        <w:t xml:space="preserve">ceux et celles qui reçoivent </w:t>
      </w:r>
      <w:r w:rsidR="00995A15" w:rsidRPr="004D7EA0">
        <w:rPr>
          <w:rFonts w:cs="Arial"/>
        </w:rPr>
        <w:t xml:space="preserve">des services </w:t>
      </w:r>
      <w:r w:rsidRPr="004D7EA0">
        <w:rPr>
          <w:rFonts w:cs="Arial"/>
        </w:rPr>
        <w:t xml:space="preserve">ou sont susceptibles de </w:t>
      </w:r>
      <w:r w:rsidR="00A543EA" w:rsidRPr="004D7EA0">
        <w:rPr>
          <w:rFonts w:cs="Arial"/>
        </w:rPr>
        <w:t>les</w:t>
      </w:r>
      <w:r w:rsidRPr="004D7EA0">
        <w:rPr>
          <w:rFonts w:cs="Arial"/>
        </w:rPr>
        <w:t xml:space="preserve"> recevoir?</w:t>
      </w:r>
      <w:r w:rsidR="000B33E7">
        <w:rPr>
          <w:rFonts w:cs="Arial"/>
        </w:rPr>
        <w:t xml:space="preserve"> Le </w:t>
      </w:r>
      <w:r w:rsidR="00367C9C">
        <w:rPr>
          <w:rFonts w:cs="Arial"/>
        </w:rPr>
        <w:t>m</w:t>
      </w:r>
      <w:r w:rsidR="000B33E7">
        <w:rPr>
          <w:rFonts w:cs="Arial"/>
        </w:rPr>
        <w:t>inistre n’est-</w:t>
      </w:r>
      <w:r w:rsidR="00995A15" w:rsidRPr="004D7EA0">
        <w:rPr>
          <w:rFonts w:cs="Arial"/>
        </w:rPr>
        <w:t>il pas soumis à l’</w:t>
      </w:r>
      <w:r w:rsidR="000B33E7">
        <w:rPr>
          <w:rFonts w:cs="Arial"/>
        </w:rPr>
        <w:t>article</w:t>
      </w:r>
      <w:r w:rsidR="00367C9C">
        <w:rPr>
          <w:rFonts w:cs="Arial"/>
        </w:rPr>
        <w:t> </w:t>
      </w:r>
      <w:r w:rsidR="00995A15" w:rsidRPr="004D7EA0">
        <w:rPr>
          <w:rFonts w:cs="Arial"/>
        </w:rPr>
        <w:t xml:space="preserve">1.2, alinéa b) de la </w:t>
      </w:r>
      <w:r w:rsidR="00995A15" w:rsidRPr="004D7EA0">
        <w:rPr>
          <w:rFonts w:cs="Arial"/>
          <w:i/>
        </w:rPr>
        <w:t>Loi assurant l’exercice des droits des personnes handicapées en vue de leur intégration scolaire, professionnelle et sociale</w:t>
      </w:r>
      <w:r w:rsidR="00995A15" w:rsidRPr="004D7EA0">
        <w:rPr>
          <w:rFonts w:cs="Arial"/>
        </w:rPr>
        <w:t xml:space="preserve"> demandant la participation des person</w:t>
      </w:r>
      <w:r w:rsidR="000B33E7">
        <w:rPr>
          <w:rFonts w:cs="Arial"/>
        </w:rPr>
        <w:t xml:space="preserve">nes ayant des limitations à la </w:t>
      </w:r>
      <w:r w:rsidR="00995A15" w:rsidRPr="004D7EA0">
        <w:rPr>
          <w:rFonts w:cs="Arial"/>
        </w:rPr>
        <w:t>prise de décisions collectives les concernant ainsi qu</w:t>
      </w:r>
      <w:r w:rsidR="00367C9C">
        <w:rPr>
          <w:rFonts w:cs="Arial"/>
        </w:rPr>
        <w:t>’</w:t>
      </w:r>
      <w:r w:rsidR="00995A15" w:rsidRPr="004D7EA0">
        <w:rPr>
          <w:rFonts w:cs="Arial"/>
        </w:rPr>
        <w:t>à la gestion des</w:t>
      </w:r>
      <w:r w:rsidR="000B33E7">
        <w:rPr>
          <w:rFonts w:cs="Arial"/>
        </w:rPr>
        <w:t xml:space="preserve"> services qui leur sont offerts?</w:t>
      </w:r>
    </w:p>
    <w:p w:rsidR="00A51C64" w:rsidRPr="004D7EA0" w:rsidRDefault="00A51C64" w:rsidP="000B33E7">
      <w:pPr>
        <w:rPr>
          <w:rFonts w:cs="Arial"/>
        </w:rPr>
      </w:pPr>
    </w:p>
    <w:p w:rsidR="00EC4561" w:rsidRDefault="004D79F2" w:rsidP="000B33E7">
      <w:pPr>
        <w:autoSpaceDE w:val="0"/>
        <w:autoSpaceDN w:val="0"/>
        <w:adjustRightInd w:val="0"/>
        <w:rPr>
          <w:rFonts w:cs="Arial"/>
        </w:rPr>
      </w:pPr>
      <w:r w:rsidRPr="004D7EA0">
        <w:rPr>
          <w:rFonts w:cs="Arial"/>
        </w:rPr>
        <w:t xml:space="preserve">2. </w:t>
      </w:r>
      <w:r w:rsidR="00A543EA" w:rsidRPr="004D7EA0">
        <w:rPr>
          <w:rFonts w:cs="Arial"/>
        </w:rPr>
        <w:t xml:space="preserve">Parce qu’elle </w:t>
      </w:r>
      <w:r w:rsidR="0061115D" w:rsidRPr="004D7EA0">
        <w:rPr>
          <w:rFonts w:cs="Arial"/>
        </w:rPr>
        <w:t xml:space="preserve">considère </w:t>
      </w:r>
      <w:r w:rsidR="00A543EA" w:rsidRPr="004D7EA0">
        <w:rPr>
          <w:rFonts w:cs="Arial"/>
        </w:rPr>
        <w:t>qu</w:t>
      </w:r>
      <w:r w:rsidR="00CB5738" w:rsidRPr="004D7EA0">
        <w:rPr>
          <w:rFonts w:cs="Arial"/>
        </w:rPr>
        <w:t xml:space="preserve">e tel qu’amorcée, </w:t>
      </w:r>
      <w:r w:rsidR="0061115D" w:rsidRPr="004D7EA0">
        <w:rPr>
          <w:rFonts w:cs="Arial"/>
        </w:rPr>
        <w:t>une nouvelle réforme de structure n</w:t>
      </w:r>
      <w:r w:rsidR="004F7208" w:rsidRPr="004D7EA0">
        <w:rPr>
          <w:rFonts w:cs="Arial"/>
        </w:rPr>
        <w:t>e</w:t>
      </w:r>
      <w:r w:rsidR="00A543EA" w:rsidRPr="004D7EA0">
        <w:rPr>
          <w:rFonts w:cs="Arial"/>
        </w:rPr>
        <w:t xml:space="preserve"> va</w:t>
      </w:r>
      <w:r w:rsidR="004F7208" w:rsidRPr="004D7EA0">
        <w:rPr>
          <w:rFonts w:cs="Arial"/>
        </w:rPr>
        <w:t xml:space="preserve"> rien améliorer véritablement</w:t>
      </w:r>
      <w:r w:rsidR="00A543EA" w:rsidRPr="004D7EA0">
        <w:rPr>
          <w:rFonts w:cs="Arial"/>
        </w:rPr>
        <w:t xml:space="preserve"> dans l’accès et la qualité des services aux personnes</w:t>
      </w:r>
      <w:r w:rsidR="00EC4561" w:rsidRPr="004D7EA0">
        <w:rPr>
          <w:rFonts w:cs="Arial"/>
        </w:rPr>
        <w:t xml:space="preserve"> </w:t>
      </w:r>
      <w:r w:rsidR="00A543EA" w:rsidRPr="004D7EA0">
        <w:rPr>
          <w:rFonts w:cs="Arial"/>
        </w:rPr>
        <w:t>ayant des limitations fonctionnelles, la</w:t>
      </w:r>
      <w:r w:rsidR="00A51C64" w:rsidRPr="00717F9D">
        <w:rPr>
          <w:rFonts w:cs="Arial"/>
        </w:rPr>
        <w:t xml:space="preserve"> </w:t>
      </w:r>
      <w:r w:rsidR="00A543EA" w:rsidRPr="004D7EA0">
        <w:rPr>
          <w:rFonts w:cs="Arial"/>
        </w:rPr>
        <w:t>COPHAN</w:t>
      </w:r>
      <w:r w:rsidR="004F7208" w:rsidRPr="004D7EA0">
        <w:rPr>
          <w:rFonts w:cs="Arial"/>
        </w:rPr>
        <w:t xml:space="preserve"> recommande</w:t>
      </w:r>
      <w:r w:rsidR="00A543EA" w:rsidRPr="004D7EA0">
        <w:rPr>
          <w:rFonts w:cs="Arial"/>
        </w:rPr>
        <w:t> :</w:t>
      </w:r>
    </w:p>
    <w:p w:rsidR="000B33E7" w:rsidRPr="004D7EA0" w:rsidRDefault="000B33E7" w:rsidP="000B33E7">
      <w:pPr>
        <w:autoSpaceDE w:val="0"/>
        <w:autoSpaceDN w:val="0"/>
        <w:adjustRightInd w:val="0"/>
        <w:jc w:val="both"/>
        <w:rPr>
          <w:rFonts w:cs="Arial"/>
        </w:rPr>
      </w:pPr>
    </w:p>
    <w:p w:rsidR="00D47357" w:rsidRDefault="00A543EA" w:rsidP="002772FC">
      <w:pPr>
        <w:pStyle w:val="Paragraphedeliste"/>
      </w:pPr>
      <w:r w:rsidRPr="000B33E7">
        <w:t>Q</w:t>
      </w:r>
      <w:r w:rsidR="004F7208" w:rsidRPr="000B33E7">
        <w:t>ue</w:t>
      </w:r>
      <w:r w:rsidR="0061115D" w:rsidRPr="000B33E7">
        <w:t xml:space="preserve"> les instances gouvernementales </w:t>
      </w:r>
      <w:r w:rsidR="00A51C64" w:rsidRPr="000B33E7">
        <w:t>enclenchent</w:t>
      </w:r>
      <w:r w:rsidR="00CB5738" w:rsidRPr="000B33E7">
        <w:t xml:space="preserve"> </w:t>
      </w:r>
      <w:r w:rsidR="004F7208" w:rsidRPr="000B33E7">
        <w:t>une véritable</w:t>
      </w:r>
      <w:r w:rsidR="0061115D" w:rsidRPr="000B33E7">
        <w:t xml:space="preserve"> concertation avec </w:t>
      </w:r>
      <w:r w:rsidR="00C73ABF" w:rsidRPr="000B33E7">
        <w:t>la COPHAN</w:t>
      </w:r>
      <w:r w:rsidR="0061115D" w:rsidRPr="000B33E7">
        <w:t xml:space="preserve">, et </w:t>
      </w:r>
      <w:r w:rsidR="004D79F2" w:rsidRPr="000B33E7">
        <w:t>mettent</w:t>
      </w:r>
      <w:r w:rsidR="0061115D" w:rsidRPr="000B33E7">
        <w:t xml:space="preserve"> en place un chantier visant à trouver des solutions efficaces </w:t>
      </w:r>
      <w:r w:rsidRPr="000B33E7">
        <w:t xml:space="preserve">pour améliorer les services </w:t>
      </w:r>
      <w:r w:rsidR="00FC08A8" w:rsidRPr="000B33E7">
        <w:t xml:space="preserve">de santé et de services sociaux </w:t>
      </w:r>
      <w:r w:rsidR="0061115D" w:rsidRPr="000B33E7">
        <w:t>au</w:t>
      </w:r>
      <w:r w:rsidR="00516C45" w:rsidRPr="000B33E7">
        <w:t xml:space="preserve"> bénéfice</w:t>
      </w:r>
      <w:r w:rsidRPr="000B33E7">
        <w:t xml:space="preserve"> </w:t>
      </w:r>
      <w:r w:rsidR="00FC08A8" w:rsidRPr="000B33E7">
        <w:t>de</w:t>
      </w:r>
      <w:r w:rsidR="00EC4561" w:rsidRPr="000B33E7">
        <w:t>s personnes ayant des limitations</w:t>
      </w:r>
      <w:r w:rsidRPr="000B33E7">
        <w:t>.</w:t>
      </w:r>
    </w:p>
    <w:p w:rsidR="00D47357" w:rsidRDefault="00D47357">
      <w:pPr>
        <w:rPr>
          <w:color w:val="auto"/>
          <w:szCs w:val="22"/>
          <w:lang w:eastAsia="en-US"/>
        </w:rPr>
      </w:pPr>
      <w:r>
        <w:br w:type="page"/>
      </w:r>
    </w:p>
    <w:p w:rsidR="00AD1F90" w:rsidRDefault="00AD1F90" w:rsidP="004545E9">
      <w:pPr>
        <w:pStyle w:val="Titre2"/>
      </w:pPr>
      <w:bookmarkStart w:id="20" w:name="_Toc401771648"/>
      <w:bookmarkStart w:id="21" w:name="_Toc401825307"/>
      <w:bookmarkStart w:id="22" w:name="_Toc401826713"/>
      <w:bookmarkStart w:id="23" w:name="_Toc401911324"/>
      <w:r w:rsidRPr="004D7EA0">
        <w:lastRenderedPageBreak/>
        <w:t>Un déficit dé</w:t>
      </w:r>
      <w:r w:rsidR="005C1BF7" w:rsidRPr="004D7EA0">
        <w:t xml:space="preserve">mocratique et des décideurs </w:t>
      </w:r>
      <w:r w:rsidR="00FC08A8" w:rsidRPr="004D7EA0">
        <w:t>éloignés</w:t>
      </w:r>
      <w:r w:rsidR="005C1BF7" w:rsidRPr="004D7EA0">
        <w:t xml:space="preserve"> des besoins de la population</w:t>
      </w:r>
      <w:bookmarkEnd w:id="20"/>
      <w:bookmarkEnd w:id="21"/>
      <w:bookmarkEnd w:id="22"/>
      <w:bookmarkEnd w:id="23"/>
    </w:p>
    <w:p w:rsidR="00D47357" w:rsidRPr="00D47357" w:rsidRDefault="00D47357" w:rsidP="00D47357"/>
    <w:p w:rsidR="005C1BF7" w:rsidRPr="004D7EA0" w:rsidRDefault="005C1BF7" w:rsidP="000B33E7">
      <w:pPr>
        <w:spacing w:line="276" w:lineRule="auto"/>
        <w:rPr>
          <w:rFonts w:cs="Arial"/>
        </w:rPr>
      </w:pPr>
      <w:r w:rsidRPr="004D7EA0">
        <w:rPr>
          <w:rFonts w:cs="Arial"/>
        </w:rPr>
        <w:t>La concertation à laquelle nous venons de faire référence semble faire bien peu partie de la vision du gouvernement dans l’énoncé du projet de loi</w:t>
      </w:r>
      <w:r w:rsidR="004D79F2" w:rsidRPr="004D7EA0">
        <w:rPr>
          <w:rFonts w:cs="Arial"/>
        </w:rPr>
        <w:t> </w:t>
      </w:r>
      <w:r w:rsidRPr="004D7EA0">
        <w:rPr>
          <w:rFonts w:cs="Arial"/>
        </w:rPr>
        <w:t xml:space="preserve">10. Si ce projet de loi porte sur la gouvernance du réseau de la santé et des services sociaux, il semble que le </w:t>
      </w:r>
      <w:r w:rsidR="00367C9C">
        <w:rPr>
          <w:rFonts w:cs="Arial"/>
        </w:rPr>
        <w:t>m</w:t>
      </w:r>
      <w:r w:rsidRPr="004D7EA0">
        <w:rPr>
          <w:rFonts w:cs="Arial"/>
        </w:rPr>
        <w:t>inistre considère que la gouvernance est un exercice qui se réalise en l’absence des citoyens et des citoyennes, que ceux-ci ou celles-ci reçoivent ou non des services de ce réseau.</w:t>
      </w:r>
    </w:p>
    <w:p w:rsidR="005C1BF7" w:rsidRPr="004D7EA0" w:rsidRDefault="005C1BF7" w:rsidP="00B80B10">
      <w:pPr>
        <w:autoSpaceDE w:val="0"/>
        <w:autoSpaceDN w:val="0"/>
        <w:adjustRightInd w:val="0"/>
        <w:jc w:val="both"/>
        <w:rPr>
          <w:rFonts w:cs="Arial"/>
        </w:rPr>
      </w:pPr>
    </w:p>
    <w:p w:rsidR="00863165" w:rsidRPr="004D7EA0" w:rsidRDefault="00CC7C1A" w:rsidP="004C1505">
      <w:pPr>
        <w:spacing w:line="276" w:lineRule="auto"/>
        <w:rPr>
          <w:rFonts w:cs="Arial"/>
        </w:rPr>
      </w:pPr>
      <w:r w:rsidRPr="004D7EA0">
        <w:rPr>
          <w:rFonts w:cs="Arial"/>
        </w:rPr>
        <w:t>De</w:t>
      </w:r>
      <w:r w:rsidR="005C1BF7" w:rsidRPr="004D7EA0">
        <w:rPr>
          <w:rFonts w:cs="Arial"/>
        </w:rPr>
        <w:t xml:space="preserve"> </w:t>
      </w:r>
      <w:r w:rsidR="005C1BF7" w:rsidRPr="004D7EA0">
        <w:rPr>
          <w:rFonts w:cs="Arial"/>
          <w:noProof/>
        </w:rPr>
        <w:t>l’avis</w:t>
      </w:r>
      <w:r w:rsidR="005C1BF7" w:rsidRPr="004D7EA0">
        <w:rPr>
          <w:rFonts w:cs="Arial"/>
        </w:rPr>
        <w:t xml:space="preserve"> de la COPHAN, le </w:t>
      </w:r>
      <w:r w:rsidR="00646EB2" w:rsidRPr="004D7EA0">
        <w:rPr>
          <w:rFonts w:cs="Arial"/>
        </w:rPr>
        <w:t xml:space="preserve">projet de loi proposé va </w:t>
      </w:r>
      <w:r w:rsidR="005C1BF7" w:rsidRPr="004D7EA0">
        <w:rPr>
          <w:rFonts w:cs="Arial"/>
        </w:rPr>
        <w:t xml:space="preserve">carrément </w:t>
      </w:r>
      <w:r w:rsidR="00646EB2" w:rsidRPr="004D7EA0">
        <w:rPr>
          <w:rFonts w:cs="Arial"/>
        </w:rPr>
        <w:t xml:space="preserve">à l’encontre </w:t>
      </w:r>
      <w:r w:rsidR="0082237A" w:rsidRPr="004D7EA0">
        <w:rPr>
          <w:rFonts w:cs="Arial"/>
        </w:rPr>
        <w:t xml:space="preserve">du rapprochement des </w:t>
      </w:r>
      <w:r w:rsidR="004C1505">
        <w:rPr>
          <w:rFonts w:cs="Arial"/>
        </w:rPr>
        <w:t>services et des citoyens, tenté</w:t>
      </w:r>
      <w:r w:rsidR="0082237A" w:rsidRPr="004D7EA0">
        <w:rPr>
          <w:rFonts w:cs="Arial"/>
        </w:rPr>
        <w:t xml:space="preserve"> à travers </w:t>
      </w:r>
      <w:r w:rsidR="00646EB2" w:rsidRPr="004D7EA0">
        <w:rPr>
          <w:rFonts w:cs="Arial"/>
        </w:rPr>
        <w:t xml:space="preserve">la </w:t>
      </w:r>
      <w:r w:rsidR="0082237A" w:rsidRPr="004D7EA0">
        <w:rPr>
          <w:rFonts w:cs="Arial"/>
        </w:rPr>
        <w:t>dé</w:t>
      </w:r>
      <w:r w:rsidR="00EC4561" w:rsidRPr="004D7EA0">
        <w:rPr>
          <w:rFonts w:cs="Arial"/>
        </w:rPr>
        <w:t xml:space="preserve">centralisation </w:t>
      </w:r>
      <w:r w:rsidR="00646EB2" w:rsidRPr="004D7EA0">
        <w:rPr>
          <w:rFonts w:cs="Arial"/>
        </w:rPr>
        <w:t>et la démocratisation des institutions mise en œuvre depuis les années</w:t>
      </w:r>
      <w:r w:rsidR="004D79F2" w:rsidRPr="004D7EA0">
        <w:rPr>
          <w:rFonts w:cs="Arial"/>
        </w:rPr>
        <w:t> </w:t>
      </w:r>
      <w:r w:rsidR="00646EB2" w:rsidRPr="004D7EA0">
        <w:rPr>
          <w:rFonts w:cs="Arial"/>
        </w:rPr>
        <w:t>1990 au Québec.</w:t>
      </w:r>
      <w:r w:rsidR="00863165" w:rsidRPr="004D7EA0">
        <w:rPr>
          <w:rFonts w:cs="Arial"/>
        </w:rPr>
        <w:t xml:space="preserve"> Certes, nous partageons l’opinion largement répandue </w:t>
      </w:r>
      <w:r w:rsidR="003736F9" w:rsidRPr="004D7EA0">
        <w:rPr>
          <w:rFonts w:cs="Arial"/>
        </w:rPr>
        <w:t>voulant</w:t>
      </w:r>
      <w:r w:rsidR="00863165" w:rsidRPr="004D7EA0">
        <w:rPr>
          <w:rFonts w:cs="Arial"/>
        </w:rPr>
        <w:t xml:space="preserve"> que la population n</w:t>
      </w:r>
      <w:r w:rsidR="00EC4561" w:rsidRPr="004D7EA0">
        <w:rPr>
          <w:rFonts w:cs="Arial"/>
        </w:rPr>
        <w:t>e s’</w:t>
      </w:r>
      <w:r w:rsidR="00863165" w:rsidRPr="004D7EA0">
        <w:rPr>
          <w:rFonts w:cs="Arial"/>
        </w:rPr>
        <w:t>investi</w:t>
      </w:r>
      <w:r w:rsidR="003736F9" w:rsidRPr="004D7EA0">
        <w:rPr>
          <w:rFonts w:cs="Arial"/>
        </w:rPr>
        <w:t>sse</w:t>
      </w:r>
      <w:r w:rsidR="00863165" w:rsidRPr="004D7EA0">
        <w:rPr>
          <w:rFonts w:cs="Arial"/>
        </w:rPr>
        <w:t xml:space="preserve"> pas dans les élections aux conseils d’administration des établissements. Mais comment être surpris de cette absence de mobilisation quand, réforme</w:t>
      </w:r>
      <w:r w:rsidR="00367C9C">
        <w:rPr>
          <w:rFonts w:cs="Arial"/>
        </w:rPr>
        <w:t>s</w:t>
      </w:r>
      <w:r w:rsidR="00863165" w:rsidRPr="004D7EA0">
        <w:rPr>
          <w:rFonts w:cs="Arial"/>
        </w:rPr>
        <w:t xml:space="preserve"> après réforme</w:t>
      </w:r>
      <w:r w:rsidR="00367C9C">
        <w:rPr>
          <w:rFonts w:cs="Arial"/>
        </w:rPr>
        <w:t>s</w:t>
      </w:r>
      <w:r w:rsidR="00863165" w:rsidRPr="004D7EA0">
        <w:rPr>
          <w:rFonts w:cs="Arial"/>
        </w:rPr>
        <w:t>, les établissements perdent leur caractère local pour devenir des créatures gigantesques, desservant d’immense</w:t>
      </w:r>
      <w:r w:rsidR="003736F9" w:rsidRPr="004D7EA0">
        <w:rPr>
          <w:rFonts w:cs="Arial"/>
        </w:rPr>
        <w:t>s</w:t>
      </w:r>
      <w:r w:rsidR="00863165" w:rsidRPr="004D7EA0">
        <w:rPr>
          <w:rFonts w:cs="Arial"/>
        </w:rPr>
        <w:t xml:space="preserve"> territoire</w:t>
      </w:r>
      <w:r w:rsidR="003736F9" w:rsidRPr="004D7EA0">
        <w:rPr>
          <w:rFonts w:cs="Arial"/>
        </w:rPr>
        <w:t>s</w:t>
      </w:r>
      <w:r w:rsidR="00863165" w:rsidRPr="004D7EA0">
        <w:rPr>
          <w:rFonts w:cs="Arial"/>
        </w:rPr>
        <w:t xml:space="preserve"> et une mu</w:t>
      </w:r>
      <w:r w:rsidR="00CB5738" w:rsidRPr="004D7EA0">
        <w:rPr>
          <w:rFonts w:cs="Arial"/>
        </w:rPr>
        <w:t>ltitude de catégories d’usagers?</w:t>
      </w:r>
    </w:p>
    <w:p w:rsidR="00863165" w:rsidRPr="004D7EA0" w:rsidRDefault="00863165" w:rsidP="004C1505">
      <w:pPr>
        <w:autoSpaceDE w:val="0"/>
        <w:autoSpaceDN w:val="0"/>
        <w:adjustRightInd w:val="0"/>
        <w:rPr>
          <w:rFonts w:cs="Arial"/>
        </w:rPr>
      </w:pPr>
    </w:p>
    <w:p w:rsidR="00B250E4" w:rsidRPr="004D7EA0" w:rsidRDefault="00863165" w:rsidP="004C1505">
      <w:pPr>
        <w:spacing w:line="276" w:lineRule="auto"/>
        <w:rPr>
          <w:rFonts w:cs="Arial"/>
        </w:rPr>
      </w:pPr>
      <w:r w:rsidRPr="004D7EA0">
        <w:rPr>
          <w:rFonts w:cs="Arial"/>
          <w:noProof/>
        </w:rPr>
        <w:t>Quoi</w:t>
      </w:r>
      <w:r w:rsidR="003736F9" w:rsidRPr="004D7EA0">
        <w:rPr>
          <w:rFonts w:cs="Arial"/>
          <w:noProof/>
        </w:rPr>
        <w:t xml:space="preserve"> </w:t>
      </w:r>
      <w:r w:rsidRPr="004D7EA0">
        <w:rPr>
          <w:rFonts w:cs="Arial"/>
          <w:noProof/>
        </w:rPr>
        <w:t>qu’il</w:t>
      </w:r>
      <w:r w:rsidRPr="004D7EA0">
        <w:rPr>
          <w:rFonts w:cs="Arial"/>
        </w:rPr>
        <w:t xml:space="preserve"> en soit, au lieu de chercher des solutions visant une plus grande implication des citoyens et des citoyennes, le gouvernement opte pour une concentration des pouvoirs </w:t>
      </w:r>
      <w:r w:rsidR="00FC08A8" w:rsidRPr="004D7EA0">
        <w:rPr>
          <w:rFonts w:cs="Arial"/>
        </w:rPr>
        <w:t>entre</w:t>
      </w:r>
      <w:r w:rsidRPr="004D7EA0">
        <w:rPr>
          <w:rFonts w:cs="Arial"/>
        </w:rPr>
        <w:t xml:space="preserve"> les mains du </w:t>
      </w:r>
      <w:r w:rsidR="00367C9C">
        <w:rPr>
          <w:rFonts w:cs="Arial"/>
        </w:rPr>
        <w:t>m</w:t>
      </w:r>
      <w:r w:rsidRPr="004D7EA0">
        <w:rPr>
          <w:rFonts w:cs="Arial"/>
        </w:rPr>
        <w:t>inistre</w:t>
      </w:r>
      <w:r w:rsidR="00677168">
        <w:rPr>
          <w:rFonts w:cs="Arial"/>
        </w:rPr>
        <w:t>,</w:t>
      </w:r>
      <w:r w:rsidRPr="004D7EA0">
        <w:rPr>
          <w:rFonts w:cs="Arial"/>
        </w:rPr>
        <w:t xml:space="preserve"> et l’abandon de toute véritable représentation dans les conseils d’administration des nouveaux établissements</w:t>
      </w:r>
      <w:r w:rsidR="00FC08A8" w:rsidRPr="004D7EA0">
        <w:rPr>
          <w:rFonts w:cs="Arial"/>
        </w:rPr>
        <w:t xml:space="preserve"> régionaux</w:t>
      </w:r>
      <w:r w:rsidRPr="004D7EA0">
        <w:rPr>
          <w:rFonts w:cs="Arial"/>
        </w:rPr>
        <w:t>.</w:t>
      </w:r>
      <w:r w:rsidR="005A7093" w:rsidRPr="004D7EA0">
        <w:rPr>
          <w:rFonts w:cs="Arial"/>
        </w:rPr>
        <w:t xml:space="preserve"> Ce faisant, il </w:t>
      </w:r>
      <w:r w:rsidR="00EC4561" w:rsidRPr="004D7EA0">
        <w:rPr>
          <w:rFonts w:cs="Arial"/>
        </w:rPr>
        <w:t xml:space="preserve">risque d’accentuer </w:t>
      </w:r>
      <w:r w:rsidR="005A7093" w:rsidRPr="004D7EA0">
        <w:rPr>
          <w:rFonts w:cs="Arial"/>
        </w:rPr>
        <w:t>ce déficit démocratique, ce que nous dénonçons fortement</w:t>
      </w:r>
      <w:r w:rsidR="00EA2F78" w:rsidRPr="004D7EA0">
        <w:rPr>
          <w:rStyle w:val="Appelnotedebasdep"/>
          <w:rFonts w:cs="Arial"/>
        </w:rPr>
        <w:footnoteReference w:id="7"/>
      </w:r>
      <w:r w:rsidR="005A7093" w:rsidRPr="004D7EA0">
        <w:rPr>
          <w:rFonts w:cs="Arial"/>
        </w:rPr>
        <w:t>.</w:t>
      </w:r>
    </w:p>
    <w:p w:rsidR="00B250E4" w:rsidRPr="004D7EA0" w:rsidRDefault="00B250E4" w:rsidP="004C1505">
      <w:pPr>
        <w:spacing w:line="276" w:lineRule="auto"/>
        <w:rPr>
          <w:rFonts w:cs="Arial"/>
        </w:rPr>
      </w:pPr>
    </w:p>
    <w:p w:rsidR="00C474FE" w:rsidRPr="004D7EA0" w:rsidRDefault="00CF40BB" w:rsidP="004C1505">
      <w:pPr>
        <w:spacing w:line="276" w:lineRule="auto"/>
        <w:rPr>
          <w:rFonts w:cs="Arial"/>
        </w:rPr>
      </w:pPr>
      <w:r w:rsidRPr="004D7EA0">
        <w:rPr>
          <w:rFonts w:cs="Arial"/>
        </w:rPr>
        <w:t>L’exemple le plus patent</w:t>
      </w:r>
      <w:r w:rsidR="00B250E4" w:rsidRPr="004D7EA0">
        <w:rPr>
          <w:rFonts w:cs="Arial"/>
        </w:rPr>
        <w:t xml:space="preserve"> de ce recul </w:t>
      </w:r>
      <w:r w:rsidR="00F32B58" w:rsidRPr="004D7EA0">
        <w:rPr>
          <w:rFonts w:cs="Arial"/>
        </w:rPr>
        <w:t>des instances</w:t>
      </w:r>
      <w:r w:rsidR="00B250E4" w:rsidRPr="004D7EA0">
        <w:rPr>
          <w:rFonts w:cs="Arial"/>
        </w:rPr>
        <w:t xml:space="preserve"> donnant la parole aux principaux concernés</w:t>
      </w:r>
      <w:r w:rsidRPr="004D7EA0">
        <w:rPr>
          <w:rFonts w:cs="Arial"/>
        </w:rPr>
        <w:t xml:space="preserve"> n’est-il pas </w:t>
      </w:r>
      <w:r w:rsidR="00053A6D" w:rsidRPr="004D7EA0">
        <w:rPr>
          <w:rFonts w:cs="Arial"/>
        </w:rPr>
        <w:t xml:space="preserve">qu’au lieu de </w:t>
      </w:r>
      <w:r w:rsidR="006A0424" w:rsidRPr="004D7EA0">
        <w:rPr>
          <w:rFonts w:cs="Arial"/>
        </w:rPr>
        <w:t xml:space="preserve">quelque </w:t>
      </w:r>
      <w:r w:rsidR="004C232A" w:rsidRPr="004D7EA0">
        <w:rPr>
          <w:rFonts w:cs="Arial"/>
        </w:rPr>
        <w:t>200</w:t>
      </w:r>
      <w:r w:rsidR="00053A6D" w:rsidRPr="004D7EA0">
        <w:rPr>
          <w:rFonts w:cs="Arial"/>
        </w:rPr>
        <w:t xml:space="preserve"> comités d’usagers, il n’y en aura plus que 28</w:t>
      </w:r>
      <w:r w:rsidR="00B250E4" w:rsidRPr="004D7EA0">
        <w:rPr>
          <w:rFonts w:cs="Arial"/>
        </w:rPr>
        <w:t xml:space="preserve"> sur l’ensemble du territoire québécois</w:t>
      </w:r>
      <w:r w:rsidR="00053A6D" w:rsidRPr="004D7EA0">
        <w:rPr>
          <w:rFonts w:cs="Arial"/>
        </w:rPr>
        <w:t xml:space="preserve">? </w:t>
      </w:r>
      <w:r w:rsidR="00CB5738" w:rsidRPr="004D7EA0">
        <w:rPr>
          <w:rFonts w:cs="Arial"/>
        </w:rPr>
        <w:t xml:space="preserve">Comment </w:t>
      </w:r>
      <w:r w:rsidR="00C474FE" w:rsidRPr="004D7EA0">
        <w:rPr>
          <w:rFonts w:cs="Arial"/>
        </w:rPr>
        <w:t xml:space="preserve">et par qui </w:t>
      </w:r>
      <w:r w:rsidR="00CB5738" w:rsidRPr="004D7EA0">
        <w:rPr>
          <w:rFonts w:cs="Arial"/>
        </w:rPr>
        <w:t>seront formés les futurs comité</w:t>
      </w:r>
      <w:r w:rsidR="00C474FE" w:rsidRPr="004D7EA0">
        <w:rPr>
          <w:rFonts w:cs="Arial"/>
        </w:rPr>
        <w:t>s d’usagers? Quel</w:t>
      </w:r>
      <w:r w:rsidR="00264079" w:rsidRPr="004D7EA0">
        <w:rPr>
          <w:rFonts w:cs="Arial"/>
        </w:rPr>
        <w:t>s seront leur</w:t>
      </w:r>
      <w:r w:rsidR="00C474FE" w:rsidRPr="004D7EA0">
        <w:rPr>
          <w:rFonts w:cs="Arial"/>
        </w:rPr>
        <w:t xml:space="preserve"> </w:t>
      </w:r>
      <w:r w:rsidR="004C232A" w:rsidRPr="004D7EA0">
        <w:rPr>
          <w:rFonts w:cs="Arial"/>
        </w:rPr>
        <w:t xml:space="preserve">mandat et leurs </w:t>
      </w:r>
      <w:r w:rsidR="00C474FE" w:rsidRPr="004D7EA0">
        <w:rPr>
          <w:rFonts w:cs="Arial"/>
        </w:rPr>
        <w:t>règles de fonctionnement?</w:t>
      </w:r>
      <w:r w:rsidR="0082237A" w:rsidRPr="004D7EA0">
        <w:rPr>
          <w:rFonts w:cs="Arial"/>
        </w:rPr>
        <w:t xml:space="preserve"> Quel sera leur financement?</w:t>
      </w:r>
    </w:p>
    <w:p w:rsidR="00C474FE" w:rsidRPr="004D7EA0" w:rsidRDefault="00C474FE" w:rsidP="004C1505">
      <w:pPr>
        <w:spacing w:line="276" w:lineRule="auto"/>
        <w:rPr>
          <w:rFonts w:cs="Arial"/>
        </w:rPr>
      </w:pPr>
    </w:p>
    <w:p w:rsidR="00C474FE" w:rsidRPr="004D7EA0" w:rsidRDefault="00C474FE" w:rsidP="004C1505">
      <w:pPr>
        <w:spacing w:line="276" w:lineRule="auto"/>
        <w:rPr>
          <w:rFonts w:cs="Arial"/>
        </w:rPr>
      </w:pPr>
      <w:r w:rsidRPr="004D7EA0">
        <w:rPr>
          <w:rFonts w:cs="Arial"/>
        </w:rPr>
        <w:t>P</w:t>
      </w:r>
      <w:r w:rsidR="00053A6D" w:rsidRPr="004D7EA0">
        <w:rPr>
          <w:rFonts w:cs="Arial"/>
        </w:rPr>
        <w:t>our prendre l’exemple des centres de réadaptation, les usagers qui siégeaient au conseil d’administration connaissa</w:t>
      </w:r>
      <w:r w:rsidR="0082237A" w:rsidRPr="004D7EA0">
        <w:rPr>
          <w:rFonts w:cs="Arial"/>
        </w:rPr>
        <w:t>ie</w:t>
      </w:r>
      <w:r w:rsidR="00053A6D" w:rsidRPr="004D7EA0">
        <w:rPr>
          <w:rFonts w:cs="Arial"/>
        </w:rPr>
        <w:t>nt les besoins de leurs pairs, ce qui est loin d’être assuré dans un établissement comptant autant de mission</w:t>
      </w:r>
      <w:r w:rsidR="00FC08A8" w:rsidRPr="004D7EA0">
        <w:rPr>
          <w:rFonts w:cs="Arial"/>
        </w:rPr>
        <w:t>s</w:t>
      </w:r>
      <w:r w:rsidR="0082237A" w:rsidRPr="004D7EA0">
        <w:rPr>
          <w:rFonts w:cs="Arial"/>
        </w:rPr>
        <w:t>.</w:t>
      </w:r>
      <w:r w:rsidR="00053A6D" w:rsidRPr="004D7EA0">
        <w:rPr>
          <w:rFonts w:cs="Arial"/>
        </w:rPr>
        <w:t xml:space="preserve"> Encore une fois, les personnes ayant des limitations fonctionnelles </w:t>
      </w:r>
      <w:r w:rsidR="00B250E4" w:rsidRPr="004D7EA0">
        <w:rPr>
          <w:rFonts w:cs="Arial"/>
        </w:rPr>
        <w:t>risquent fort d’être noyées dans la masse des usagers des centres hospitaliers ou d</w:t>
      </w:r>
      <w:r w:rsidR="0082237A" w:rsidRPr="004D7EA0">
        <w:rPr>
          <w:rFonts w:cs="Arial"/>
        </w:rPr>
        <w:t xml:space="preserve">’autres </w:t>
      </w:r>
      <w:r w:rsidR="00B250E4" w:rsidRPr="004D7EA0">
        <w:rPr>
          <w:rFonts w:cs="Arial"/>
        </w:rPr>
        <w:t>programmes.</w:t>
      </w:r>
    </w:p>
    <w:p w:rsidR="005A7093" w:rsidRPr="004D7EA0" w:rsidRDefault="005A7093" w:rsidP="00B80B10">
      <w:pPr>
        <w:autoSpaceDE w:val="0"/>
        <w:autoSpaceDN w:val="0"/>
        <w:adjustRightInd w:val="0"/>
        <w:jc w:val="both"/>
        <w:rPr>
          <w:rFonts w:cs="Arial"/>
        </w:rPr>
      </w:pPr>
    </w:p>
    <w:p w:rsidR="005A7093" w:rsidRPr="004D7EA0" w:rsidRDefault="00FF2C6C" w:rsidP="00552F3D">
      <w:pPr>
        <w:spacing w:line="276" w:lineRule="auto"/>
        <w:rPr>
          <w:rFonts w:cs="Arial"/>
        </w:rPr>
      </w:pPr>
      <w:r w:rsidRPr="004D7EA0">
        <w:rPr>
          <w:rFonts w:cs="Arial"/>
        </w:rPr>
        <w:lastRenderedPageBreak/>
        <w:t xml:space="preserve">Une </w:t>
      </w:r>
      <w:r w:rsidR="005A7093" w:rsidRPr="004D7EA0">
        <w:rPr>
          <w:rFonts w:cs="Arial"/>
        </w:rPr>
        <w:t xml:space="preserve">autre conséquence déplorable de cette concentration des pouvoirs et de cette </w:t>
      </w:r>
      <w:r w:rsidR="005A7093" w:rsidRPr="004D7EA0">
        <w:rPr>
          <w:rFonts w:cs="Arial"/>
          <w:noProof/>
        </w:rPr>
        <w:t>absence</w:t>
      </w:r>
      <w:r w:rsidR="005A7093" w:rsidRPr="004D7EA0">
        <w:rPr>
          <w:rFonts w:cs="Arial"/>
        </w:rPr>
        <w:t xml:space="preserve"> de représentation de la population e</w:t>
      </w:r>
      <w:r w:rsidR="001A5D8B" w:rsidRPr="004D7EA0">
        <w:rPr>
          <w:rFonts w:cs="Arial"/>
        </w:rPr>
        <w:t>s</w:t>
      </w:r>
      <w:r w:rsidR="005A7093" w:rsidRPr="004D7EA0">
        <w:rPr>
          <w:rFonts w:cs="Arial"/>
        </w:rPr>
        <w:t xml:space="preserve">t de confier la direction </w:t>
      </w:r>
      <w:r w:rsidR="00C474FE" w:rsidRPr="004D7EA0">
        <w:rPr>
          <w:rFonts w:cs="Arial"/>
        </w:rPr>
        <w:t xml:space="preserve">et l’administration </w:t>
      </w:r>
      <w:r w:rsidR="005A7093" w:rsidRPr="004D7EA0">
        <w:rPr>
          <w:rFonts w:cs="Arial"/>
        </w:rPr>
        <w:t>des établissements régionaux à des personnes qui, peu import</w:t>
      </w:r>
      <w:r w:rsidR="00C474FE" w:rsidRPr="004D7EA0">
        <w:rPr>
          <w:rFonts w:cs="Arial"/>
        </w:rPr>
        <w:t xml:space="preserve">e leur intention, ne sont forcément pas </w:t>
      </w:r>
      <w:r w:rsidR="005A7093" w:rsidRPr="004D7EA0">
        <w:rPr>
          <w:rFonts w:cs="Arial"/>
        </w:rPr>
        <w:t xml:space="preserve">connectées sur les besoins de </w:t>
      </w:r>
      <w:r w:rsidRPr="004D7EA0">
        <w:rPr>
          <w:rFonts w:cs="Arial"/>
        </w:rPr>
        <w:t>toutes les composante</w:t>
      </w:r>
      <w:r w:rsidR="00B66E4E" w:rsidRPr="004D7EA0">
        <w:rPr>
          <w:rFonts w:cs="Arial"/>
        </w:rPr>
        <w:t>s</w:t>
      </w:r>
      <w:r w:rsidRPr="004D7EA0">
        <w:rPr>
          <w:rFonts w:cs="Arial"/>
        </w:rPr>
        <w:t xml:space="preserve"> de </w:t>
      </w:r>
      <w:r w:rsidR="005A7093" w:rsidRPr="004D7EA0">
        <w:rPr>
          <w:rFonts w:cs="Arial"/>
        </w:rPr>
        <w:t>la population.</w:t>
      </w:r>
      <w:r w:rsidR="00B250E4" w:rsidRPr="004D7EA0">
        <w:rPr>
          <w:rFonts w:cs="Arial"/>
        </w:rPr>
        <w:t xml:space="preserve"> Gérer des milliers d’employés et une telle diversité de services ne peut que se faire en consultant des statistiques ou en délégant d’un palier vers un autre.</w:t>
      </w:r>
      <w:r w:rsidR="005A7093" w:rsidRPr="004D7EA0">
        <w:rPr>
          <w:rFonts w:cs="Arial"/>
        </w:rPr>
        <w:t xml:space="preserve"> Or, les personnes ayant des limitations fonctionnelles </w:t>
      </w:r>
      <w:r w:rsidR="00355AF0" w:rsidRPr="004D7EA0">
        <w:rPr>
          <w:rFonts w:cs="Arial"/>
        </w:rPr>
        <w:t>constituent</w:t>
      </w:r>
      <w:r w:rsidR="005A7093" w:rsidRPr="004D7EA0">
        <w:rPr>
          <w:rFonts w:cs="Arial"/>
        </w:rPr>
        <w:t xml:space="preserve"> un groupe </w:t>
      </w:r>
      <w:r w:rsidR="00355AF0" w:rsidRPr="004D7EA0">
        <w:rPr>
          <w:rFonts w:cs="Arial"/>
        </w:rPr>
        <w:t xml:space="preserve">dont les besoins sont peu connus et ne font pas le poids contre la réalité du monde médico-hospitalier. </w:t>
      </w:r>
      <w:r w:rsidR="001A5D8B" w:rsidRPr="004D7EA0">
        <w:rPr>
          <w:rFonts w:cs="Arial"/>
        </w:rPr>
        <w:t>D</w:t>
      </w:r>
      <w:r w:rsidR="00355AF0" w:rsidRPr="004D7EA0">
        <w:rPr>
          <w:rFonts w:cs="Arial"/>
        </w:rPr>
        <w:t>ans les CSSS</w:t>
      </w:r>
      <w:r w:rsidR="001A5D8B" w:rsidRPr="004D7EA0">
        <w:rPr>
          <w:rFonts w:cs="Arial"/>
        </w:rPr>
        <w:t>,</w:t>
      </w:r>
      <w:r w:rsidR="00355AF0" w:rsidRPr="004D7EA0">
        <w:rPr>
          <w:rFonts w:cs="Arial"/>
        </w:rPr>
        <w:t xml:space="preserve"> la place des</w:t>
      </w:r>
      <w:r w:rsidR="000C5277" w:rsidRPr="004D7EA0">
        <w:rPr>
          <w:rFonts w:cs="Arial"/>
        </w:rPr>
        <w:t xml:space="preserve"> services aux</w:t>
      </w:r>
      <w:r w:rsidR="001A5D8B" w:rsidRPr="004D7EA0">
        <w:rPr>
          <w:rFonts w:cs="Arial"/>
        </w:rPr>
        <w:t xml:space="preserve"> personnes </w:t>
      </w:r>
      <w:r w:rsidR="000C5277" w:rsidRPr="004D7EA0">
        <w:rPr>
          <w:rFonts w:cs="Arial"/>
        </w:rPr>
        <w:t xml:space="preserve">représentées par la COPHAN </w:t>
      </w:r>
      <w:r w:rsidRPr="004D7EA0">
        <w:rPr>
          <w:rFonts w:cs="Arial"/>
        </w:rPr>
        <w:t xml:space="preserve">et ses membres </w:t>
      </w:r>
      <w:r w:rsidR="001A5D8B" w:rsidRPr="004D7EA0">
        <w:rPr>
          <w:rFonts w:cs="Arial"/>
        </w:rPr>
        <w:t>n’étan</w:t>
      </w:r>
      <w:r w:rsidR="00355AF0" w:rsidRPr="004D7EA0">
        <w:rPr>
          <w:rFonts w:cs="Arial"/>
        </w:rPr>
        <w:t xml:space="preserve">t </w:t>
      </w:r>
      <w:r w:rsidR="001A5D8B" w:rsidRPr="004D7EA0">
        <w:rPr>
          <w:rFonts w:cs="Arial"/>
        </w:rPr>
        <w:t xml:space="preserve">déjà </w:t>
      </w:r>
      <w:r w:rsidR="00355AF0" w:rsidRPr="004D7EA0">
        <w:rPr>
          <w:rFonts w:cs="Arial"/>
        </w:rPr>
        <w:t xml:space="preserve">pas acquise, comment ne pas </w:t>
      </w:r>
      <w:r w:rsidR="007A4246" w:rsidRPr="004D7EA0">
        <w:rPr>
          <w:rFonts w:cs="Arial"/>
        </w:rPr>
        <w:t>craindre</w:t>
      </w:r>
      <w:r w:rsidR="00355AF0" w:rsidRPr="004D7EA0">
        <w:rPr>
          <w:rFonts w:cs="Arial"/>
        </w:rPr>
        <w:t xml:space="preserve"> que la situation </w:t>
      </w:r>
      <w:r w:rsidR="007A4246" w:rsidRPr="004D7EA0">
        <w:rPr>
          <w:rFonts w:cs="Arial"/>
        </w:rPr>
        <w:t>soit</w:t>
      </w:r>
      <w:r w:rsidR="00355AF0" w:rsidRPr="004D7EA0">
        <w:rPr>
          <w:rFonts w:cs="Arial"/>
        </w:rPr>
        <w:t xml:space="preserve"> pire encore dans les CISSS?</w:t>
      </w:r>
      <w:r w:rsidR="00B250E4" w:rsidRPr="004D7EA0">
        <w:rPr>
          <w:rFonts w:cs="Arial"/>
        </w:rPr>
        <w:t xml:space="preserve"> </w:t>
      </w:r>
      <w:r w:rsidR="00BD7226" w:rsidRPr="004D7EA0">
        <w:rPr>
          <w:rFonts w:cs="Arial"/>
        </w:rPr>
        <w:t xml:space="preserve">À cet égard, la COPHAN pense qu’une représentation des personnes ayant des limitations </w:t>
      </w:r>
      <w:r w:rsidRPr="004D7EA0">
        <w:rPr>
          <w:rFonts w:cs="Arial"/>
        </w:rPr>
        <w:t xml:space="preserve">et de leurs proches </w:t>
      </w:r>
      <w:r w:rsidR="00BD7226" w:rsidRPr="004D7EA0">
        <w:rPr>
          <w:rFonts w:cs="Arial"/>
        </w:rPr>
        <w:t>au sein des conseils d’administration des CISSS devrait être formellement</w:t>
      </w:r>
      <w:r w:rsidR="00993184" w:rsidRPr="004D7EA0">
        <w:rPr>
          <w:rFonts w:cs="Arial"/>
        </w:rPr>
        <w:t xml:space="preserve"> </w:t>
      </w:r>
      <w:r w:rsidR="00BD7226" w:rsidRPr="004D7EA0">
        <w:rPr>
          <w:rFonts w:cs="Arial"/>
        </w:rPr>
        <w:t>prévue, ce qui pourrait se faire par l’</w:t>
      </w:r>
      <w:r w:rsidR="007A4246" w:rsidRPr="004D7EA0">
        <w:rPr>
          <w:rFonts w:cs="Arial"/>
        </w:rPr>
        <w:t>i</w:t>
      </w:r>
      <w:r w:rsidR="00BD7226" w:rsidRPr="004D7EA0">
        <w:rPr>
          <w:rFonts w:cs="Arial"/>
        </w:rPr>
        <w:t xml:space="preserve">mplication d’une personne </w:t>
      </w:r>
      <w:r w:rsidR="009C4D60" w:rsidRPr="004D7EA0">
        <w:rPr>
          <w:rFonts w:cs="Arial"/>
        </w:rPr>
        <w:t>désignée par</w:t>
      </w:r>
      <w:r w:rsidR="00BD7226" w:rsidRPr="004D7EA0">
        <w:rPr>
          <w:rFonts w:cs="Arial"/>
        </w:rPr>
        <w:t xml:space="preserve"> </w:t>
      </w:r>
      <w:r w:rsidR="009C4D60" w:rsidRPr="004D7EA0">
        <w:rPr>
          <w:rFonts w:cs="Arial"/>
        </w:rPr>
        <w:t xml:space="preserve">le </w:t>
      </w:r>
      <w:r w:rsidR="00BD7226" w:rsidRPr="00EF2E67">
        <w:rPr>
          <w:rFonts w:cs="Arial"/>
        </w:rPr>
        <w:t>regroupement régional d</w:t>
      </w:r>
      <w:r w:rsidR="00367C9C">
        <w:rPr>
          <w:rFonts w:cs="Arial"/>
        </w:rPr>
        <w:t>’</w:t>
      </w:r>
      <w:r w:rsidR="00BD7226" w:rsidRPr="00EF2E67">
        <w:rPr>
          <w:rFonts w:cs="Arial"/>
        </w:rPr>
        <w:t>organismes de personnes handicapées</w:t>
      </w:r>
      <w:r w:rsidR="00BD7226" w:rsidRPr="004D7EA0">
        <w:rPr>
          <w:rFonts w:cs="Arial"/>
        </w:rPr>
        <w:t>, instance présente dans chacune des régions du Québec</w:t>
      </w:r>
      <w:r w:rsidR="007A4246" w:rsidRPr="004D7EA0">
        <w:rPr>
          <w:rStyle w:val="Appelnotedebasdep"/>
          <w:rFonts w:cs="Arial"/>
        </w:rPr>
        <w:footnoteReference w:id="8"/>
      </w:r>
      <w:r w:rsidR="00BD7226" w:rsidRPr="004D7EA0">
        <w:rPr>
          <w:rFonts w:cs="Arial"/>
        </w:rPr>
        <w:t>.</w:t>
      </w:r>
    </w:p>
    <w:p w:rsidR="005A7093" w:rsidRPr="004D7EA0" w:rsidRDefault="005A7093" w:rsidP="00552F3D">
      <w:pPr>
        <w:autoSpaceDE w:val="0"/>
        <w:autoSpaceDN w:val="0"/>
        <w:adjustRightInd w:val="0"/>
        <w:rPr>
          <w:rFonts w:cs="Arial"/>
        </w:rPr>
      </w:pPr>
    </w:p>
    <w:p w:rsidR="00952D1F" w:rsidRPr="004D7EA0" w:rsidRDefault="006A0424" w:rsidP="00552F3D">
      <w:pPr>
        <w:spacing w:line="276" w:lineRule="auto"/>
        <w:rPr>
          <w:rFonts w:cs="Arial"/>
        </w:rPr>
      </w:pPr>
      <w:r w:rsidRPr="004D7EA0">
        <w:rPr>
          <w:rFonts w:cs="Arial"/>
        </w:rPr>
        <w:t xml:space="preserve">Par ailleurs, la COPHAN constate que certains mécanismes mis en place par le </w:t>
      </w:r>
      <w:r w:rsidR="00952D1F" w:rsidRPr="004D7EA0">
        <w:rPr>
          <w:rFonts w:cs="Arial"/>
        </w:rPr>
        <w:t xml:space="preserve">projet de loi </w:t>
      </w:r>
      <w:r w:rsidRPr="004D7EA0">
        <w:rPr>
          <w:rFonts w:cs="Arial"/>
        </w:rPr>
        <w:t>peuvent constituer des occasions</w:t>
      </w:r>
      <w:r w:rsidR="00EF2E67">
        <w:rPr>
          <w:rFonts w:cs="Arial"/>
        </w:rPr>
        <w:t xml:space="preserve"> pour le m</w:t>
      </w:r>
      <w:r w:rsidR="00952D1F" w:rsidRPr="004D7EA0">
        <w:rPr>
          <w:rFonts w:cs="Arial"/>
        </w:rPr>
        <w:t>inistre</w:t>
      </w:r>
      <w:r w:rsidRPr="004D7EA0">
        <w:rPr>
          <w:rFonts w:cs="Arial"/>
        </w:rPr>
        <w:t xml:space="preserve"> d’impliquer d</w:t>
      </w:r>
      <w:r w:rsidR="00952D1F" w:rsidRPr="004D7EA0">
        <w:rPr>
          <w:rFonts w:cs="Arial"/>
        </w:rPr>
        <w:t>es citoyens et d</w:t>
      </w:r>
      <w:r w:rsidRPr="004D7EA0">
        <w:rPr>
          <w:rFonts w:cs="Arial"/>
        </w:rPr>
        <w:t xml:space="preserve">es citoyennes dans des décisions ayant une réelle portée sur leur communauté. C’est le cas, par exemple, </w:t>
      </w:r>
      <w:r w:rsidR="00952D1F" w:rsidRPr="004D7EA0">
        <w:rPr>
          <w:rFonts w:cs="Arial"/>
        </w:rPr>
        <w:t>des dispositions prévues à l’article</w:t>
      </w:r>
      <w:r w:rsidR="003E1E93" w:rsidRPr="004D7EA0">
        <w:rPr>
          <w:rFonts w:cs="Arial"/>
        </w:rPr>
        <w:t> </w:t>
      </w:r>
      <w:r w:rsidR="00952D1F" w:rsidRPr="004D7EA0">
        <w:rPr>
          <w:rFonts w:cs="Arial"/>
        </w:rPr>
        <w:t xml:space="preserve">131 portant sur la mise en place d’un « comité consultatif chargé de faire des recommandations à cet établissement sur les moyens à mettre en place pour préserver le caractère culturel, historique ou local des établissements fusionnés en vertu de la présente loi et d’établir, le cas échéant, les liens nécessaires avec les fondations de l’établissement ainsi qu’avec les responsables d’activités de recherche du milieu ». Il serait toutefois essentiel que soit précisé que les organismes communautaires concernés </w:t>
      </w:r>
      <w:r w:rsidR="00993184" w:rsidRPr="004D7EA0">
        <w:rPr>
          <w:rFonts w:cs="Arial"/>
        </w:rPr>
        <w:t>font</w:t>
      </w:r>
      <w:r w:rsidR="00952D1F" w:rsidRPr="004D7EA0">
        <w:rPr>
          <w:rFonts w:cs="Arial"/>
        </w:rPr>
        <w:t xml:space="preserve"> partie des « autres personne</w:t>
      </w:r>
      <w:r w:rsidR="00993184" w:rsidRPr="004D7EA0">
        <w:rPr>
          <w:rFonts w:cs="Arial"/>
        </w:rPr>
        <w:t xml:space="preserve">s du </w:t>
      </w:r>
      <w:r w:rsidR="00952D1F" w:rsidRPr="004D7EA0">
        <w:rPr>
          <w:rFonts w:cs="Arial"/>
        </w:rPr>
        <w:t>milieu » pouvant formuler la demande d’instaurer un tel comité et surtout, que</w:t>
      </w:r>
      <w:r w:rsidR="00EF2E67">
        <w:rPr>
          <w:rFonts w:cs="Arial"/>
        </w:rPr>
        <w:t xml:space="preserve"> le comité mis en place par le </w:t>
      </w:r>
      <w:r w:rsidR="00367C9C">
        <w:rPr>
          <w:rFonts w:cs="Arial"/>
        </w:rPr>
        <w:t>m</w:t>
      </w:r>
      <w:r w:rsidR="00952D1F" w:rsidRPr="004D7EA0">
        <w:rPr>
          <w:rFonts w:cs="Arial"/>
        </w:rPr>
        <w:t>inistre ait au moins un membre sur les sept prévu</w:t>
      </w:r>
      <w:r w:rsidR="00482CD6" w:rsidRPr="004D7EA0">
        <w:rPr>
          <w:rFonts w:cs="Arial"/>
        </w:rPr>
        <w:t>s</w:t>
      </w:r>
      <w:r w:rsidR="00952D1F" w:rsidRPr="004D7EA0">
        <w:rPr>
          <w:rFonts w:cs="Arial"/>
        </w:rPr>
        <w:t xml:space="preserve"> qui provienne</w:t>
      </w:r>
      <w:r w:rsidR="00552F3D">
        <w:rPr>
          <w:rFonts w:cs="Arial"/>
        </w:rPr>
        <w:t>nt</w:t>
      </w:r>
      <w:r w:rsidR="00952D1F" w:rsidRPr="004D7EA0">
        <w:rPr>
          <w:rFonts w:cs="Arial"/>
        </w:rPr>
        <w:t xml:space="preserve"> de la communauté.</w:t>
      </w:r>
    </w:p>
    <w:p w:rsidR="00952D1F" w:rsidRPr="004D7EA0" w:rsidRDefault="00952D1F" w:rsidP="00952D1F">
      <w:pPr>
        <w:spacing w:line="276" w:lineRule="auto"/>
        <w:jc w:val="both"/>
        <w:rPr>
          <w:rFonts w:cs="Arial"/>
        </w:rPr>
      </w:pPr>
    </w:p>
    <w:p w:rsidR="005A7093" w:rsidRDefault="00993D52" w:rsidP="00552F3D">
      <w:pPr>
        <w:spacing w:line="276" w:lineRule="auto"/>
        <w:rPr>
          <w:rFonts w:cs="Arial"/>
        </w:rPr>
      </w:pPr>
      <w:r w:rsidRPr="004D7EA0">
        <w:rPr>
          <w:rFonts w:cs="Arial"/>
        </w:rPr>
        <w:t>En définitive, l</w:t>
      </w:r>
      <w:r w:rsidR="005A7093" w:rsidRPr="004D7EA0">
        <w:rPr>
          <w:rFonts w:cs="Arial"/>
        </w:rPr>
        <w:t xml:space="preserve">a </w:t>
      </w:r>
      <w:r w:rsidR="005A7093" w:rsidRPr="004D7EA0">
        <w:rPr>
          <w:rFonts w:cs="Arial"/>
          <w:noProof/>
        </w:rPr>
        <w:t>COPHAN</w:t>
      </w:r>
      <w:r w:rsidR="005A7093" w:rsidRPr="004D7EA0">
        <w:rPr>
          <w:rFonts w:cs="Arial"/>
        </w:rPr>
        <w:t xml:space="preserve"> croit fermement dans les organisations locales, proches de la population. </w:t>
      </w:r>
      <w:r w:rsidR="00913E67" w:rsidRPr="004D7EA0">
        <w:rPr>
          <w:rFonts w:cs="Arial"/>
        </w:rPr>
        <w:t>N</w:t>
      </w:r>
      <w:r w:rsidR="005A7093" w:rsidRPr="004D7EA0">
        <w:rPr>
          <w:rFonts w:cs="Arial"/>
        </w:rPr>
        <w:t xml:space="preserve">ous formulons </w:t>
      </w:r>
      <w:r w:rsidR="000743A5" w:rsidRPr="004D7EA0">
        <w:rPr>
          <w:rFonts w:cs="Arial"/>
        </w:rPr>
        <w:t xml:space="preserve">une recommandation en </w:t>
      </w:r>
      <w:r w:rsidR="00952D1F" w:rsidRPr="004D7EA0">
        <w:rPr>
          <w:rFonts w:cs="Arial"/>
        </w:rPr>
        <w:t>cinq</w:t>
      </w:r>
      <w:r w:rsidR="000743A5" w:rsidRPr="004D7EA0">
        <w:rPr>
          <w:rFonts w:cs="Arial"/>
        </w:rPr>
        <w:t xml:space="preserve"> volets </w:t>
      </w:r>
      <w:r w:rsidR="005A7093" w:rsidRPr="004D7EA0">
        <w:rPr>
          <w:rFonts w:cs="Arial"/>
        </w:rPr>
        <w:t xml:space="preserve">pour au moins tenter d’en diminuer </w:t>
      </w:r>
      <w:r w:rsidR="00EA2F78" w:rsidRPr="004D7EA0">
        <w:rPr>
          <w:rFonts w:cs="Arial"/>
        </w:rPr>
        <w:t xml:space="preserve">quelque peu </w:t>
      </w:r>
      <w:r w:rsidR="005A7093" w:rsidRPr="004D7EA0">
        <w:rPr>
          <w:rFonts w:cs="Arial"/>
        </w:rPr>
        <w:t>les impacts négatifs.</w:t>
      </w:r>
    </w:p>
    <w:p w:rsidR="00D47357" w:rsidRPr="004D7EA0" w:rsidRDefault="00D47357" w:rsidP="00552F3D">
      <w:pPr>
        <w:spacing w:line="276" w:lineRule="auto"/>
        <w:rPr>
          <w:rFonts w:cs="Arial"/>
        </w:rPr>
      </w:pPr>
    </w:p>
    <w:p w:rsidR="004F25AA" w:rsidRDefault="004F25AA" w:rsidP="00B80B10">
      <w:pPr>
        <w:autoSpaceDE w:val="0"/>
        <w:autoSpaceDN w:val="0"/>
        <w:adjustRightInd w:val="0"/>
        <w:jc w:val="both"/>
        <w:rPr>
          <w:rFonts w:cs="Arial"/>
        </w:rPr>
      </w:pPr>
    </w:p>
    <w:p w:rsidR="00C672F5" w:rsidRPr="004D7EA0" w:rsidRDefault="00C672F5" w:rsidP="00B80B10">
      <w:pPr>
        <w:autoSpaceDE w:val="0"/>
        <w:autoSpaceDN w:val="0"/>
        <w:adjustRightInd w:val="0"/>
        <w:jc w:val="both"/>
        <w:rPr>
          <w:rFonts w:cs="Arial"/>
        </w:rPr>
      </w:pPr>
    </w:p>
    <w:p w:rsidR="00D46308" w:rsidRPr="004D7EA0" w:rsidRDefault="004D79F2" w:rsidP="00552F3D">
      <w:pPr>
        <w:autoSpaceDE w:val="0"/>
        <w:autoSpaceDN w:val="0"/>
        <w:adjustRightInd w:val="0"/>
        <w:spacing w:before="120" w:after="120"/>
        <w:ind w:left="426" w:hanging="426"/>
        <w:jc w:val="both"/>
        <w:rPr>
          <w:rFonts w:cs="Arial"/>
        </w:rPr>
      </w:pPr>
      <w:r w:rsidRPr="004D7EA0">
        <w:rPr>
          <w:rFonts w:cs="Arial"/>
        </w:rPr>
        <w:lastRenderedPageBreak/>
        <w:t xml:space="preserve">3. </w:t>
      </w:r>
      <w:r w:rsidR="004F25AA" w:rsidRPr="004D7EA0">
        <w:rPr>
          <w:rFonts w:cs="Arial"/>
        </w:rPr>
        <w:t>A</w:t>
      </w:r>
      <w:r w:rsidR="00EA2F78" w:rsidRPr="004D7EA0">
        <w:rPr>
          <w:rFonts w:cs="Arial"/>
        </w:rPr>
        <w:t>fin de favoriser</w:t>
      </w:r>
      <w:r w:rsidR="00AF1D6B" w:rsidRPr="004D7EA0">
        <w:rPr>
          <w:rFonts w:cs="Arial"/>
        </w:rPr>
        <w:t xml:space="preserve"> </w:t>
      </w:r>
      <w:r w:rsidR="00EA2F78" w:rsidRPr="004D7EA0">
        <w:rPr>
          <w:rFonts w:cs="Arial"/>
        </w:rPr>
        <w:t>la</w:t>
      </w:r>
      <w:r w:rsidR="005A7093" w:rsidRPr="004D7EA0">
        <w:rPr>
          <w:rFonts w:cs="Arial"/>
        </w:rPr>
        <w:t xml:space="preserve"> </w:t>
      </w:r>
      <w:r w:rsidR="00355AF0" w:rsidRPr="004D7EA0">
        <w:rPr>
          <w:rFonts w:cs="Arial"/>
        </w:rPr>
        <w:t xml:space="preserve">participation des </w:t>
      </w:r>
      <w:r w:rsidR="00482CD6" w:rsidRPr="004D7EA0">
        <w:rPr>
          <w:rFonts w:cs="Arial"/>
        </w:rPr>
        <w:t xml:space="preserve">personnes </w:t>
      </w:r>
      <w:r w:rsidR="004443B2" w:rsidRPr="004D7EA0">
        <w:rPr>
          <w:rFonts w:cs="Arial"/>
        </w:rPr>
        <w:t>ayant des limitations fonctionnelles</w:t>
      </w:r>
      <w:r w:rsidR="00482CD6" w:rsidRPr="004D7EA0">
        <w:rPr>
          <w:rFonts w:cs="Arial"/>
        </w:rPr>
        <w:t xml:space="preserve"> </w:t>
      </w:r>
      <w:r w:rsidR="00EA2F78" w:rsidRPr="004D7EA0">
        <w:rPr>
          <w:rFonts w:cs="Arial"/>
        </w:rPr>
        <w:t xml:space="preserve">dans la gouvernance des </w:t>
      </w:r>
      <w:r w:rsidR="00913E67" w:rsidRPr="004D7EA0">
        <w:rPr>
          <w:rFonts w:cs="Arial"/>
        </w:rPr>
        <w:t>CISSS</w:t>
      </w:r>
      <w:r w:rsidR="000743A5" w:rsidRPr="004D7EA0">
        <w:rPr>
          <w:rFonts w:cs="Arial"/>
        </w:rPr>
        <w:t>,</w:t>
      </w:r>
      <w:r w:rsidR="00D46308" w:rsidRPr="004D7EA0">
        <w:rPr>
          <w:rFonts w:cs="Arial"/>
        </w:rPr>
        <w:t xml:space="preserve"> la COPHAN recommande :</w:t>
      </w:r>
    </w:p>
    <w:p w:rsidR="00552F3D" w:rsidRDefault="004443B2" w:rsidP="002772FC">
      <w:pPr>
        <w:pStyle w:val="Paragraphedeliste"/>
      </w:pPr>
      <w:r w:rsidRPr="004D7EA0">
        <w:t>Que la composition</w:t>
      </w:r>
      <w:r w:rsidR="00913E67" w:rsidRPr="004D7EA0">
        <w:t>,</w:t>
      </w:r>
      <w:r w:rsidRPr="004D7EA0">
        <w:t xml:space="preserve"> </w:t>
      </w:r>
      <w:r w:rsidR="004C232A" w:rsidRPr="004D7EA0">
        <w:t>le mandat</w:t>
      </w:r>
      <w:r w:rsidR="00913E67" w:rsidRPr="004D7EA0">
        <w:t>, le financement</w:t>
      </w:r>
      <w:r w:rsidR="004C232A" w:rsidRPr="004D7EA0">
        <w:t xml:space="preserve"> </w:t>
      </w:r>
      <w:r w:rsidR="00AF1D6B" w:rsidRPr="004D7EA0">
        <w:t xml:space="preserve">et le fonctionnement </w:t>
      </w:r>
      <w:r w:rsidRPr="004D7EA0">
        <w:t>du comité des usagers des CISSS soi</w:t>
      </w:r>
      <w:r w:rsidR="00AF1D6B" w:rsidRPr="004D7EA0">
        <w:t>en</w:t>
      </w:r>
      <w:r w:rsidRPr="004D7EA0">
        <w:t>t revu</w:t>
      </w:r>
      <w:r w:rsidR="00B66E4E" w:rsidRPr="004D7EA0">
        <w:t>s</w:t>
      </w:r>
      <w:r w:rsidRPr="004D7EA0">
        <w:t xml:space="preserve"> et que</w:t>
      </w:r>
      <w:r w:rsidR="00E22C5B" w:rsidRPr="004D7EA0">
        <w:t xml:space="preserve"> </w:t>
      </w:r>
      <w:r w:rsidRPr="004D7EA0">
        <w:t>soit ajouté</w:t>
      </w:r>
      <w:r w:rsidR="00367C9C">
        <w:t>e</w:t>
      </w:r>
      <w:r w:rsidRPr="004D7EA0">
        <w:t xml:space="preserve"> l’obligation d’une représentation des </w:t>
      </w:r>
      <w:r w:rsidR="00913E67" w:rsidRPr="004D7EA0">
        <w:t xml:space="preserve">personnes ayant des limitations pour chacun des </w:t>
      </w:r>
      <w:r w:rsidRPr="004D7EA0">
        <w:t>programmes-services</w:t>
      </w:r>
      <w:r w:rsidR="00913E67" w:rsidRPr="004D7EA0">
        <w:t xml:space="preserve"> qui </w:t>
      </w:r>
      <w:r w:rsidR="00367C9C">
        <w:t xml:space="preserve">leur </w:t>
      </w:r>
      <w:r w:rsidR="00913E67" w:rsidRPr="004D7EA0">
        <w:t>sont offerts par l’établissement</w:t>
      </w:r>
      <w:r w:rsidR="00993D52" w:rsidRPr="004D7EA0">
        <w:t>;</w:t>
      </w:r>
    </w:p>
    <w:p w:rsidR="00552F3D" w:rsidRPr="00552F3D" w:rsidRDefault="004F25AA" w:rsidP="002772FC">
      <w:pPr>
        <w:pStyle w:val="Paragraphedeliste"/>
      </w:pPr>
      <w:r w:rsidRPr="00552F3D">
        <w:t xml:space="preserve">Que </w:t>
      </w:r>
      <w:r w:rsidR="000743A5" w:rsidRPr="00552F3D">
        <w:t>le conseil d’administration des CISSS compte deux</w:t>
      </w:r>
      <w:r w:rsidRPr="00552F3D">
        <w:t xml:space="preserve"> (2)</w:t>
      </w:r>
      <w:r w:rsidR="000743A5" w:rsidRPr="00552F3D">
        <w:t xml:space="preserve"> usagers</w:t>
      </w:r>
      <w:r w:rsidR="00AF1D6B" w:rsidRPr="00552F3D">
        <w:t>, tout comme c’est le cas actuellement,</w:t>
      </w:r>
      <w:r w:rsidR="000743A5" w:rsidRPr="00552F3D">
        <w:t xml:space="preserve"> au lieu d’</w:t>
      </w:r>
      <w:r w:rsidRPr="00552F3D">
        <w:t>un seul;</w:t>
      </w:r>
    </w:p>
    <w:p w:rsidR="00552F3D" w:rsidRPr="00552F3D" w:rsidRDefault="004F25AA" w:rsidP="002772FC">
      <w:pPr>
        <w:pStyle w:val="Paragraphedeliste"/>
      </w:pPr>
      <w:r w:rsidRPr="00552F3D">
        <w:t>Que parmi les membres d</w:t>
      </w:r>
      <w:r w:rsidR="00552F3D">
        <w:t>it</w:t>
      </w:r>
      <w:r w:rsidR="00367C9C">
        <w:t>s</w:t>
      </w:r>
      <w:r w:rsidR="00552F3D">
        <w:t xml:space="preserve"> « indépendants » du conseil </w:t>
      </w:r>
      <w:r w:rsidRPr="00552F3D">
        <w:t xml:space="preserve">d’administration des CISSS </w:t>
      </w:r>
      <w:r w:rsidR="00F902ED" w:rsidRPr="00552F3D">
        <w:t xml:space="preserve">au moins </w:t>
      </w:r>
      <w:r w:rsidRPr="00552F3D">
        <w:t>deux (2) proviennent des organismes communautaires actifs dans la région</w:t>
      </w:r>
      <w:r w:rsidR="00BD7226" w:rsidRPr="00552F3D">
        <w:t xml:space="preserve">, dont un (1) </w:t>
      </w:r>
      <w:r w:rsidR="00AF1D6B" w:rsidRPr="00552F3D">
        <w:t xml:space="preserve">désigné par </w:t>
      </w:r>
      <w:r w:rsidR="00913E67" w:rsidRPr="00552F3D">
        <w:t>le regroupement régional d</w:t>
      </w:r>
      <w:r w:rsidR="00367C9C">
        <w:t>’</w:t>
      </w:r>
      <w:r w:rsidR="00913E67" w:rsidRPr="00552F3D">
        <w:t>organismes de personnes handicapées</w:t>
      </w:r>
      <w:r w:rsidRPr="00552F3D">
        <w:t>;</w:t>
      </w:r>
    </w:p>
    <w:p w:rsidR="00552F3D" w:rsidRPr="00552F3D" w:rsidRDefault="004F25AA" w:rsidP="002772FC">
      <w:pPr>
        <w:pStyle w:val="Paragraphedeliste"/>
      </w:pPr>
      <w:r w:rsidRPr="00552F3D">
        <w:t>Que dans le cas des représen</w:t>
      </w:r>
      <w:r w:rsidR="00552F3D">
        <w:t xml:space="preserve">tants des usagers et du milieu </w:t>
      </w:r>
      <w:r w:rsidRPr="00552F3D">
        <w:t>communautaire, la désignation soit fait</w:t>
      </w:r>
      <w:r w:rsidR="00552F3D">
        <w:t xml:space="preserve">e par le comité des usagers ou </w:t>
      </w:r>
      <w:r w:rsidRPr="00552F3D">
        <w:t>par les organismes communautaires ent</w:t>
      </w:r>
      <w:r w:rsidR="003736F9" w:rsidRPr="00552F3D">
        <w:t>re eux</w:t>
      </w:r>
      <w:r w:rsidR="00E22C5B" w:rsidRPr="00552F3D">
        <w:t>;</w:t>
      </w:r>
    </w:p>
    <w:p w:rsidR="00C672F5" w:rsidRDefault="005C4E89" w:rsidP="002772FC">
      <w:pPr>
        <w:pStyle w:val="Paragraphedeliste"/>
      </w:pPr>
      <w:r w:rsidRPr="00552F3D">
        <w:t>Qu</w:t>
      </w:r>
      <w:r w:rsidR="008A7048">
        <w:t>e</w:t>
      </w:r>
      <w:r w:rsidRPr="00552F3D">
        <w:t xml:space="preserve"> chaque fois</w:t>
      </w:r>
      <w:r w:rsidR="00E22C5B" w:rsidRPr="00552F3D">
        <w:t xml:space="preserve"> que</w:t>
      </w:r>
      <w:r w:rsidR="00E106BB" w:rsidRPr="00552F3D">
        <w:t xml:space="preserve"> le projet de loi prévoit</w:t>
      </w:r>
      <w:r w:rsidRPr="00552F3D">
        <w:t xml:space="preserve"> des instances consultatives</w:t>
      </w:r>
      <w:r w:rsidR="009D0AB3" w:rsidRPr="00552F3D">
        <w:t>, une place soit réservée à une personne ayant des limitations</w:t>
      </w:r>
      <w:r w:rsidR="00552F3D">
        <w:t>.</w:t>
      </w:r>
    </w:p>
    <w:p w:rsidR="00C672F5" w:rsidRDefault="00C672F5">
      <w:pPr>
        <w:rPr>
          <w:color w:val="auto"/>
          <w:szCs w:val="22"/>
          <w:lang w:eastAsia="en-US"/>
        </w:rPr>
      </w:pPr>
      <w:r>
        <w:br w:type="page"/>
      </w:r>
    </w:p>
    <w:p w:rsidR="00D76841" w:rsidRDefault="00D76841" w:rsidP="004545E9">
      <w:pPr>
        <w:pStyle w:val="Titre2"/>
      </w:pPr>
      <w:bookmarkStart w:id="24" w:name="_Toc401771649"/>
      <w:bookmarkStart w:id="25" w:name="_Toc401825308"/>
      <w:bookmarkStart w:id="26" w:name="_Toc401826714"/>
      <w:bookmarkStart w:id="27" w:name="_Toc401911325"/>
      <w:r w:rsidRPr="004D7EA0">
        <w:lastRenderedPageBreak/>
        <w:t>Le financement des services aux personnes ayant des limitations fonctionnelles</w:t>
      </w:r>
      <w:r w:rsidR="00FF2C6C" w:rsidRPr="004D7EA0">
        <w:t xml:space="preserve"> et à leurs proches</w:t>
      </w:r>
      <w:bookmarkEnd w:id="24"/>
      <w:bookmarkEnd w:id="25"/>
      <w:bookmarkEnd w:id="26"/>
      <w:bookmarkEnd w:id="27"/>
    </w:p>
    <w:p w:rsidR="00D47357" w:rsidRPr="00D47357" w:rsidRDefault="00D47357" w:rsidP="00D47357"/>
    <w:p w:rsidR="00D76841" w:rsidRPr="004D7EA0" w:rsidRDefault="00D76841" w:rsidP="00552F3D">
      <w:pPr>
        <w:spacing w:line="276" w:lineRule="auto"/>
        <w:rPr>
          <w:rFonts w:cs="Arial"/>
        </w:rPr>
      </w:pPr>
      <w:r w:rsidRPr="004D7EA0">
        <w:rPr>
          <w:rFonts w:cs="Arial"/>
        </w:rPr>
        <w:t xml:space="preserve">Dans le contexte actuel de compression dans les services publics, la COPHAN est évidemment préoccupée du financement des services aux personnes ayant des limitations </w:t>
      </w:r>
      <w:r w:rsidR="00FB483A" w:rsidRPr="004D7EA0">
        <w:rPr>
          <w:rFonts w:cs="Arial"/>
        </w:rPr>
        <w:t xml:space="preserve">fonctionnelles </w:t>
      </w:r>
      <w:r w:rsidR="00FF2C6C" w:rsidRPr="004D7EA0">
        <w:rPr>
          <w:rFonts w:cs="Arial"/>
        </w:rPr>
        <w:t>et à leurs proches</w:t>
      </w:r>
      <w:r w:rsidRPr="004D7EA0">
        <w:rPr>
          <w:rFonts w:cs="Arial"/>
        </w:rPr>
        <w:t>. Il s’agit non seulement de maintenir les ac</w:t>
      </w:r>
      <w:r w:rsidR="00C4346A" w:rsidRPr="004D7EA0">
        <w:rPr>
          <w:rFonts w:cs="Arial"/>
        </w:rPr>
        <w:t>quis</w:t>
      </w:r>
      <w:r w:rsidR="00FD03D4">
        <w:rPr>
          <w:rFonts w:cs="Arial"/>
        </w:rPr>
        <w:t>,</w:t>
      </w:r>
      <w:r w:rsidR="00C4346A" w:rsidRPr="004D7EA0">
        <w:rPr>
          <w:rFonts w:cs="Arial"/>
        </w:rPr>
        <w:t xml:space="preserve"> mais aussi d’obtenir</w:t>
      </w:r>
      <w:r w:rsidRPr="004D7EA0">
        <w:rPr>
          <w:rFonts w:cs="Arial"/>
        </w:rPr>
        <w:t xml:space="preserve"> les budgets nécessaires. </w:t>
      </w:r>
      <w:r w:rsidR="009D0AB3" w:rsidRPr="004D7EA0">
        <w:rPr>
          <w:rFonts w:cs="Arial"/>
        </w:rPr>
        <w:t>Rappelons-nous l’échec partiel du</w:t>
      </w:r>
      <w:r w:rsidR="00A23AC8" w:rsidRPr="004D7EA0">
        <w:rPr>
          <w:rFonts w:cs="Arial"/>
        </w:rPr>
        <w:t xml:space="preserve"> </w:t>
      </w:r>
      <w:r w:rsidR="00A23AC8" w:rsidRPr="004D7EA0">
        <w:rPr>
          <w:rFonts w:cs="Arial"/>
          <w:i/>
        </w:rPr>
        <w:t>Plan d’accès pour les personnes ayant une déficience</w:t>
      </w:r>
      <w:r w:rsidR="00A23AC8" w:rsidRPr="004D7EA0">
        <w:rPr>
          <w:rFonts w:cs="Arial"/>
          <w:vertAlign w:val="superscript"/>
        </w:rPr>
        <w:footnoteReference w:id="9"/>
      </w:r>
      <w:r w:rsidR="00A23AC8" w:rsidRPr="004D7EA0">
        <w:rPr>
          <w:rFonts w:cs="Arial"/>
        </w:rPr>
        <w:t>, des milliers de personnes de tout âge attendent encore de recevoir des services, et beaucoup d’autres ne reçoivent qu’une partie de ce qui est requis</w:t>
      </w:r>
      <w:r w:rsidR="009D0AB3" w:rsidRPr="004D7EA0">
        <w:rPr>
          <w:rFonts w:cs="Arial"/>
        </w:rPr>
        <w:t>, soit en qualité soit en quantité</w:t>
      </w:r>
      <w:r w:rsidR="00A23AC8" w:rsidRPr="004D7EA0">
        <w:rPr>
          <w:rFonts w:cs="Arial"/>
        </w:rPr>
        <w:t>.</w:t>
      </w:r>
      <w:r w:rsidR="00FD03D4">
        <w:rPr>
          <w:rFonts w:cs="Arial"/>
        </w:rPr>
        <w:t xml:space="preserve"> Qu’on pense aux 3</w:t>
      </w:r>
      <w:r w:rsidR="009F7229" w:rsidRPr="004D7EA0">
        <w:rPr>
          <w:rFonts w:cs="Arial"/>
        </w:rPr>
        <w:t>500 personnes ayant une déficience intellectuelle ou un trouble du spectre de l’autisme, dont 849 enfants de moins de 5 ans, qui étaient en attente de recevoir un premier service de réadaptation au 31 mars 2013</w:t>
      </w:r>
      <w:r w:rsidR="009D0AB3" w:rsidRPr="004D7EA0">
        <w:rPr>
          <w:rFonts w:cs="Arial"/>
        </w:rPr>
        <w:t>.</w:t>
      </w:r>
    </w:p>
    <w:p w:rsidR="00C4346A" w:rsidRPr="004D7EA0" w:rsidRDefault="00C4346A" w:rsidP="00552F3D">
      <w:pPr>
        <w:spacing w:line="276" w:lineRule="auto"/>
        <w:rPr>
          <w:rFonts w:cs="Arial"/>
        </w:rPr>
      </w:pPr>
    </w:p>
    <w:p w:rsidR="00C4346A" w:rsidRPr="004D7EA0" w:rsidRDefault="00A23AC8" w:rsidP="00552F3D">
      <w:pPr>
        <w:spacing w:line="276" w:lineRule="auto"/>
        <w:rPr>
          <w:rFonts w:cs="Arial"/>
        </w:rPr>
      </w:pPr>
      <w:r w:rsidRPr="004D7EA0">
        <w:rPr>
          <w:rFonts w:cs="Arial"/>
        </w:rPr>
        <w:t xml:space="preserve">La COPHAN s’attend à ce que </w:t>
      </w:r>
      <w:r w:rsidR="00A53BD7" w:rsidRPr="004D7EA0">
        <w:rPr>
          <w:rFonts w:cs="Arial"/>
        </w:rPr>
        <w:t>la réforme proposée par le projet de loi</w:t>
      </w:r>
      <w:r w:rsidR="004D79F2" w:rsidRPr="004D7EA0">
        <w:rPr>
          <w:rFonts w:cs="Arial"/>
        </w:rPr>
        <w:t> </w:t>
      </w:r>
      <w:r w:rsidR="00A53BD7" w:rsidRPr="004D7EA0">
        <w:rPr>
          <w:rFonts w:cs="Arial"/>
        </w:rPr>
        <w:t>10 ne vienne pas aggraver une situation déjà problématique. La concentration des services n’a rien de rassurant</w:t>
      </w:r>
      <w:r w:rsidR="00FD03D4">
        <w:rPr>
          <w:rFonts w:cs="Arial"/>
        </w:rPr>
        <w:t>,</w:t>
      </w:r>
      <w:r w:rsidR="00A53BD7" w:rsidRPr="004D7EA0">
        <w:rPr>
          <w:rFonts w:cs="Arial"/>
        </w:rPr>
        <w:t xml:space="preserve"> car dans le passé, de telle</w:t>
      </w:r>
      <w:r w:rsidR="003736F9" w:rsidRPr="004D7EA0">
        <w:rPr>
          <w:rFonts w:cs="Arial"/>
        </w:rPr>
        <w:t>s</w:t>
      </w:r>
      <w:r w:rsidR="00A53BD7" w:rsidRPr="004D7EA0">
        <w:rPr>
          <w:rFonts w:cs="Arial"/>
        </w:rPr>
        <w:t xml:space="preserve"> opération</w:t>
      </w:r>
      <w:r w:rsidR="003736F9" w:rsidRPr="004D7EA0">
        <w:rPr>
          <w:rFonts w:cs="Arial"/>
        </w:rPr>
        <w:t>s</w:t>
      </w:r>
      <w:r w:rsidR="00A53BD7" w:rsidRPr="004D7EA0">
        <w:rPr>
          <w:rFonts w:cs="Arial"/>
        </w:rPr>
        <w:t xml:space="preserve"> ont souvent eu pour effet de diluer les services aux clientèles des services sociaux au profit du milieu hospitalier ou d’autres clientèles dont les besoins semblent plus criants.</w:t>
      </w:r>
    </w:p>
    <w:p w:rsidR="00BE3CA3" w:rsidRPr="004D7EA0" w:rsidRDefault="00BE3CA3" w:rsidP="00552F3D">
      <w:pPr>
        <w:spacing w:line="276" w:lineRule="auto"/>
        <w:rPr>
          <w:rFonts w:cs="Arial"/>
        </w:rPr>
      </w:pPr>
    </w:p>
    <w:p w:rsidR="00231DCA" w:rsidRPr="004D7EA0" w:rsidRDefault="00BE3CA3" w:rsidP="00A176C6">
      <w:pPr>
        <w:spacing w:line="276" w:lineRule="auto"/>
        <w:rPr>
          <w:rFonts w:cs="Arial"/>
        </w:rPr>
      </w:pPr>
      <w:r w:rsidRPr="004D7EA0">
        <w:rPr>
          <w:rFonts w:cs="Arial"/>
        </w:rPr>
        <w:t>Cela dit, la COPHAN est en accord avec l’article</w:t>
      </w:r>
      <w:r w:rsidR="004D79F2" w:rsidRPr="004D7EA0">
        <w:rPr>
          <w:rFonts w:cs="Arial"/>
        </w:rPr>
        <w:t> </w:t>
      </w:r>
      <w:r w:rsidRPr="004D7EA0">
        <w:rPr>
          <w:rFonts w:cs="Arial"/>
        </w:rPr>
        <w:t>55 du projet de loi qui interdit la permutation de sommes dédiées à un programme-servic</w:t>
      </w:r>
      <w:r w:rsidR="00EF2E67">
        <w:rPr>
          <w:rFonts w:cs="Arial"/>
        </w:rPr>
        <w:t xml:space="preserve">e, sauf avec l’autorisation du </w:t>
      </w:r>
      <w:r w:rsidR="00367C9C">
        <w:rPr>
          <w:rFonts w:cs="Arial"/>
        </w:rPr>
        <w:t>m</w:t>
      </w:r>
      <w:r w:rsidRPr="004D7EA0">
        <w:rPr>
          <w:rFonts w:cs="Arial"/>
        </w:rPr>
        <w:t xml:space="preserve">inistre. </w:t>
      </w:r>
      <w:r w:rsidR="00231DCA" w:rsidRPr="004D7EA0">
        <w:rPr>
          <w:rFonts w:cs="Arial"/>
        </w:rPr>
        <w:t xml:space="preserve">En conséquence, </w:t>
      </w:r>
      <w:r w:rsidR="00FD03D4">
        <w:rPr>
          <w:rFonts w:cs="Arial"/>
        </w:rPr>
        <w:t>il</w:t>
      </w:r>
      <w:r w:rsidR="00231DCA" w:rsidRPr="004D7EA0">
        <w:rPr>
          <w:rFonts w:cs="Arial"/>
        </w:rPr>
        <w:t xml:space="preserve"> </w:t>
      </w:r>
      <w:r w:rsidR="00CB31ED" w:rsidRPr="004D7EA0">
        <w:rPr>
          <w:rFonts w:cs="Arial"/>
        </w:rPr>
        <w:t>doit</w:t>
      </w:r>
      <w:r w:rsidR="00EF2E67">
        <w:rPr>
          <w:rFonts w:cs="Arial"/>
        </w:rPr>
        <w:t xml:space="preserve"> être prévu que le </w:t>
      </w:r>
      <w:r w:rsidR="00367C9C">
        <w:rPr>
          <w:rFonts w:cs="Arial"/>
        </w:rPr>
        <w:t>m</w:t>
      </w:r>
      <w:r w:rsidR="00231DCA" w:rsidRPr="004D7EA0">
        <w:rPr>
          <w:rFonts w:cs="Arial"/>
        </w:rPr>
        <w:t xml:space="preserve">inistre </w:t>
      </w:r>
      <w:r w:rsidR="00FA2B8B" w:rsidRPr="004D7EA0">
        <w:rPr>
          <w:rFonts w:cs="Arial"/>
        </w:rPr>
        <w:t xml:space="preserve">rende compte publiquement et annuellement de l’utilisation de </w:t>
      </w:r>
      <w:r w:rsidR="00231DCA" w:rsidRPr="004D7EA0">
        <w:rPr>
          <w:rFonts w:cs="Arial"/>
        </w:rPr>
        <w:t xml:space="preserve">son pouvoir </w:t>
      </w:r>
      <w:r w:rsidR="00FA2B8B" w:rsidRPr="004D7EA0">
        <w:rPr>
          <w:rFonts w:cs="Arial"/>
        </w:rPr>
        <w:t>d’intervention.</w:t>
      </w:r>
    </w:p>
    <w:p w:rsidR="00231DCA" w:rsidRPr="004D7EA0" w:rsidRDefault="00231DCA" w:rsidP="00BE3CA3">
      <w:pPr>
        <w:spacing w:line="276" w:lineRule="auto"/>
        <w:jc w:val="both"/>
        <w:rPr>
          <w:rFonts w:cs="Arial"/>
        </w:rPr>
      </w:pPr>
    </w:p>
    <w:p w:rsidR="0012401C" w:rsidRPr="004D7EA0" w:rsidRDefault="004D79F2" w:rsidP="00FD03D4">
      <w:pPr>
        <w:autoSpaceDE w:val="0"/>
        <w:autoSpaceDN w:val="0"/>
        <w:adjustRightInd w:val="0"/>
        <w:spacing w:before="120" w:after="120"/>
        <w:ind w:left="426" w:hanging="426"/>
        <w:jc w:val="both"/>
        <w:rPr>
          <w:rFonts w:cs="Arial"/>
        </w:rPr>
      </w:pPr>
      <w:r w:rsidRPr="004D7EA0">
        <w:rPr>
          <w:rFonts w:cs="Arial"/>
        </w:rPr>
        <w:t xml:space="preserve">4. </w:t>
      </w:r>
      <w:r w:rsidR="00231DCA" w:rsidRPr="004D7EA0">
        <w:rPr>
          <w:rFonts w:cs="Arial"/>
        </w:rPr>
        <w:t>Afin d’améliorer la réponse aux</w:t>
      </w:r>
      <w:r w:rsidR="00561ACA" w:rsidRPr="004D7EA0">
        <w:rPr>
          <w:rFonts w:cs="Arial"/>
        </w:rPr>
        <w:t xml:space="preserve"> nombreux besoins non comblés</w:t>
      </w:r>
      <w:r w:rsidR="00231DCA" w:rsidRPr="004D7EA0">
        <w:rPr>
          <w:rFonts w:cs="Arial"/>
        </w:rPr>
        <w:t xml:space="preserve"> des personnes ayant des limitations fonctionnelles, la COPHAN recommande :</w:t>
      </w:r>
    </w:p>
    <w:p w:rsidR="00FD03D4" w:rsidRDefault="00231DCA" w:rsidP="002772FC">
      <w:pPr>
        <w:pStyle w:val="Paragraphedeliste"/>
      </w:pPr>
      <w:r w:rsidRPr="004D7EA0">
        <w:t>Que si la réforme mise de l’</w:t>
      </w:r>
      <w:r w:rsidR="003736F9" w:rsidRPr="004D7EA0">
        <w:t>avant par</w:t>
      </w:r>
      <w:r w:rsidRPr="004D7EA0">
        <w:t xml:space="preserve"> le projet de loi</w:t>
      </w:r>
      <w:r w:rsidR="00367C9C">
        <w:t> </w:t>
      </w:r>
      <w:r w:rsidRPr="004D7EA0">
        <w:t xml:space="preserve">10 génère véritablement des économies par rapport </w:t>
      </w:r>
      <w:r w:rsidR="00561ACA" w:rsidRPr="004D7EA0">
        <w:t>au fonctionnement</w:t>
      </w:r>
      <w:r w:rsidRPr="004D7EA0">
        <w:t xml:space="preserve"> actuel du </w:t>
      </w:r>
      <w:r w:rsidR="00D63557" w:rsidRPr="004D7EA0">
        <w:tab/>
      </w:r>
      <w:r w:rsidR="008A7048">
        <w:t>R</w:t>
      </w:r>
      <w:r w:rsidRPr="004D7EA0">
        <w:t>éseau de la santé et des services sociaux</w:t>
      </w:r>
      <w:r w:rsidR="00D63557" w:rsidRPr="004D7EA0">
        <w:rPr>
          <w:rStyle w:val="Appelnotedebasdep"/>
          <w:rFonts w:cs="Arial"/>
        </w:rPr>
        <w:footnoteReference w:id="10"/>
      </w:r>
      <w:r w:rsidRPr="004D7EA0">
        <w:t xml:space="preserve">, ces économies soient directement </w:t>
      </w:r>
      <w:r w:rsidR="00561ACA" w:rsidRPr="004D7EA0">
        <w:t>réinvesties</w:t>
      </w:r>
      <w:r w:rsidRPr="004D7EA0">
        <w:t xml:space="preserve"> dans le financement des </w:t>
      </w:r>
      <w:r w:rsidR="00561ACA" w:rsidRPr="004D7EA0">
        <w:t xml:space="preserve">services aux personnes ayant des </w:t>
      </w:r>
      <w:r w:rsidR="00FF2C6C" w:rsidRPr="004D7EA0">
        <w:t>limitations et leurs proches</w:t>
      </w:r>
      <w:r w:rsidR="00FD03D4">
        <w:t>;</w:t>
      </w:r>
    </w:p>
    <w:p w:rsidR="00995DF4" w:rsidRPr="00D47357" w:rsidRDefault="00FA2B8B" w:rsidP="002772FC">
      <w:pPr>
        <w:pStyle w:val="Paragraphedeliste"/>
      </w:pPr>
      <w:r w:rsidRPr="00FD03D4">
        <w:t>Que les autorisations prévues à l’article 55 du projet de loi fasse</w:t>
      </w:r>
      <w:r w:rsidR="00FD03D4">
        <w:t>nt</w:t>
      </w:r>
      <w:r w:rsidRPr="00FD03D4">
        <w:t xml:space="preserve"> l’objet d’une reddition de compte publique et annuelle.</w:t>
      </w:r>
      <w:r w:rsidR="00995DF4" w:rsidRPr="00D47357">
        <w:rPr>
          <w:rFonts w:cs="Arial"/>
          <w:b/>
          <w:sz w:val="28"/>
          <w:szCs w:val="32"/>
        </w:rPr>
        <w:br w:type="page"/>
      </w:r>
    </w:p>
    <w:p w:rsidR="00D76841" w:rsidRDefault="00D76841" w:rsidP="004545E9">
      <w:pPr>
        <w:pStyle w:val="Titre2"/>
      </w:pPr>
      <w:bookmarkStart w:id="28" w:name="_Toc401771650"/>
      <w:bookmarkStart w:id="29" w:name="_Toc401825309"/>
      <w:bookmarkStart w:id="30" w:name="_Toc401826715"/>
      <w:bookmarkStart w:id="31" w:name="_Toc401911326"/>
      <w:r w:rsidRPr="004D7EA0">
        <w:lastRenderedPageBreak/>
        <w:t>La pérennité des services spécialisés de réadaptation</w:t>
      </w:r>
      <w:bookmarkEnd w:id="28"/>
      <w:bookmarkEnd w:id="29"/>
      <w:bookmarkEnd w:id="30"/>
      <w:bookmarkEnd w:id="31"/>
    </w:p>
    <w:p w:rsidR="00D47357" w:rsidRPr="00D47357" w:rsidRDefault="00D47357" w:rsidP="00D47357"/>
    <w:p w:rsidR="00D76841" w:rsidRPr="004D7EA0" w:rsidRDefault="00561ACA" w:rsidP="00FD03D4">
      <w:pPr>
        <w:spacing w:line="276" w:lineRule="auto"/>
        <w:rPr>
          <w:rFonts w:cs="Arial"/>
          <w:noProof/>
        </w:rPr>
      </w:pPr>
      <w:r w:rsidRPr="004D7EA0">
        <w:rPr>
          <w:rFonts w:cs="Arial"/>
          <w:noProof/>
        </w:rPr>
        <w:t>Parmi les services qui doivent, selon la COPHAN, être protégé</w:t>
      </w:r>
      <w:r w:rsidR="00991B44" w:rsidRPr="004D7EA0">
        <w:rPr>
          <w:rFonts w:cs="Arial"/>
          <w:noProof/>
        </w:rPr>
        <w:t>s</w:t>
      </w:r>
      <w:r w:rsidRPr="004D7EA0">
        <w:rPr>
          <w:rFonts w:cs="Arial"/>
          <w:noProof/>
        </w:rPr>
        <w:t xml:space="preserve"> et renforcés se trouvent les services spécialisés de réadaptation, actuellement dispensés par les centres de réadaptation en déficience physique (CRDP) et les centres de réadaptation en déficience intellectuelle et en troubles envahissants du développement (CRDITED).</w:t>
      </w:r>
    </w:p>
    <w:p w:rsidR="00561ACA" w:rsidRPr="004D7EA0" w:rsidRDefault="00561ACA" w:rsidP="00FD03D4">
      <w:pPr>
        <w:spacing w:line="276" w:lineRule="auto"/>
        <w:rPr>
          <w:rFonts w:cs="Arial"/>
          <w:noProof/>
        </w:rPr>
      </w:pPr>
    </w:p>
    <w:p w:rsidR="00991B44" w:rsidRPr="004D7EA0" w:rsidRDefault="00FA42F0" w:rsidP="00FD03D4">
      <w:pPr>
        <w:spacing w:line="276" w:lineRule="auto"/>
        <w:rPr>
          <w:rFonts w:cs="Arial"/>
          <w:noProof/>
        </w:rPr>
      </w:pPr>
      <w:r w:rsidRPr="004D7EA0">
        <w:rPr>
          <w:rFonts w:cs="Arial"/>
          <w:noProof/>
        </w:rPr>
        <w:t>Déjà énoncé</w:t>
      </w:r>
      <w:r w:rsidR="00B175B7" w:rsidRPr="004D7EA0">
        <w:rPr>
          <w:rFonts w:cs="Arial"/>
          <w:noProof/>
        </w:rPr>
        <w:t>e</w:t>
      </w:r>
      <w:r w:rsidRPr="004D7EA0">
        <w:rPr>
          <w:rFonts w:cs="Arial"/>
          <w:noProof/>
        </w:rPr>
        <w:t xml:space="preserve"> en 1984 dans la politique d’ensemble </w:t>
      </w:r>
      <w:r w:rsidRPr="004D7EA0">
        <w:rPr>
          <w:rFonts w:cs="Arial"/>
          <w:i/>
          <w:noProof/>
        </w:rPr>
        <w:t>À part…</w:t>
      </w:r>
      <w:r w:rsidR="00367C9C">
        <w:rPr>
          <w:rFonts w:cs="Arial"/>
          <w:i/>
          <w:noProof/>
        </w:rPr>
        <w:t xml:space="preserve"> </w:t>
      </w:r>
      <w:r w:rsidRPr="004D7EA0">
        <w:rPr>
          <w:rFonts w:cs="Arial"/>
          <w:i/>
          <w:noProof/>
        </w:rPr>
        <w:t>égale</w:t>
      </w:r>
      <w:r w:rsidRPr="004D7EA0">
        <w:rPr>
          <w:rFonts w:cs="Arial"/>
          <w:noProof/>
        </w:rPr>
        <w:t>, la</w:t>
      </w:r>
      <w:r w:rsidR="00B2156E" w:rsidRPr="004D7EA0">
        <w:rPr>
          <w:rFonts w:cs="Arial"/>
          <w:noProof/>
        </w:rPr>
        <w:t xml:space="preserve"> </w:t>
      </w:r>
      <w:r w:rsidRPr="004D7EA0">
        <w:rPr>
          <w:rFonts w:cs="Arial"/>
          <w:noProof/>
        </w:rPr>
        <w:t>nécessité de l’offre de</w:t>
      </w:r>
      <w:r w:rsidR="00B2156E" w:rsidRPr="004D7EA0">
        <w:rPr>
          <w:rFonts w:cs="Arial"/>
          <w:noProof/>
        </w:rPr>
        <w:t xml:space="preserve"> services spécialisés</w:t>
      </w:r>
      <w:r w:rsidRPr="004D7EA0">
        <w:rPr>
          <w:rFonts w:cs="Arial"/>
          <w:noProof/>
        </w:rPr>
        <w:t xml:space="preserve"> de réadaptation, dont le but est « de mettre à la disposition de la personne handicapée les ressources et moyens indispensables au développement de son autonomie et à la compensation de ses limitations fonctionnelles »</w:t>
      </w:r>
      <w:r w:rsidRPr="004D7EA0">
        <w:rPr>
          <w:rStyle w:val="Appelnotedebasdep"/>
          <w:rFonts w:cs="Arial"/>
          <w:noProof/>
        </w:rPr>
        <w:footnoteReference w:id="11"/>
      </w:r>
      <w:r w:rsidRPr="004D7EA0">
        <w:rPr>
          <w:rFonts w:cs="Arial"/>
          <w:noProof/>
        </w:rPr>
        <w:t xml:space="preserve">, n’est plus à démontrer. </w:t>
      </w:r>
      <w:r w:rsidR="00991B44" w:rsidRPr="004D7EA0">
        <w:rPr>
          <w:rFonts w:cs="Arial"/>
          <w:noProof/>
        </w:rPr>
        <w:t>Pour leur part, les CRDP et les CRDITED ont développé, avec les années, une expertise incontestable, et malgré des moyens trop souvent limités,</w:t>
      </w:r>
      <w:r w:rsidR="00A865DD" w:rsidRPr="004D7EA0">
        <w:rPr>
          <w:rFonts w:cs="Arial"/>
          <w:noProof/>
        </w:rPr>
        <w:t xml:space="preserve"> ont </w:t>
      </w:r>
      <w:r w:rsidR="00991B44" w:rsidRPr="004D7EA0">
        <w:rPr>
          <w:rFonts w:cs="Arial"/>
          <w:noProof/>
        </w:rPr>
        <w:t>déployé une offre de services spécialisés</w:t>
      </w:r>
      <w:r w:rsidR="002B22DE" w:rsidRPr="004D7EA0">
        <w:rPr>
          <w:rFonts w:cs="Arial"/>
          <w:noProof/>
        </w:rPr>
        <w:t>, voire surspécialisés,</w:t>
      </w:r>
      <w:r w:rsidR="00991B44" w:rsidRPr="004D7EA0">
        <w:rPr>
          <w:rFonts w:cs="Arial"/>
          <w:noProof/>
        </w:rPr>
        <w:t xml:space="preserve"> </w:t>
      </w:r>
      <w:r w:rsidR="002B22DE" w:rsidRPr="004D7EA0">
        <w:rPr>
          <w:rFonts w:cs="Arial"/>
          <w:noProof/>
        </w:rPr>
        <w:t>sur l’ensemble du territoire québécois</w:t>
      </w:r>
      <w:r w:rsidR="00991B44" w:rsidRPr="004D7EA0">
        <w:rPr>
          <w:rFonts w:cs="Arial"/>
          <w:noProof/>
        </w:rPr>
        <w:t>.</w:t>
      </w:r>
    </w:p>
    <w:p w:rsidR="00BD7E09" w:rsidRPr="004D7EA0" w:rsidRDefault="00BD7E09" w:rsidP="00FA42F0">
      <w:pPr>
        <w:spacing w:line="276" w:lineRule="auto"/>
        <w:jc w:val="both"/>
        <w:rPr>
          <w:rFonts w:cs="Arial"/>
          <w:noProof/>
        </w:rPr>
      </w:pPr>
    </w:p>
    <w:p w:rsidR="00561ACA" w:rsidRPr="004D7EA0" w:rsidRDefault="00BD7E09" w:rsidP="00FD03D4">
      <w:pPr>
        <w:spacing w:line="276" w:lineRule="auto"/>
        <w:rPr>
          <w:rFonts w:cs="Arial"/>
          <w:noProof/>
        </w:rPr>
      </w:pPr>
      <w:r w:rsidRPr="004D7EA0">
        <w:rPr>
          <w:rFonts w:cs="Arial"/>
          <w:noProof/>
        </w:rPr>
        <w:t>Pour la COPHAN,</w:t>
      </w:r>
      <w:r w:rsidR="00F41778" w:rsidRPr="004D7EA0">
        <w:rPr>
          <w:rFonts w:cs="Arial"/>
          <w:noProof/>
        </w:rPr>
        <w:t xml:space="preserve"> </w:t>
      </w:r>
      <w:r w:rsidRPr="004D7EA0">
        <w:rPr>
          <w:rFonts w:cs="Arial"/>
          <w:noProof/>
        </w:rPr>
        <w:t xml:space="preserve">l’intégration des CRDP et des CRDITED dans les mégastructures proposées </w:t>
      </w:r>
      <w:r w:rsidR="005E0C86" w:rsidRPr="004D7EA0">
        <w:rPr>
          <w:rFonts w:cs="Arial"/>
          <w:noProof/>
        </w:rPr>
        <w:t xml:space="preserve">devrait être l’occasion de renforcer </w:t>
      </w:r>
      <w:r w:rsidRPr="004D7EA0">
        <w:rPr>
          <w:rFonts w:cs="Arial"/>
          <w:noProof/>
        </w:rPr>
        <w:t>l’expertise existante</w:t>
      </w:r>
      <w:r w:rsidR="005E0C86" w:rsidRPr="004D7EA0">
        <w:rPr>
          <w:rFonts w:cs="Arial"/>
          <w:noProof/>
        </w:rPr>
        <w:t xml:space="preserve"> et de la diffuser aux autres services-programmes destinés à l’ensemble de la population</w:t>
      </w:r>
      <w:r w:rsidR="00E03A2F" w:rsidRPr="004D7EA0">
        <w:rPr>
          <w:rFonts w:cs="Arial"/>
          <w:noProof/>
        </w:rPr>
        <w:t>.</w:t>
      </w:r>
    </w:p>
    <w:p w:rsidR="00377234" w:rsidRPr="004D7EA0" w:rsidRDefault="00377234" w:rsidP="00FD03D4">
      <w:pPr>
        <w:spacing w:line="276" w:lineRule="auto"/>
        <w:rPr>
          <w:rFonts w:cs="Arial"/>
          <w:noProof/>
        </w:rPr>
      </w:pPr>
    </w:p>
    <w:p w:rsidR="00377234" w:rsidRPr="004D7EA0" w:rsidRDefault="00377234" w:rsidP="00FD03D4">
      <w:pPr>
        <w:spacing w:line="276" w:lineRule="auto"/>
        <w:rPr>
          <w:rFonts w:cs="Arial"/>
          <w:noProof/>
        </w:rPr>
      </w:pPr>
      <w:r w:rsidRPr="004D7EA0">
        <w:rPr>
          <w:rFonts w:cs="Arial"/>
          <w:noProof/>
        </w:rPr>
        <w:t xml:space="preserve">La COPHAN estime aussi que la nouvelle organisation du réseau de la santé et des services sociaux ne doit pas faire table rase des modalités organisationnelles </w:t>
      </w:r>
      <w:r w:rsidR="003020A1" w:rsidRPr="004D7EA0">
        <w:rPr>
          <w:rFonts w:cs="Arial"/>
          <w:noProof/>
        </w:rPr>
        <w:t>déjà</w:t>
      </w:r>
      <w:r w:rsidRPr="004D7EA0">
        <w:rPr>
          <w:rFonts w:cs="Arial"/>
          <w:noProof/>
        </w:rPr>
        <w:t xml:space="preserve"> présentes relativement à l’offre de services aux personnes ayant une déficience</w:t>
      </w:r>
      <w:r w:rsidR="00C4346A" w:rsidRPr="004D7EA0">
        <w:rPr>
          <w:rFonts w:cs="Arial"/>
          <w:noProof/>
        </w:rPr>
        <w:t>.</w:t>
      </w:r>
      <w:r w:rsidRPr="004D7EA0">
        <w:rPr>
          <w:rFonts w:cs="Arial"/>
          <w:noProof/>
        </w:rPr>
        <w:t xml:space="preserve"> Nous pensons ici aux nombreux corridors de services interrégionaux, aux missions suprarégionales de plusieurs établissements, etc. Par exemple, </w:t>
      </w:r>
      <w:r w:rsidR="00FD655F" w:rsidRPr="004D7EA0">
        <w:rPr>
          <w:rFonts w:cs="Arial"/>
          <w:noProof/>
        </w:rPr>
        <w:t>nous ne comprenons pas</w:t>
      </w:r>
      <w:r w:rsidRPr="004D7EA0">
        <w:rPr>
          <w:rFonts w:cs="Arial"/>
          <w:noProof/>
        </w:rPr>
        <w:t xml:space="preserve"> pourquoi le projet de loi prévoit</w:t>
      </w:r>
      <w:r w:rsidR="00FD655F" w:rsidRPr="004D7EA0">
        <w:rPr>
          <w:rFonts w:cs="Arial"/>
          <w:noProof/>
        </w:rPr>
        <w:t xml:space="preserve"> pour </w:t>
      </w:r>
      <w:r w:rsidR="003020A1" w:rsidRPr="004D7EA0">
        <w:rPr>
          <w:rFonts w:cs="Arial"/>
          <w:noProof/>
        </w:rPr>
        <w:t>la région de Montréal</w:t>
      </w:r>
      <w:r w:rsidRPr="004D7EA0">
        <w:rPr>
          <w:rFonts w:cs="Arial"/>
          <w:noProof/>
        </w:rPr>
        <w:t xml:space="preserve"> la division dans plusieurs CISSS des CRDP </w:t>
      </w:r>
      <w:r w:rsidR="00237E04" w:rsidRPr="004D7EA0">
        <w:rPr>
          <w:rFonts w:cs="Arial"/>
          <w:noProof/>
        </w:rPr>
        <w:t>et des CRDITED</w:t>
      </w:r>
      <w:r w:rsidRPr="004D7EA0">
        <w:rPr>
          <w:rFonts w:cs="Arial"/>
          <w:noProof/>
        </w:rPr>
        <w:t xml:space="preserve">. </w:t>
      </w:r>
      <w:r w:rsidR="005E0C86" w:rsidRPr="004D7EA0">
        <w:rPr>
          <w:rFonts w:cs="Arial"/>
          <w:noProof/>
        </w:rPr>
        <w:t xml:space="preserve">Dans </w:t>
      </w:r>
      <w:r w:rsidR="00744749" w:rsidRPr="004D7EA0">
        <w:rPr>
          <w:rFonts w:cs="Arial"/>
          <w:noProof/>
        </w:rPr>
        <w:t>toutes les</w:t>
      </w:r>
      <w:r w:rsidR="005E0C86" w:rsidRPr="004D7EA0">
        <w:rPr>
          <w:rFonts w:cs="Arial"/>
          <w:noProof/>
        </w:rPr>
        <w:t xml:space="preserve"> régions, </w:t>
      </w:r>
      <w:r w:rsidRPr="004D7EA0">
        <w:rPr>
          <w:rFonts w:cs="Arial"/>
          <w:noProof/>
        </w:rPr>
        <w:t xml:space="preserve">il existe plusieurs mécanismes de collaboration </w:t>
      </w:r>
      <w:r w:rsidR="000B5581" w:rsidRPr="004D7EA0">
        <w:rPr>
          <w:rFonts w:cs="Arial"/>
          <w:noProof/>
        </w:rPr>
        <w:t xml:space="preserve">dans </w:t>
      </w:r>
      <w:r w:rsidRPr="004D7EA0">
        <w:rPr>
          <w:rFonts w:cs="Arial"/>
          <w:noProof/>
        </w:rPr>
        <w:t>le but de tenir compte du niveau de spécialisation requis pour répondre aux besoins de clientèle</w:t>
      </w:r>
      <w:r w:rsidR="003020A1" w:rsidRPr="004D7EA0">
        <w:rPr>
          <w:rFonts w:cs="Arial"/>
          <w:noProof/>
        </w:rPr>
        <w:t>s</w:t>
      </w:r>
      <w:r w:rsidRPr="004D7EA0">
        <w:rPr>
          <w:rFonts w:cs="Arial"/>
          <w:noProof/>
        </w:rPr>
        <w:t xml:space="preserve"> </w:t>
      </w:r>
      <w:r w:rsidR="00EF2E67">
        <w:rPr>
          <w:rFonts w:cs="Arial"/>
          <w:noProof/>
        </w:rPr>
        <w:t>plus rares, avec des situations très complexes, ou émergentes, telle la douleur chronique</w:t>
      </w:r>
      <w:r w:rsidRPr="004D7EA0">
        <w:rPr>
          <w:rFonts w:cs="Arial"/>
          <w:noProof/>
        </w:rPr>
        <w:t>. I</w:t>
      </w:r>
      <w:r w:rsidR="00023F9D" w:rsidRPr="004D7EA0">
        <w:rPr>
          <w:rFonts w:cs="Arial"/>
          <w:noProof/>
        </w:rPr>
        <w:t>l</w:t>
      </w:r>
      <w:r w:rsidRPr="004D7EA0">
        <w:rPr>
          <w:rFonts w:cs="Arial"/>
          <w:noProof/>
        </w:rPr>
        <w:t xml:space="preserve"> serait </w:t>
      </w:r>
      <w:r w:rsidR="00023F9D" w:rsidRPr="004D7EA0">
        <w:rPr>
          <w:rFonts w:cs="Arial"/>
          <w:noProof/>
        </w:rPr>
        <w:t>dommageable pour les usagers concernés et contreproductif au niveau de l’organisation et du financement des services, de ne pas</w:t>
      </w:r>
      <w:r w:rsidR="00FD03D4">
        <w:rPr>
          <w:rFonts w:cs="Arial"/>
          <w:noProof/>
        </w:rPr>
        <w:t xml:space="preserve"> prendre en compte ces réalités </w:t>
      </w:r>
      <w:r w:rsidR="00023F9D" w:rsidRPr="004D7EA0">
        <w:rPr>
          <w:rFonts w:cs="Arial"/>
          <w:noProof/>
        </w:rPr>
        <w:t>cons</w:t>
      </w:r>
      <w:r w:rsidR="00995DF4" w:rsidRPr="004D7EA0">
        <w:rPr>
          <w:rFonts w:cs="Arial"/>
          <w:noProof/>
        </w:rPr>
        <w:t>truites au travers les années</w:t>
      </w:r>
      <w:r w:rsidR="00FD655F" w:rsidRPr="004D7EA0">
        <w:rPr>
          <w:rFonts w:cs="Arial"/>
          <w:noProof/>
        </w:rPr>
        <w:t>. En</w:t>
      </w:r>
      <w:r w:rsidR="00023F9D" w:rsidRPr="004D7EA0">
        <w:rPr>
          <w:rFonts w:cs="Arial"/>
          <w:noProof/>
        </w:rPr>
        <w:t xml:space="preserve"> restructurant le réseau sur d</w:t>
      </w:r>
      <w:r w:rsidR="003020A1" w:rsidRPr="004D7EA0">
        <w:rPr>
          <w:rFonts w:cs="Arial"/>
          <w:noProof/>
        </w:rPr>
        <w:t>e</w:t>
      </w:r>
      <w:r w:rsidR="00FD655F" w:rsidRPr="004D7EA0">
        <w:rPr>
          <w:rFonts w:cs="Arial"/>
          <w:noProof/>
        </w:rPr>
        <w:t>s</w:t>
      </w:r>
      <w:r w:rsidR="000B5581" w:rsidRPr="004D7EA0">
        <w:rPr>
          <w:rFonts w:cs="Arial"/>
          <w:noProof/>
        </w:rPr>
        <w:t xml:space="preserve"> </w:t>
      </w:r>
      <w:r w:rsidR="003020A1" w:rsidRPr="004D7EA0">
        <w:rPr>
          <w:rFonts w:cs="Arial"/>
          <w:noProof/>
        </w:rPr>
        <w:t>considérations géogra</w:t>
      </w:r>
      <w:r w:rsidR="00023F9D" w:rsidRPr="004D7EA0">
        <w:rPr>
          <w:rFonts w:cs="Arial"/>
          <w:noProof/>
        </w:rPr>
        <w:t>phiques</w:t>
      </w:r>
      <w:r w:rsidR="00EF2E67">
        <w:rPr>
          <w:rFonts w:cs="Arial"/>
          <w:noProof/>
        </w:rPr>
        <w:t xml:space="preserve">, le </w:t>
      </w:r>
      <w:r w:rsidR="00367C9C">
        <w:rPr>
          <w:rFonts w:cs="Arial"/>
          <w:noProof/>
        </w:rPr>
        <w:t>m</w:t>
      </w:r>
      <w:r w:rsidR="00FD655F" w:rsidRPr="004D7EA0">
        <w:rPr>
          <w:rFonts w:cs="Arial"/>
          <w:noProof/>
        </w:rPr>
        <w:t xml:space="preserve">inistre met </w:t>
      </w:r>
      <w:r w:rsidR="00237E04" w:rsidRPr="004D7EA0">
        <w:rPr>
          <w:rFonts w:cs="Arial"/>
          <w:noProof/>
        </w:rPr>
        <w:t>en péril le maintien et le développement des</w:t>
      </w:r>
      <w:r w:rsidR="00FD655F" w:rsidRPr="004D7EA0">
        <w:rPr>
          <w:rFonts w:cs="Arial"/>
          <w:noProof/>
        </w:rPr>
        <w:t xml:space="preserve"> services</w:t>
      </w:r>
      <w:r w:rsidR="00237E04" w:rsidRPr="004D7EA0">
        <w:rPr>
          <w:rFonts w:cs="Arial"/>
          <w:noProof/>
        </w:rPr>
        <w:t xml:space="preserve"> spécialisés et surspécialisés existants</w:t>
      </w:r>
      <w:r w:rsidR="00FD03D4">
        <w:rPr>
          <w:rFonts w:cs="Arial"/>
          <w:noProof/>
        </w:rPr>
        <w:t>,</w:t>
      </w:r>
      <w:r w:rsidR="000B5581" w:rsidRPr="004D7EA0">
        <w:rPr>
          <w:rFonts w:cs="Arial"/>
          <w:noProof/>
        </w:rPr>
        <w:t xml:space="preserve"> comme à venir</w:t>
      </w:r>
      <w:r w:rsidR="00237E04" w:rsidRPr="004D7EA0">
        <w:rPr>
          <w:rFonts w:cs="Arial"/>
          <w:noProof/>
        </w:rPr>
        <w:t>.</w:t>
      </w:r>
    </w:p>
    <w:p w:rsidR="00D63557" w:rsidRPr="004D7EA0" w:rsidRDefault="00D63557" w:rsidP="00FA42F0">
      <w:pPr>
        <w:spacing w:line="276" w:lineRule="auto"/>
        <w:jc w:val="both"/>
        <w:rPr>
          <w:rFonts w:cs="Arial"/>
          <w:noProof/>
        </w:rPr>
      </w:pPr>
    </w:p>
    <w:p w:rsidR="00E30CF5" w:rsidRPr="004D7EA0" w:rsidRDefault="004D79F2" w:rsidP="00FD03D4">
      <w:pPr>
        <w:autoSpaceDE w:val="0"/>
        <w:autoSpaceDN w:val="0"/>
        <w:adjustRightInd w:val="0"/>
        <w:spacing w:before="120" w:after="120"/>
        <w:ind w:left="426" w:hanging="426"/>
        <w:jc w:val="both"/>
        <w:rPr>
          <w:rFonts w:cs="Arial"/>
          <w:noProof/>
        </w:rPr>
      </w:pPr>
      <w:r w:rsidRPr="004D7EA0">
        <w:rPr>
          <w:rFonts w:cs="Arial"/>
          <w:noProof/>
        </w:rPr>
        <w:lastRenderedPageBreak/>
        <w:t xml:space="preserve">5. </w:t>
      </w:r>
      <w:r w:rsidR="00F41778" w:rsidRPr="004D7EA0">
        <w:rPr>
          <w:rFonts w:cs="Arial"/>
        </w:rPr>
        <w:t>Compte</w:t>
      </w:r>
      <w:r w:rsidR="00F41778" w:rsidRPr="004D7EA0">
        <w:rPr>
          <w:rFonts w:cs="Arial"/>
          <w:noProof/>
        </w:rPr>
        <w:t xml:space="preserve"> tenu de l’importance des </w:t>
      </w:r>
      <w:r w:rsidR="00FD655F" w:rsidRPr="004D7EA0">
        <w:rPr>
          <w:rFonts w:cs="Arial"/>
          <w:noProof/>
        </w:rPr>
        <w:t>services spécialisés et surspécialisés de réadaptation</w:t>
      </w:r>
      <w:r w:rsidR="000B5581" w:rsidRPr="004D7EA0">
        <w:rPr>
          <w:rFonts w:cs="Arial"/>
          <w:noProof/>
        </w:rPr>
        <w:t xml:space="preserve"> comme</w:t>
      </w:r>
      <w:r w:rsidR="00F41778" w:rsidRPr="004D7EA0">
        <w:rPr>
          <w:rFonts w:cs="Arial"/>
          <w:noProof/>
        </w:rPr>
        <w:t xml:space="preserve"> de l’expertise clinique existant</w:t>
      </w:r>
      <w:r w:rsidR="00B175B7" w:rsidRPr="004D7EA0">
        <w:rPr>
          <w:rFonts w:cs="Arial"/>
          <w:noProof/>
        </w:rPr>
        <w:t>e</w:t>
      </w:r>
      <w:r w:rsidR="00665205" w:rsidRPr="004D7EA0">
        <w:rPr>
          <w:rFonts w:cs="Arial"/>
          <w:noProof/>
        </w:rPr>
        <w:t>,</w:t>
      </w:r>
      <w:r w:rsidR="00F41778" w:rsidRPr="004D7EA0">
        <w:rPr>
          <w:rFonts w:cs="Arial"/>
          <w:noProof/>
        </w:rPr>
        <w:t xml:space="preserve"> la COPHAN recommande :</w:t>
      </w:r>
    </w:p>
    <w:p w:rsidR="00FD03D4" w:rsidRDefault="000B5581" w:rsidP="002772FC">
      <w:pPr>
        <w:pStyle w:val="Paragraphedeliste"/>
        <w:rPr>
          <w:noProof/>
        </w:rPr>
      </w:pPr>
      <w:r w:rsidRPr="004D7EA0">
        <w:rPr>
          <w:noProof/>
        </w:rPr>
        <w:t xml:space="preserve">Que </w:t>
      </w:r>
      <w:r w:rsidR="003E3812" w:rsidRPr="004D7EA0">
        <w:rPr>
          <w:noProof/>
        </w:rPr>
        <w:t xml:space="preserve">les dispositions de la </w:t>
      </w:r>
      <w:r w:rsidR="006E0593" w:rsidRPr="004D7EA0">
        <w:rPr>
          <w:noProof/>
        </w:rPr>
        <w:t>L</w:t>
      </w:r>
      <w:r w:rsidR="003E3812" w:rsidRPr="004D7EA0">
        <w:rPr>
          <w:noProof/>
        </w:rPr>
        <w:t>oi assurent</w:t>
      </w:r>
      <w:r w:rsidR="00F41778" w:rsidRPr="004D7EA0">
        <w:rPr>
          <w:noProof/>
        </w:rPr>
        <w:t xml:space="preserve"> la pérennité</w:t>
      </w:r>
      <w:r w:rsidRPr="004D7EA0">
        <w:rPr>
          <w:noProof/>
        </w:rPr>
        <w:t xml:space="preserve"> et le développement</w:t>
      </w:r>
      <w:r w:rsidR="00F41778" w:rsidRPr="004D7EA0">
        <w:rPr>
          <w:noProof/>
        </w:rPr>
        <w:t xml:space="preserve"> des services spécialisés</w:t>
      </w:r>
      <w:r w:rsidRPr="004D7EA0">
        <w:rPr>
          <w:noProof/>
        </w:rPr>
        <w:t xml:space="preserve"> et surspécialisés</w:t>
      </w:r>
      <w:r w:rsidR="00F41778" w:rsidRPr="004D7EA0">
        <w:rPr>
          <w:noProof/>
        </w:rPr>
        <w:t xml:space="preserve"> </w:t>
      </w:r>
      <w:r w:rsidRPr="004D7EA0">
        <w:rPr>
          <w:noProof/>
        </w:rPr>
        <w:t xml:space="preserve">pour les personnes ayant des limitations </w:t>
      </w:r>
      <w:r w:rsidR="00F41778" w:rsidRPr="004D7EA0">
        <w:rPr>
          <w:noProof/>
        </w:rPr>
        <w:t xml:space="preserve">dans les </w:t>
      </w:r>
      <w:r w:rsidRPr="004D7EA0">
        <w:rPr>
          <w:noProof/>
        </w:rPr>
        <w:t>CISSS</w:t>
      </w:r>
      <w:r w:rsidR="00FD03D4">
        <w:rPr>
          <w:noProof/>
        </w:rPr>
        <w:t>;</w:t>
      </w:r>
    </w:p>
    <w:p w:rsidR="00FD03D4" w:rsidRPr="00FD03D4" w:rsidRDefault="000B5581" w:rsidP="002772FC">
      <w:pPr>
        <w:pStyle w:val="Paragraphedeliste"/>
        <w:rPr>
          <w:noProof/>
        </w:rPr>
      </w:pPr>
      <w:r w:rsidRPr="00FD03D4">
        <w:rPr>
          <w:noProof/>
        </w:rPr>
        <w:t>Que chaque service-programme profite de l’intégrati</w:t>
      </w:r>
      <w:r w:rsidR="00A57FC6" w:rsidRPr="00FD03D4">
        <w:rPr>
          <w:noProof/>
        </w:rPr>
        <w:t>o</w:t>
      </w:r>
      <w:r w:rsidR="00A20177">
        <w:rPr>
          <w:noProof/>
        </w:rPr>
        <w:t xml:space="preserve">n dans son CISSS de </w:t>
      </w:r>
      <w:r w:rsidRPr="00FD03D4">
        <w:rPr>
          <w:noProof/>
        </w:rPr>
        <w:t>l’expertise des services spécialisés et surspécialisés pour adapter son offre de service aux personnes ayant des limitations</w:t>
      </w:r>
      <w:r w:rsidR="00A20177">
        <w:rPr>
          <w:noProof/>
        </w:rPr>
        <w:t>,</w:t>
      </w:r>
      <w:r w:rsidRPr="00FD03D4">
        <w:rPr>
          <w:noProof/>
        </w:rPr>
        <w:t xml:space="preserve"> tel que le propose la COPHAN en demandant la soumission des CISSS à la </w:t>
      </w:r>
      <w:r w:rsidRPr="00FD03D4">
        <w:t xml:space="preserve">politique gouvernementale découlant de </w:t>
      </w:r>
      <w:r w:rsidR="00A20177">
        <w:t>l’article</w:t>
      </w:r>
      <w:r w:rsidR="00367C9C">
        <w:t> </w:t>
      </w:r>
      <w:r w:rsidRPr="00FD03D4">
        <w:t xml:space="preserve">26.5 de la </w:t>
      </w:r>
      <w:r w:rsidRPr="00A20177">
        <w:rPr>
          <w:i/>
        </w:rPr>
        <w:t>Loi assurant l’exercice des droits des personnes handicapées en vue de leur intégration scolaire, professionnelle et sociale</w:t>
      </w:r>
      <w:r w:rsidR="00FD03D4">
        <w:t>;</w:t>
      </w:r>
    </w:p>
    <w:p w:rsidR="00FD03D4" w:rsidRPr="00FD03D4" w:rsidRDefault="00A57FC6" w:rsidP="002772FC">
      <w:pPr>
        <w:pStyle w:val="Paragraphedeliste"/>
        <w:rPr>
          <w:noProof/>
        </w:rPr>
      </w:pPr>
      <w:r w:rsidRPr="00FD03D4">
        <w:rPr>
          <w:noProof/>
        </w:rPr>
        <w:t>Que les modalités de financement de</w:t>
      </w:r>
      <w:r w:rsidR="00EF2E67" w:rsidRPr="00FD03D4">
        <w:rPr>
          <w:noProof/>
        </w:rPr>
        <w:t xml:space="preserve">s services tiennent compte de </w:t>
      </w:r>
      <w:r w:rsidRPr="00FD03D4">
        <w:rPr>
          <w:noProof/>
        </w:rPr>
        <w:t>la demande grandissante pour ce</w:t>
      </w:r>
      <w:r w:rsidR="00FD03D4" w:rsidRPr="00FD03D4">
        <w:rPr>
          <w:noProof/>
        </w:rPr>
        <w:t>ux-ci</w:t>
      </w:r>
      <w:r w:rsidR="00A20177">
        <w:rPr>
          <w:noProof/>
        </w:rPr>
        <w:t>,</w:t>
      </w:r>
      <w:r w:rsidR="00FD03D4" w:rsidRPr="00FD03D4">
        <w:rPr>
          <w:noProof/>
        </w:rPr>
        <w:t xml:space="preserve"> ainsi que de l’expertise </w:t>
      </w:r>
      <w:r w:rsidRPr="00FD03D4">
        <w:rPr>
          <w:noProof/>
        </w:rPr>
        <w:t>par</w:t>
      </w:r>
      <w:r w:rsidR="00FD03D4" w:rsidRPr="00FD03D4">
        <w:rPr>
          <w:noProof/>
        </w:rPr>
        <w:t>ticulière requise pour répondre pour répondre aux besoins de clientèles plus rares, avec des situations très complexes, ou émergentes, telle la douleur chronique.</w:t>
      </w:r>
    </w:p>
    <w:p w:rsidR="00D76841" w:rsidRPr="004D7EA0" w:rsidRDefault="00995DF4" w:rsidP="00D76841">
      <w:pPr>
        <w:spacing w:line="276" w:lineRule="auto"/>
        <w:jc w:val="both"/>
        <w:rPr>
          <w:rFonts w:cs="Arial"/>
          <w:noProof/>
        </w:rPr>
      </w:pPr>
      <w:r w:rsidRPr="004D7EA0">
        <w:rPr>
          <w:rFonts w:cs="Arial"/>
          <w:noProof/>
        </w:rPr>
        <w:br w:type="page"/>
      </w:r>
    </w:p>
    <w:p w:rsidR="00F32B58" w:rsidRDefault="00F32B58" w:rsidP="004545E9">
      <w:pPr>
        <w:pStyle w:val="Titre2"/>
      </w:pPr>
      <w:bookmarkStart w:id="32" w:name="_Toc401771651"/>
      <w:bookmarkStart w:id="33" w:name="_Toc401825310"/>
      <w:bookmarkStart w:id="34" w:name="_Toc401826716"/>
      <w:bookmarkStart w:id="35" w:name="_Toc401911327"/>
      <w:r w:rsidRPr="004D7EA0">
        <w:lastRenderedPageBreak/>
        <w:t>Le rôle et le financement des organismes communautaires</w:t>
      </w:r>
      <w:bookmarkEnd w:id="32"/>
      <w:bookmarkEnd w:id="33"/>
      <w:bookmarkEnd w:id="34"/>
      <w:bookmarkEnd w:id="35"/>
    </w:p>
    <w:p w:rsidR="00D47357" w:rsidRPr="00D47357" w:rsidRDefault="00D47357" w:rsidP="00D47357"/>
    <w:p w:rsidR="00F32B58" w:rsidRPr="004D7EA0" w:rsidRDefault="00F32B58" w:rsidP="00FD03D4">
      <w:pPr>
        <w:spacing w:line="276" w:lineRule="auto"/>
        <w:rPr>
          <w:rFonts w:cs="Arial"/>
        </w:rPr>
      </w:pPr>
      <w:r w:rsidRPr="004D7EA0">
        <w:rPr>
          <w:rFonts w:cs="Arial"/>
        </w:rPr>
        <w:t xml:space="preserve">Depuis plusieurs années, le milieu communautaire </w:t>
      </w:r>
      <w:r w:rsidR="006E0593" w:rsidRPr="004D7EA0">
        <w:rPr>
          <w:rFonts w:cs="Arial"/>
        </w:rPr>
        <w:t>compose</w:t>
      </w:r>
      <w:r w:rsidR="00A20177">
        <w:rPr>
          <w:rFonts w:cs="Arial"/>
        </w:rPr>
        <w:t xml:space="preserve"> avec</w:t>
      </w:r>
      <w:r w:rsidR="006E0593" w:rsidRPr="004D7EA0">
        <w:rPr>
          <w:rFonts w:cs="Arial"/>
        </w:rPr>
        <w:t xml:space="preserve"> la </w:t>
      </w:r>
      <w:r w:rsidRPr="004D7EA0">
        <w:rPr>
          <w:rFonts w:cs="Arial"/>
        </w:rPr>
        <w:t xml:space="preserve">tendance </w:t>
      </w:r>
      <w:r w:rsidR="00A20177">
        <w:rPr>
          <w:rFonts w:cs="Arial"/>
        </w:rPr>
        <w:t>de plus en plus lourde du</w:t>
      </w:r>
      <w:r w:rsidRPr="004D7EA0">
        <w:rPr>
          <w:rFonts w:cs="Arial"/>
        </w:rPr>
        <w:t xml:space="preserve"> gouvernement </w:t>
      </w:r>
      <w:r w:rsidR="00A20177">
        <w:rPr>
          <w:rFonts w:cs="Arial"/>
        </w:rPr>
        <w:t>à le considérer</w:t>
      </w:r>
      <w:r w:rsidRPr="004D7EA0">
        <w:rPr>
          <w:rFonts w:cs="Arial"/>
        </w:rPr>
        <w:t xml:space="preserve"> non comme </w:t>
      </w:r>
      <w:r w:rsidR="00A20177">
        <w:rPr>
          <w:rFonts w:cs="Arial"/>
        </w:rPr>
        <w:t>un partenaire, mais comme un exécutant</w:t>
      </w:r>
      <w:r w:rsidRPr="004D7EA0">
        <w:rPr>
          <w:rFonts w:cs="Arial"/>
        </w:rPr>
        <w:t xml:space="preserve"> d’activités dont se déleste le réseau de la santé et des services sociaux. Et, bien entendu, des exécutants disponibles à moindre</w:t>
      </w:r>
      <w:r w:rsidR="00B175B7" w:rsidRPr="004D7EA0">
        <w:rPr>
          <w:rFonts w:cs="Arial"/>
        </w:rPr>
        <w:t>s</w:t>
      </w:r>
      <w:r w:rsidRPr="004D7EA0">
        <w:rPr>
          <w:rFonts w:cs="Arial"/>
        </w:rPr>
        <w:t xml:space="preserve"> frais.</w:t>
      </w:r>
    </w:p>
    <w:p w:rsidR="00F32B58" w:rsidRPr="004D7EA0" w:rsidRDefault="00F32B58" w:rsidP="00FD03D4">
      <w:pPr>
        <w:autoSpaceDE w:val="0"/>
        <w:autoSpaceDN w:val="0"/>
        <w:adjustRightInd w:val="0"/>
        <w:rPr>
          <w:rFonts w:cs="Arial"/>
          <w:lang w:val="fr-FR"/>
        </w:rPr>
      </w:pPr>
    </w:p>
    <w:p w:rsidR="00F32B58" w:rsidRPr="004D7EA0" w:rsidRDefault="00F32B58" w:rsidP="00FD03D4">
      <w:pPr>
        <w:spacing w:line="276" w:lineRule="auto"/>
        <w:rPr>
          <w:rFonts w:cs="Arial"/>
          <w:lang w:val="fr-FR"/>
        </w:rPr>
      </w:pPr>
      <w:r w:rsidRPr="004D7EA0">
        <w:rPr>
          <w:rFonts w:cs="Arial"/>
          <w:lang w:val="fr-FR"/>
        </w:rPr>
        <w:t xml:space="preserve">La COPHAN </w:t>
      </w:r>
      <w:r w:rsidR="004566B8">
        <w:rPr>
          <w:rFonts w:cs="Arial"/>
          <w:lang w:val="fr-FR"/>
        </w:rPr>
        <w:t>questionne</w:t>
      </w:r>
      <w:r w:rsidRPr="004D7EA0">
        <w:rPr>
          <w:rFonts w:cs="Arial"/>
          <w:lang w:val="fr-FR"/>
        </w:rPr>
        <w:t xml:space="preserve"> cette </w:t>
      </w:r>
      <w:r w:rsidR="004566B8">
        <w:rPr>
          <w:rFonts w:cs="Arial"/>
          <w:lang w:val="fr-FR"/>
        </w:rPr>
        <w:t>orientation</w:t>
      </w:r>
      <w:r w:rsidRPr="004D7EA0">
        <w:rPr>
          <w:rFonts w:cs="Arial"/>
          <w:lang w:val="fr-FR"/>
        </w:rPr>
        <w:t xml:space="preserve"> de l’État québécois de considérer les organismes communautaires comme du </w:t>
      </w:r>
      <w:r w:rsidRPr="004D7EA0">
        <w:rPr>
          <w:rFonts w:cs="Arial"/>
          <w:i/>
          <w:lang w:val="fr-FR"/>
        </w:rPr>
        <w:t xml:space="preserve">cheap </w:t>
      </w:r>
      <w:proofErr w:type="spellStart"/>
      <w:r w:rsidRPr="004D7EA0">
        <w:rPr>
          <w:rFonts w:cs="Arial"/>
          <w:i/>
          <w:lang w:val="fr-FR"/>
        </w:rPr>
        <w:t>labor</w:t>
      </w:r>
      <w:proofErr w:type="spellEnd"/>
      <w:r w:rsidRPr="004D7EA0">
        <w:rPr>
          <w:rFonts w:cs="Arial"/>
          <w:lang w:val="fr-FR"/>
        </w:rPr>
        <w:t xml:space="preserve"> et d’oublier que beaucoup d’entre eux sont constitués pour défendre </w:t>
      </w:r>
      <w:r w:rsidR="00D47357">
        <w:rPr>
          <w:rFonts w:cs="Arial"/>
          <w:lang w:val="fr-FR"/>
        </w:rPr>
        <w:t>les droits des personnes qu’il</w:t>
      </w:r>
      <w:r w:rsidRPr="004D7EA0">
        <w:rPr>
          <w:rFonts w:cs="Arial"/>
          <w:lang w:val="fr-FR"/>
        </w:rPr>
        <w:t>s représentent.</w:t>
      </w:r>
    </w:p>
    <w:p w:rsidR="00F32B58" w:rsidRPr="004D7EA0" w:rsidRDefault="00F32B58" w:rsidP="00FD03D4">
      <w:pPr>
        <w:autoSpaceDE w:val="0"/>
        <w:autoSpaceDN w:val="0"/>
        <w:adjustRightInd w:val="0"/>
        <w:rPr>
          <w:rFonts w:cs="Arial"/>
          <w:lang w:val="fr-FR"/>
        </w:rPr>
      </w:pPr>
    </w:p>
    <w:p w:rsidR="002004B2" w:rsidRPr="004D7EA0" w:rsidRDefault="002004B2" w:rsidP="00FD03D4">
      <w:pPr>
        <w:spacing w:line="276" w:lineRule="auto"/>
        <w:rPr>
          <w:rFonts w:cs="Arial"/>
          <w:lang w:val="fr-FR"/>
        </w:rPr>
      </w:pPr>
      <w:r w:rsidRPr="004D7EA0">
        <w:rPr>
          <w:rFonts w:cs="Arial"/>
          <w:lang w:val="fr-FR"/>
        </w:rPr>
        <w:t>En fait, la COPHAN croit que les organismes communautaires sont l’expression essentielle d’une réelle vitalité de la société civile québécoise, dans le domaine de la santé et des services sociaux comme dans les autres secteurs. Toutefois, pour qu’ils puissent pleinement jouer leur rôle, ils doivent être financés sur des bases claires, stables et qui respectent totalement leur autonomie.</w:t>
      </w:r>
    </w:p>
    <w:p w:rsidR="002004B2" w:rsidRPr="004D7EA0" w:rsidRDefault="002004B2" w:rsidP="00FD03D4">
      <w:pPr>
        <w:spacing w:line="276" w:lineRule="auto"/>
        <w:rPr>
          <w:rFonts w:cs="Arial"/>
          <w:lang w:val="fr-FR"/>
        </w:rPr>
      </w:pPr>
    </w:p>
    <w:p w:rsidR="00F32B58" w:rsidRPr="004D7EA0" w:rsidRDefault="00CA209C" w:rsidP="00FD03D4">
      <w:pPr>
        <w:spacing w:line="276" w:lineRule="auto"/>
        <w:rPr>
          <w:rFonts w:cs="Arial"/>
          <w:lang w:val="fr-FR"/>
        </w:rPr>
      </w:pPr>
      <w:r w:rsidRPr="004D7EA0">
        <w:rPr>
          <w:rFonts w:cs="Arial"/>
          <w:lang w:val="fr-FR"/>
        </w:rPr>
        <w:t>Or</w:t>
      </w:r>
      <w:r w:rsidR="00F32B58" w:rsidRPr="004D7EA0">
        <w:rPr>
          <w:rFonts w:cs="Arial"/>
          <w:lang w:val="fr-FR"/>
        </w:rPr>
        <w:t>, comme nous l’avons dit précédemment, la concentration vers le haut des pouvoirs, l’absence d’implication du milieu communautaire dans la gouvernance du réseau et la création de mégastructure</w:t>
      </w:r>
      <w:r w:rsidR="00CB31ED" w:rsidRPr="004D7EA0">
        <w:rPr>
          <w:rFonts w:cs="Arial"/>
          <w:lang w:val="fr-FR"/>
        </w:rPr>
        <w:t>s</w:t>
      </w:r>
      <w:r w:rsidR="00F32B58" w:rsidRPr="004D7EA0">
        <w:rPr>
          <w:rFonts w:cs="Arial"/>
          <w:lang w:val="fr-FR"/>
        </w:rPr>
        <w:t xml:space="preserve"> sont, de l’avis de la COPHAN, des signes éloquents de l’absence de volonté de concertation de la part </w:t>
      </w:r>
      <w:r w:rsidR="00B4191C" w:rsidRPr="004D7EA0">
        <w:rPr>
          <w:rFonts w:cs="Arial"/>
          <w:lang w:val="fr-FR"/>
        </w:rPr>
        <w:t xml:space="preserve">des autorités gouvernementales. </w:t>
      </w:r>
      <w:r w:rsidR="00F32B58" w:rsidRPr="004D7EA0">
        <w:rPr>
          <w:rFonts w:cs="Arial"/>
          <w:lang w:val="fr-FR"/>
        </w:rPr>
        <w:t>Dans ce contexte, la COPHAN remet en question le déplacement de pouvoir qu’introduit l’article</w:t>
      </w:r>
      <w:r w:rsidR="004D79F2" w:rsidRPr="004D7EA0">
        <w:rPr>
          <w:rFonts w:cs="Arial"/>
          <w:lang w:val="fr-FR"/>
        </w:rPr>
        <w:t> </w:t>
      </w:r>
      <w:r w:rsidR="00F32B58" w:rsidRPr="004D7EA0">
        <w:rPr>
          <w:rFonts w:cs="Arial"/>
          <w:lang w:val="fr-FR"/>
        </w:rPr>
        <w:t>59 du projet de loi, à savoir que :</w:t>
      </w:r>
    </w:p>
    <w:p w:rsidR="00F32B58" w:rsidRPr="004D7EA0" w:rsidRDefault="00F32B58" w:rsidP="00FD03D4">
      <w:pPr>
        <w:spacing w:line="276" w:lineRule="auto"/>
        <w:rPr>
          <w:rFonts w:cs="Arial"/>
          <w:lang w:val="fr-FR"/>
        </w:rPr>
      </w:pPr>
    </w:p>
    <w:p w:rsidR="00F32B58" w:rsidRPr="004D7EA0" w:rsidRDefault="00F32B58" w:rsidP="00F32B58">
      <w:pPr>
        <w:ind w:left="851" w:right="1140"/>
        <w:jc w:val="both"/>
        <w:rPr>
          <w:rFonts w:cs="Arial"/>
          <w:lang w:val="fr-FR"/>
        </w:rPr>
      </w:pPr>
      <w:r w:rsidRPr="004D7EA0">
        <w:rPr>
          <w:rFonts w:cs="Arial"/>
          <w:lang w:val="fr-FR"/>
        </w:rPr>
        <w:t>4° l’établissement régional est responsable de l’attribution des subventions aux organismes communautaires et aux ressources privées visées au premier alinéa de l’article</w:t>
      </w:r>
      <w:r w:rsidR="004D79F2" w:rsidRPr="004D7EA0">
        <w:rPr>
          <w:rFonts w:cs="Arial"/>
          <w:lang w:val="fr-FR"/>
        </w:rPr>
        <w:t> </w:t>
      </w:r>
      <w:r w:rsidRPr="004D7EA0">
        <w:rPr>
          <w:rFonts w:cs="Arial"/>
          <w:lang w:val="fr-FR"/>
        </w:rPr>
        <w:t>454 de cette loi [la LSSSS];</w:t>
      </w:r>
    </w:p>
    <w:p w:rsidR="00F32B58" w:rsidRPr="004D7EA0" w:rsidRDefault="00EF2E67" w:rsidP="00F32B58">
      <w:pPr>
        <w:ind w:left="851" w:right="1140"/>
        <w:jc w:val="both"/>
        <w:rPr>
          <w:rFonts w:cs="Arial"/>
          <w:lang w:val="fr-FR"/>
        </w:rPr>
      </w:pPr>
      <w:r>
        <w:rPr>
          <w:rFonts w:cs="Arial"/>
          <w:lang w:val="fr-FR"/>
        </w:rPr>
        <w:t xml:space="preserve">5° le </w:t>
      </w:r>
      <w:r w:rsidR="00367C9C">
        <w:rPr>
          <w:rFonts w:cs="Arial"/>
          <w:lang w:val="fr-FR"/>
        </w:rPr>
        <w:t>m</w:t>
      </w:r>
      <w:r w:rsidR="00F32B58" w:rsidRPr="004D7EA0">
        <w:rPr>
          <w:rFonts w:cs="Arial"/>
          <w:lang w:val="fr-FR"/>
        </w:rPr>
        <w:t>inistre est responsable d’attribuer les subventions aux organismes communautaires visés au deuxième alinéa de l’article</w:t>
      </w:r>
      <w:r w:rsidR="004D79F2" w:rsidRPr="004D7EA0">
        <w:rPr>
          <w:rFonts w:cs="Arial"/>
          <w:lang w:val="fr-FR"/>
        </w:rPr>
        <w:t> </w:t>
      </w:r>
      <w:r w:rsidR="00F32B58" w:rsidRPr="004D7EA0">
        <w:rPr>
          <w:rFonts w:cs="Arial"/>
          <w:lang w:val="fr-FR"/>
        </w:rPr>
        <w:t>454 de cette loi [la LSSSS];</w:t>
      </w:r>
    </w:p>
    <w:p w:rsidR="00F32B58" w:rsidRPr="004D7EA0" w:rsidRDefault="00F32B58" w:rsidP="00F32B58">
      <w:pPr>
        <w:spacing w:line="276" w:lineRule="auto"/>
        <w:jc w:val="both"/>
        <w:rPr>
          <w:rFonts w:cs="Arial"/>
          <w:lang w:val="fr-FR"/>
        </w:rPr>
      </w:pPr>
    </w:p>
    <w:p w:rsidR="00F32B58" w:rsidRPr="004D7EA0" w:rsidRDefault="00F32B58" w:rsidP="00D47357">
      <w:pPr>
        <w:spacing w:line="276" w:lineRule="auto"/>
        <w:rPr>
          <w:rFonts w:cs="Arial"/>
          <w:lang w:val="fr-FR"/>
        </w:rPr>
      </w:pPr>
      <w:r w:rsidRPr="004D7EA0">
        <w:rPr>
          <w:rFonts w:cs="Arial"/>
          <w:lang w:val="fr-FR"/>
        </w:rPr>
        <w:t>Étrangement, le premier alinéa de l’article</w:t>
      </w:r>
      <w:r w:rsidR="004D79F2" w:rsidRPr="004D7EA0">
        <w:rPr>
          <w:rFonts w:cs="Arial"/>
          <w:lang w:val="fr-FR"/>
        </w:rPr>
        <w:t> </w:t>
      </w:r>
      <w:r w:rsidRPr="004D7EA0">
        <w:rPr>
          <w:rFonts w:cs="Arial"/>
          <w:lang w:val="fr-FR"/>
        </w:rPr>
        <w:t>454 de la LSSSS ne concerne aucunement les organismes communautaires</w:t>
      </w:r>
      <w:r w:rsidR="00D47357">
        <w:rPr>
          <w:rFonts w:cs="Arial"/>
          <w:lang w:val="fr-FR"/>
        </w:rPr>
        <w:t>,</w:t>
      </w:r>
      <w:r w:rsidRPr="004D7EA0">
        <w:rPr>
          <w:rFonts w:cs="Arial"/>
          <w:lang w:val="fr-FR"/>
        </w:rPr>
        <w:t xml:space="preserve"> mais bien les résidences privées d</w:t>
      </w:r>
      <w:r w:rsidR="00367C9C">
        <w:rPr>
          <w:rFonts w:cs="Arial"/>
          <w:lang w:val="fr-FR"/>
        </w:rPr>
        <w:t>’</w:t>
      </w:r>
      <w:r w:rsidRPr="004D7EA0">
        <w:rPr>
          <w:rFonts w:cs="Arial"/>
          <w:lang w:val="fr-FR"/>
        </w:rPr>
        <w:t>hébergement et les établissements privés non conventionnés qui exploitent un centre d</w:t>
      </w:r>
      <w:r w:rsidR="00367C9C">
        <w:rPr>
          <w:rFonts w:cs="Arial"/>
          <w:lang w:val="fr-FR"/>
        </w:rPr>
        <w:t>’</w:t>
      </w:r>
      <w:r w:rsidRPr="004D7EA0">
        <w:rPr>
          <w:rFonts w:cs="Arial"/>
          <w:lang w:val="fr-FR"/>
        </w:rPr>
        <w:t>hébergement et de soins de longue</w:t>
      </w:r>
      <w:r w:rsidR="00B175B7" w:rsidRPr="004D7EA0">
        <w:rPr>
          <w:rFonts w:cs="Arial"/>
          <w:lang w:val="fr-FR"/>
        </w:rPr>
        <w:t xml:space="preserve"> durée</w:t>
      </w:r>
      <w:r w:rsidR="009527C9" w:rsidRPr="004D7EA0">
        <w:rPr>
          <w:rFonts w:cs="Arial"/>
          <w:lang w:val="fr-FR"/>
        </w:rPr>
        <w:t>. Selon nous, l</w:t>
      </w:r>
      <w:r w:rsidRPr="004D7EA0">
        <w:rPr>
          <w:rFonts w:cs="Arial"/>
          <w:lang w:val="fr-FR"/>
        </w:rPr>
        <w:t>’alinéa</w:t>
      </w:r>
      <w:r w:rsidR="004D79F2" w:rsidRPr="004D7EA0">
        <w:rPr>
          <w:rFonts w:cs="Arial"/>
          <w:lang w:val="fr-FR"/>
        </w:rPr>
        <w:t> </w:t>
      </w:r>
      <w:r w:rsidRPr="004D7EA0">
        <w:rPr>
          <w:rFonts w:cs="Arial"/>
          <w:lang w:val="fr-FR"/>
        </w:rPr>
        <w:t>4 de l’article</w:t>
      </w:r>
      <w:r w:rsidR="004D79F2" w:rsidRPr="004D7EA0">
        <w:rPr>
          <w:rFonts w:cs="Arial"/>
          <w:lang w:val="fr-FR"/>
        </w:rPr>
        <w:t> </w:t>
      </w:r>
      <w:r w:rsidRPr="004D7EA0">
        <w:rPr>
          <w:rFonts w:cs="Arial"/>
          <w:lang w:val="fr-FR"/>
        </w:rPr>
        <w:t>59 du projet de loi ne fait donc aucun sens par rapport aux organismes communautaires. Concernant l’alinéa</w:t>
      </w:r>
      <w:r w:rsidR="004D79F2" w:rsidRPr="004D7EA0">
        <w:rPr>
          <w:rFonts w:cs="Arial"/>
          <w:lang w:val="fr-FR"/>
        </w:rPr>
        <w:t> </w:t>
      </w:r>
      <w:r w:rsidR="00EF2E67">
        <w:rPr>
          <w:rFonts w:cs="Arial"/>
          <w:lang w:val="fr-FR"/>
        </w:rPr>
        <w:t xml:space="preserve">5, c’est au </w:t>
      </w:r>
      <w:r w:rsidR="00367C9C">
        <w:rPr>
          <w:rFonts w:cs="Arial"/>
          <w:lang w:val="fr-FR"/>
        </w:rPr>
        <w:t>m</w:t>
      </w:r>
      <w:r w:rsidRPr="004D7EA0">
        <w:rPr>
          <w:rFonts w:cs="Arial"/>
          <w:lang w:val="fr-FR"/>
        </w:rPr>
        <w:t>inistre que reviendrait désormais l’attribution de subvention selon l’article</w:t>
      </w:r>
      <w:r w:rsidR="004D79F2" w:rsidRPr="004D7EA0">
        <w:rPr>
          <w:rFonts w:cs="Arial"/>
          <w:lang w:val="fr-FR"/>
        </w:rPr>
        <w:t> </w:t>
      </w:r>
      <w:r w:rsidRPr="004D7EA0">
        <w:rPr>
          <w:rFonts w:cs="Arial"/>
          <w:lang w:val="fr-FR"/>
        </w:rPr>
        <w:t>108.3 de la LSSSS, les CISSS étant, pour leur part, responsables de l’application de l’article</w:t>
      </w:r>
      <w:r w:rsidR="004D79F2" w:rsidRPr="004D7EA0">
        <w:rPr>
          <w:rFonts w:cs="Arial"/>
          <w:lang w:val="fr-FR"/>
        </w:rPr>
        <w:t> </w:t>
      </w:r>
      <w:r w:rsidRPr="004D7EA0">
        <w:rPr>
          <w:rFonts w:cs="Arial"/>
          <w:lang w:val="fr-FR"/>
        </w:rPr>
        <w:t>336 de cette même loi. Selon nous, cette distinction introduit une confusion inutile.</w:t>
      </w:r>
    </w:p>
    <w:p w:rsidR="005A0CDD" w:rsidRPr="004D7EA0" w:rsidRDefault="005A0CDD" w:rsidP="00F32B58">
      <w:pPr>
        <w:spacing w:line="276" w:lineRule="auto"/>
        <w:jc w:val="both"/>
        <w:rPr>
          <w:rFonts w:cs="Arial"/>
          <w:lang w:val="fr-FR"/>
        </w:rPr>
      </w:pPr>
    </w:p>
    <w:p w:rsidR="0012401C" w:rsidRPr="004D7EA0" w:rsidRDefault="004D79F2" w:rsidP="00D47357">
      <w:pPr>
        <w:autoSpaceDE w:val="0"/>
        <w:autoSpaceDN w:val="0"/>
        <w:adjustRightInd w:val="0"/>
        <w:spacing w:before="120" w:after="120"/>
        <w:ind w:left="426" w:hanging="426"/>
        <w:jc w:val="both"/>
        <w:rPr>
          <w:rFonts w:cs="Arial"/>
          <w:lang w:val="fr-FR"/>
        </w:rPr>
      </w:pPr>
      <w:r w:rsidRPr="004D7EA0">
        <w:rPr>
          <w:rFonts w:cs="Arial"/>
          <w:lang w:val="fr-FR"/>
        </w:rPr>
        <w:lastRenderedPageBreak/>
        <w:t xml:space="preserve">6. </w:t>
      </w:r>
      <w:r w:rsidR="0012401C" w:rsidRPr="004D7EA0">
        <w:rPr>
          <w:rFonts w:cs="Arial"/>
          <w:lang w:val="fr-FR"/>
        </w:rPr>
        <w:tab/>
      </w:r>
      <w:r w:rsidR="00F32B58" w:rsidRPr="004D7EA0">
        <w:rPr>
          <w:rFonts w:cs="Arial"/>
          <w:lang w:val="fr-FR"/>
        </w:rPr>
        <w:t xml:space="preserve">Afin </w:t>
      </w:r>
      <w:r w:rsidR="00B4191C" w:rsidRPr="004D7EA0">
        <w:rPr>
          <w:rFonts w:cs="Arial"/>
          <w:lang w:val="fr-FR"/>
        </w:rPr>
        <w:t xml:space="preserve">que les organismes communautaires puissent jouer adéquatement leur rôle de représentants de la population auprès des instances publiques, </w:t>
      </w:r>
      <w:r w:rsidR="00F32B58" w:rsidRPr="004D7EA0">
        <w:rPr>
          <w:rFonts w:cs="Arial"/>
          <w:lang w:val="fr-FR"/>
        </w:rPr>
        <w:t>la COPHAN recommande</w:t>
      </w:r>
      <w:r w:rsidRPr="004D7EA0">
        <w:rPr>
          <w:rFonts w:cs="Arial"/>
          <w:lang w:val="fr-FR"/>
        </w:rPr>
        <w:t> </w:t>
      </w:r>
      <w:r w:rsidR="00F32B58" w:rsidRPr="004D7EA0">
        <w:rPr>
          <w:rFonts w:cs="Arial"/>
          <w:lang w:val="fr-FR"/>
        </w:rPr>
        <w:t>:</w:t>
      </w:r>
    </w:p>
    <w:p w:rsidR="00D47357" w:rsidRDefault="00B4191C" w:rsidP="002772FC">
      <w:pPr>
        <w:pStyle w:val="Paragraphedeliste"/>
        <w:rPr>
          <w:lang w:val="fr-FR"/>
        </w:rPr>
      </w:pPr>
      <w:r w:rsidRPr="004D7EA0">
        <w:rPr>
          <w:lang w:val="fr-FR"/>
        </w:rPr>
        <w:t>Que les mécanismes de financement</w:t>
      </w:r>
      <w:r w:rsidR="00D47357">
        <w:rPr>
          <w:lang w:val="fr-FR"/>
        </w:rPr>
        <w:t xml:space="preserve"> des organismes communautaires </w:t>
      </w:r>
      <w:r w:rsidRPr="004D7EA0">
        <w:rPr>
          <w:lang w:val="fr-FR"/>
        </w:rPr>
        <w:t>prévus dans la LSSSS soi</w:t>
      </w:r>
      <w:r w:rsidR="00A865DD" w:rsidRPr="004D7EA0">
        <w:rPr>
          <w:lang w:val="fr-FR"/>
        </w:rPr>
        <w:t>en</w:t>
      </w:r>
      <w:r w:rsidRPr="004D7EA0">
        <w:rPr>
          <w:lang w:val="fr-FR"/>
        </w:rPr>
        <w:t>t clairs et</w:t>
      </w:r>
      <w:r w:rsidR="00D47357">
        <w:rPr>
          <w:lang w:val="fr-FR"/>
        </w:rPr>
        <w:t xml:space="preserve"> respectent l’autonomie de ces </w:t>
      </w:r>
      <w:r w:rsidRPr="004D7EA0">
        <w:rPr>
          <w:lang w:val="fr-FR"/>
        </w:rPr>
        <w:t>organismes;</w:t>
      </w:r>
    </w:p>
    <w:p w:rsidR="00E30CF5" w:rsidRPr="004D7EA0" w:rsidRDefault="00B4191C" w:rsidP="002772FC">
      <w:pPr>
        <w:pStyle w:val="Paragraphedeliste"/>
        <w:rPr>
          <w:lang w:val="fr-FR"/>
        </w:rPr>
      </w:pPr>
      <w:r w:rsidRPr="004D7EA0">
        <w:rPr>
          <w:lang w:val="fr-FR"/>
        </w:rPr>
        <w:t>Que soit maintenu</w:t>
      </w:r>
      <w:r w:rsidR="00A865DD" w:rsidRPr="004D7EA0">
        <w:rPr>
          <w:lang w:val="fr-FR"/>
        </w:rPr>
        <w:t>e</w:t>
      </w:r>
      <w:r w:rsidRPr="004D7EA0">
        <w:rPr>
          <w:lang w:val="fr-FR"/>
        </w:rPr>
        <w:t xml:space="preserve"> à un niveau régional toutes les dispositions </w:t>
      </w:r>
      <w:r w:rsidR="00D47357">
        <w:rPr>
          <w:lang w:val="fr-FR"/>
        </w:rPr>
        <w:t xml:space="preserve">relatives </w:t>
      </w:r>
      <w:r w:rsidRPr="004D7EA0">
        <w:rPr>
          <w:lang w:val="fr-FR"/>
        </w:rPr>
        <w:t>au soutien financier à des organismes communautaires actifs sur le territoire d’un CISSS, et que celui-ci</w:t>
      </w:r>
      <w:r w:rsidR="00F32B58" w:rsidRPr="004D7EA0">
        <w:rPr>
          <w:lang w:val="fr-FR"/>
        </w:rPr>
        <w:t xml:space="preserve"> soit responsable de toutes les </w:t>
      </w:r>
      <w:r w:rsidRPr="004D7EA0">
        <w:rPr>
          <w:lang w:val="fr-FR"/>
        </w:rPr>
        <w:t xml:space="preserve">mesures de financement </w:t>
      </w:r>
      <w:r w:rsidR="00F32B58" w:rsidRPr="004D7EA0">
        <w:rPr>
          <w:lang w:val="fr-FR"/>
        </w:rPr>
        <w:t xml:space="preserve">visant le soutien </w:t>
      </w:r>
      <w:r w:rsidRPr="004D7EA0">
        <w:t>à ces organismes</w:t>
      </w:r>
      <w:r w:rsidRPr="004D7EA0">
        <w:rPr>
          <w:lang w:val="fr-FR"/>
        </w:rPr>
        <w:t xml:space="preserve">, </w:t>
      </w:r>
      <w:r w:rsidR="00F32B58" w:rsidRPr="004D7EA0">
        <w:rPr>
          <w:lang w:val="fr-FR"/>
        </w:rPr>
        <w:t>incluant celles visées au deuxième alinéa de l’article</w:t>
      </w:r>
      <w:r w:rsidR="004D79F2" w:rsidRPr="004D7EA0">
        <w:rPr>
          <w:lang w:val="fr-FR"/>
        </w:rPr>
        <w:t> </w:t>
      </w:r>
      <w:r w:rsidR="00F32B58" w:rsidRPr="004D7EA0">
        <w:rPr>
          <w:lang w:val="fr-FR"/>
        </w:rPr>
        <w:t>454 de la LSSSS.</w:t>
      </w:r>
    </w:p>
    <w:p w:rsidR="00995DF4" w:rsidRPr="004D7EA0" w:rsidRDefault="00995DF4">
      <w:pPr>
        <w:rPr>
          <w:rFonts w:eastAsia="Times New Roman" w:cs="Arial"/>
          <w:b/>
          <w:color w:val="auto"/>
          <w:spacing w:val="5"/>
          <w:kern w:val="28"/>
          <w:sz w:val="28"/>
          <w:szCs w:val="32"/>
        </w:rPr>
      </w:pPr>
      <w:r w:rsidRPr="004D7EA0">
        <w:rPr>
          <w:rFonts w:cs="Arial"/>
          <w:b/>
          <w:color w:val="auto"/>
          <w:sz w:val="28"/>
          <w:szCs w:val="32"/>
        </w:rPr>
        <w:br w:type="page"/>
      </w:r>
    </w:p>
    <w:p w:rsidR="00AD3B42" w:rsidRDefault="004545E9" w:rsidP="00D47357">
      <w:pPr>
        <w:pStyle w:val="Titre1"/>
      </w:pPr>
      <w:bookmarkStart w:id="36" w:name="_Toc401771652"/>
      <w:bookmarkStart w:id="37" w:name="_Toc401825311"/>
      <w:bookmarkStart w:id="38" w:name="_Toc401826717"/>
      <w:bookmarkStart w:id="39" w:name="_Toc401911328"/>
      <w:r>
        <w:lastRenderedPageBreak/>
        <w:t>C</w:t>
      </w:r>
      <w:r w:rsidR="00F32B58" w:rsidRPr="004D7EA0">
        <w:t>onclusion</w:t>
      </w:r>
      <w:bookmarkEnd w:id="36"/>
      <w:bookmarkEnd w:id="37"/>
      <w:bookmarkEnd w:id="38"/>
      <w:bookmarkEnd w:id="39"/>
    </w:p>
    <w:p w:rsidR="00D47357" w:rsidRPr="00D47357" w:rsidRDefault="00D47357" w:rsidP="00D47357"/>
    <w:p w:rsidR="00BD2130" w:rsidRPr="004D7EA0" w:rsidRDefault="00D63557" w:rsidP="00D47357">
      <w:pPr>
        <w:spacing w:line="276" w:lineRule="auto"/>
        <w:rPr>
          <w:rFonts w:cs="Arial"/>
          <w:lang w:val="fr-FR"/>
        </w:rPr>
      </w:pPr>
      <w:r w:rsidRPr="004D7EA0">
        <w:rPr>
          <w:rFonts w:cs="Arial"/>
          <w:lang w:val="fr-FR"/>
        </w:rPr>
        <w:t>Le projet de loi</w:t>
      </w:r>
      <w:r w:rsidR="004D79F2" w:rsidRPr="004D7EA0">
        <w:rPr>
          <w:rFonts w:cs="Arial"/>
          <w:lang w:val="fr-FR"/>
        </w:rPr>
        <w:t> </w:t>
      </w:r>
      <w:r w:rsidRPr="004D7EA0">
        <w:rPr>
          <w:rFonts w:cs="Arial"/>
          <w:lang w:val="fr-FR"/>
        </w:rPr>
        <w:t xml:space="preserve">10 est ambitieux. Les transformations qu’il </w:t>
      </w:r>
      <w:r w:rsidR="006E0593" w:rsidRPr="004D7EA0">
        <w:rPr>
          <w:rFonts w:cs="Arial"/>
          <w:lang w:val="fr-FR"/>
        </w:rPr>
        <w:t xml:space="preserve">propose </w:t>
      </w:r>
      <w:r w:rsidRPr="004D7EA0">
        <w:rPr>
          <w:rFonts w:cs="Arial"/>
          <w:lang w:val="fr-FR"/>
        </w:rPr>
        <w:t>sont majeures.</w:t>
      </w:r>
      <w:r w:rsidR="00BD2130" w:rsidRPr="004D7EA0">
        <w:rPr>
          <w:rFonts w:cs="Arial"/>
          <w:lang w:val="fr-FR"/>
        </w:rPr>
        <w:t xml:space="preserve"> Aussi, plusieurs autres sujets qui interpellent la COPHAN auraient pu être discutés dans ce mémoire, notamment la question du financement à l’activité et sa faisabilité dans le domaine des services sociaux. D’autres sujets abordés dans le projet de loi demeure</w:t>
      </w:r>
      <w:r w:rsidR="000C6B5E" w:rsidRPr="004D7EA0">
        <w:rPr>
          <w:rFonts w:cs="Arial"/>
          <w:lang w:val="fr-FR"/>
        </w:rPr>
        <w:t>nt imprécis</w:t>
      </w:r>
      <w:r w:rsidR="00BD2130" w:rsidRPr="004D7EA0">
        <w:rPr>
          <w:rFonts w:cs="Arial"/>
          <w:lang w:val="fr-FR"/>
        </w:rPr>
        <w:t xml:space="preserve">, par exemple les impacts de l’intégration </w:t>
      </w:r>
      <w:r w:rsidR="00516C45" w:rsidRPr="004D7EA0">
        <w:rPr>
          <w:rFonts w:cs="Arial"/>
          <w:lang w:val="fr-FR"/>
        </w:rPr>
        <w:t>d</w:t>
      </w:r>
      <w:r w:rsidR="00BD2130" w:rsidRPr="004D7EA0">
        <w:rPr>
          <w:rFonts w:cs="Arial"/>
          <w:lang w:val="fr-FR"/>
        </w:rPr>
        <w:t xml:space="preserve">es établissements sur </w:t>
      </w:r>
      <w:r w:rsidR="0094590B" w:rsidRPr="004D7EA0">
        <w:rPr>
          <w:rFonts w:cs="Arial"/>
          <w:lang w:val="fr-FR"/>
        </w:rPr>
        <w:t xml:space="preserve">un </w:t>
      </w:r>
      <w:r w:rsidR="00BD2130" w:rsidRPr="004D7EA0">
        <w:rPr>
          <w:rFonts w:cs="Arial"/>
          <w:lang w:val="fr-FR"/>
        </w:rPr>
        <w:t xml:space="preserve">régime des plaintes </w:t>
      </w:r>
      <w:r w:rsidR="0094590B" w:rsidRPr="004D7EA0">
        <w:rPr>
          <w:rFonts w:cs="Arial"/>
          <w:lang w:val="fr-FR"/>
        </w:rPr>
        <w:t xml:space="preserve">déjà peu efficace </w:t>
      </w:r>
      <w:r w:rsidR="00BD2130" w:rsidRPr="004D7EA0">
        <w:rPr>
          <w:rFonts w:cs="Arial"/>
          <w:lang w:val="fr-FR"/>
        </w:rPr>
        <w:t xml:space="preserve">et sur la place réservée aux organismes d’accompagnement des usagers dans ce processus. </w:t>
      </w:r>
      <w:r w:rsidR="00CE0953">
        <w:rPr>
          <w:rFonts w:cs="Arial"/>
          <w:lang w:val="fr-FR"/>
        </w:rPr>
        <w:t>Au sujet du régime des plaintes, la COPHAN réitère toutefois qu’il doit être réellement indépendant des dispensateurs des services, pour une plus grande crédibilité et une plus grande efficacité. F</w:t>
      </w:r>
      <w:r w:rsidR="00BD2130" w:rsidRPr="004D7EA0">
        <w:rPr>
          <w:rFonts w:cs="Arial"/>
          <w:lang w:val="fr-FR"/>
        </w:rPr>
        <w:t xml:space="preserve">inalement, il aurait été possible de soulever </w:t>
      </w:r>
      <w:r w:rsidR="005E20C0" w:rsidRPr="004D7EA0">
        <w:rPr>
          <w:rFonts w:cs="Arial"/>
          <w:lang w:val="fr-FR"/>
        </w:rPr>
        <w:t>plusieurs</w:t>
      </w:r>
      <w:r w:rsidR="004566B8">
        <w:rPr>
          <w:rFonts w:cs="Arial"/>
          <w:lang w:val="fr-FR"/>
        </w:rPr>
        <w:t xml:space="preserve"> omission</w:t>
      </w:r>
      <w:r w:rsidR="00BD2130" w:rsidRPr="004D7EA0">
        <w:rPr>
          <w:rFonts w:cs="Arial"/>
          <w:lang w:val="fr-FR"/>
        </w:rPr>
        <w:t>s ou incohérences</w:t>
      </w:r>
      <w:r w:rsidR="005E20C0" w:rsidRPr="004D7EA0">
        <w:rPr>
          <w:rFonts w:cs="Arial"/>
          <w:lang w:val="fr-FR"/>
        </w:rPr>
        <w:t>, particulièrement</w:t>
      </w:r>
      <w:r w:rsidR="00BD2130" w:rsidRPr="004D7EA0">
        <w:rPr>
          <w:rFonts w:cs="Arial"/>
          <w:lang w:val="fr-FR"/>
        </w:rPr>
        <w:t xml:space="preserve"> dans l’identification des établissements et des missions </w:t>
      </w:r>
      <w:r w:rsidR="00CE0953">
        <w:rPr>
          <w:rFonts w:cs="Arial"/>
          <w:lang w:val="fr-FR"/>
        </w:rPr>
        <w:t xml:space="preserve">figurant </w:t>
      </w:r>
      <w:r w:rsidR="005E20C0" w:rsidRPr="004D7EA0">
        <w:rPr>
          <w:rFonts w:cs="Arial"/>
          <w:lang w:val="fr-FR"/>
        </w:rPr>
        <w:t>à</w:t>
      </w:r>
      <w:r w:rsidR="00BD2130" w:rsidRPr="004D7EA0">
        <w:rPr>
          <w:rFonts w:cs="Arial"/>
          <w:lang w:val="fr-FR"/>
        </w:rPr>
        <w:t xml:space="preserve"> l’annexe </w:t>
      </w:r>
      <w:r w:rsidR="005E20C0" w:rsidRPr="004D7EA0">
        <w:rPr>
          <w:rFonts w:cs="Arial"/>
          <w:lang w:val="fr-FR"/>
        </w:rPr>
        <w:t>associé</w:t>
      </w:r>
      <w:r w:rsidR="00B175B7" w:rsidRPr="004D7EA0">
        <w:rPr>
          <w:rFonts w:cs="Arial"/>
          <w:lang w:val="fr-FR"/>
        </w:rPr>
        <w:t>e</w:t>
      </w:r>
      <w:r w:rsidR="005E20C0" w:rsidRPr="004D7EA0">
        <w:rPr>
          <w:rFonts w:cs="Arial"/>
          <w:lang w:val="fr-FR"/>
        </w:rPr>
        <w:t xml:space="preserve"> à</w:t>
      </w:r>
      <w:r w:rsidR="00BD2130" w:rsidRPr="004D7EA0">
        <w:rPr>
          <w:rFonts w:cs="Arial"/>
          <w:lang w:val="fr-FR"/>
        </w:rPr>
        <w:t xml:space="preserve"> l’article</w:t>
      </w:r>
      <w:r w:rsidR="004D79F2" w:rsidRPr="004D7EA0">
        <w:rPr>
          <w:rFonts w:cs="Arial"/>
          <w:lang w:val="fr-FR"/>
        </w:rPr>
        <w:t> </w:t>
      </w:r>
      <w:r w:rsidR="00BD2130" w:rsidRPr="004D7EA0">
        <w:rPr>
          <w:rFonts w:cs="Arial"/>
          <w:lang w:val="fr-FR"/>
        </w:rPr>
        <w:t>4</w:t>
      </w:r>
      <w:r w:rsidR="005E20C0" w:rsidRPr="004D7EA0">
        <w:rPr>
          <w:rFonts w:cs="Arial"/>
          <w:lang w:val="fr-FR"/>
        </w:rPr>
        <w:t xml:space="preserve"> du projet de loi.</w:t>
      </w:r>
    </w:p>
    <w:p w:rsidR="005E20C0" w:rsidRPr="004D7EA0" w:rsidRDefault="005E20C0" w:rsidP="00D47357">
      <w:pPr>
        <w:spacing w:line="276" w:lineRule="auto"/>
        <w:rPr>
          <w:rFonts w:cs="Arial"/>
          <w:lang w:val="fr-FR"/>
        </w:rPr>
      </w:pPr>
    </w:p>
    <w:bookmarkEnd w:id="5"/>
    <w:bookmarkEnd w:id="6"/>
    <w:p w:rsidR="004545E9" w:rsidRDefault="00CE0953" w:rsidP="00D47357">
      <w:pPr>
        <w:spacing w:line="276" w:lineRule="auto"/>
        <w:rPr>
          <w:rFonts w:cs="Arial"/>
          <w:noProof/>
        </w:rPr>
      </w:pPr>
      <w:r>
        <w:rPr>
          <w:rFonts w:cs="Arial"/>
          <w:noProof/>
        </w:rPr>
        <w:t>S</w:t>
      </w:r>
      <w:r w:rsidR="000C6B5E" w:rsidRPr="004D7EA0">
        <w:rPr>
          <w:rFonts w:cs="Arial"/>
          <w:noProof/>
        </w:rPr>
        <w:t xml:space="preserve">i </w:t>
      </w:r>
      <w:r>
        <w:rPr>
          <w:rFonts w:cs="Arial"/>
          <w:noProof/>
        </w:rPr>
        <w:t>la</w:t>
      </w:r>
      <w:r w:rsidR="000C6B5E" w:rsidRPr="004D7EA0">
        <w:rPr>
          <w:rFonts w:cs="Arial"/>
          <w:noProof/>
        </w:rPr>
        <w:t xml:space="preserve"> réforme de structure et de gouvernance </w:t>
      </w:r>
      <w:r>
        <w:rPr>
          <w:rFonts w:cs="Arial"/>
          <w:noProof/>
        </w:rPr>
        <w:t xml:space="preserve">proposée </w:t>
      </w:r>
      <w:r w:rsidR="000C6B5E" w:rsidRPr="004D7EA0">
        <w:rPr>
          <w:rFonts w:cs="Arial"/>
          <w:noProof/>
        </w:rPr>
        <w:t xml:space="preserve">vise réellement à améliorer les services à la population, </w:t>
      </w:r>
      <w:r>
        <w:rPr>
          <w:rFonts w:cs="Arial"/>
          <w:noProof/>
        </w:rPr>
        <w:t>le g</w:t>
      </w:r>
      <w:r w:rsidR="00F657E4" w:rsidRPr="004D7EA0">
        <w:rPr>
          <w:rFonts w:cs="Arial"/>
          <w:noProof/>
        </w:rPr>
        <w:t>ouvernement doit prend</w:t>
      </w:r>
      <w:r w:rsidR="00A865DD" w:rsidRPr="004D7EA0">
        <w:rPr>
          <w:rFonts w:cs="Arial"/>
          <w:noProof/>
        </w:rPr>
        <w:t>r</w:t>
      </w:r>
      <w:r w:rsidR="00F657E4" w:rsidRPr="004D7EA0">
        <w:rPr>
          <w:rFonts w:cs="Arial"/>
          <w:noProof/>
        </w:rPr>
        <w:t>e le temps d’</w:t>
      </w:r>
      <w:r>
        <w:rPr>
          <w:rFonts w:cs="Arial"/>
          <w:noProof/>
        </w:rPr>
        <w:t xml:space="preserve">en </w:t>
      </w:r>
      <w:r w:rsidR="00F657E4" w:rsidRPr="004D7EA0">
        <w:rPr>
          <w:rFonts w:cs="Arial"/>
          <w:noProof/>
        </w:rPr>
        <w:t>évaluer tous les impacts et d’adopter toutes les mesures pour qu’elle</w:t>
      </w:r>
      <w:r w:rsidR="00B876EC">
        <w:rPr>
          <w:rFonts w:cs="Arial"/>
          <w:noProof/>
        </w:rPr>
        <w:t>s</w:t>
      </w:r>
      <w:r w:rsidR="00F657E4" w:rsidRPr="004D7EA0">
        <w:rPr>
          <w:rFonts w:cs="Arial"/>
          <w:noProof/>
        </w:rPr>
        <w:t xml:space="preserve"> se traduise</w:t>
      </w:r>
      <w:r w:rsidR="00B876EC">
        <w:rPr>
          <w:rFonts w:cs="Arial"/>
          <w:noProof/>
        </w:rPr>
        <w:t>nt</w:t>
      </w:r>
      <w:r w:rsidR="00F657E4" w:rsidRPr="004D7EA0">
        <w:rPr>
          <w:rFonts w:cs="Arial"/>
          <w:noProof/>
        </w:rPr>
        <w:t xml:space="preserve"> par une optimisation axée sur le citoyen et non pas sur une vision économique réductrice. En ce sens, </w:t>
      </w:r>
      <w:r w:rsidR="00435A28">
        <w:rPr>
          <w:rFonts w:cs="Arial"/>
          <w:noProof/>
        </w:rPr>
        <w:t>à titre de représentant</w:t>
      </w:r>
      <w:r w:rsidR="00B876EC">
        <w:rPr>
          <w:rFonts w:cs="Arial"/>
          <w:noProof/>
        </w:rPr>
        <w:t>e</w:t>
      </w:r>
      <w:bookmarkStart w:id="40" w:name="_GoBack"/>
      <w:bookmarkEnd w:id="40"/>
      <w:r w:rsidR="00435A28">
        <w:rPr>
          <w:rFonts w:cs="Arial"/>
          <w:noProof/>
        </w:rPr>
        <w:t xml:space="preserve"> des personnes ayant des limitations fonctionnelles de tout type et de toutes les régions du Québec, </w:t>
      </w:r>
      <w:r w:rsidR="00F657E4" w:rsidRPr="004D7EA0">
        <w:rPr>
          <w:rFonts w:cs="Arial"/>
          <w:noProof/>
        </w:rPr>
        <w:t>la COPHAN sera toujours disposée à collaborer pour que le</w:t>
      </w:r>
      <w:r w:rsidR="00367C9C">
        <w:rPr>
          <w:rFonts w:cs="Arial"/>
          <w:noProof/>
        </w:rPr>
        <w:t>s services</w:t>
      </w:r>
      <w:r w:rsidR="00F657E4" w:rsidRPr="004D7EA0">
        <w:rPr>
          <w:rFonts w:cs="Arial"/>
          <w:noProof/>
        </w:rPr>
        <w:t xml:space="preserve"> </w:t>
      </w:r>
      <w:r w:rsidR="0094590B" w:rsidRPr="004D7EA0">
        <w:rPr>
          <w:rFonts w:cs="Arial"/>
          <w:noProof/>
        </w:rPr>
        <w:t>répondent de m</w:t>
      </w:r>
      <w:r w:rsidR="004545E9">
        <w:rPr>
          <w:rFonts w:cs="Arial"/>
          <w:noProof/>
        </w:rPr>
        <w:t>ieux en mieux aux besoins</w:t>
      </w:r>
      <w:r w:rsidR="00435A28">
        <w:rPr>
          <w:rFonts w:cs="Arial"/>
          <w:noProof/>
        </w:rPr>
        <w:t>.</w:t>
      </w:r>
    </w:p>
    <w:p w:rsidR="00F70D02" w:rsidRPr="004D7EA0" w:rsidRDefault="00F70D02" w:rsidP="00D47357">
      <w:pPr>
        <w:spacing w:line="276" w:lineRule="auto"/>
        <w:rPr>
          <w:rFonts w:cs="Arial"/>
        </w:rPr>
        <w:sectPr w:rsidR="00F70D02" w:rsidRPr="004D7EA0" w:rsidSect="004545E9">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pPr>
    </w:p>
    <w:p w:rsidR="0012401C" w:rsidRPr="00367C9C" w:rsidRDefault="0012401C" w:rsidP="00D47357">
      <w:pPr>
        <w:pStyle w:val="Titre1"/>
      </w:pPr>
      <w:bookmarkStart w:id="41" w:name="_Toc401771653"/>
      <w:bookmarkStart w:id="42" w:name="_Toc401825312"/>
      <w:bookmarkStart w:id="43" w:name="_Toc401826718"/>
      <w:bookmarkStart w:id="44" w:name="_Toc401911329"/>
      <w:r w:rsidRPr="00367C9C">
        <w:lastRenderedPageBreak/>
        <w:t>Liste des recommandations</w:t>
      </w:r>
      <w:bookmarkEnd w:id="41"/>
      <w:bookmarkEnd w:id="42"/>
      <w:bookmarkEnd w:id="43"/>
      <w:bookmarkEnd w:id="44"/>
    </w:p>
    <w:p w:rsidR="00D47357" w:rsidRPr="00367C9C" w:rsidRDefault="00D47357" w:rsidP="00D47357"/>
    <w:p w:rsidR="004545E9" w:rsidRPr="00367C9C" w:rsidRDefault="004545E9" w:rsidP="00D47357"/>
    <w:p w:rsidR="002772FC" w:rsidRPr="00367C9C" w:rsidRDefault="002772FC" w:rsidP="002772FC">
      <w:r w:rsidRPr="00367C9C">
        <w:t>1. Compte tenu des obligations faites au gouvernement par la Loi assurant l’exercice des droits des personnes handicapées en vue de leur intégration scolaire, professionnelle et sociale, la COPHAN recommande : </w:t>
      </w:r>
    </w:p>
    <w:p w:rsidR="002772FC" w:rsidRPr="00367C9C" w:rsidRDefault="002772FC" w:rsidP="002772FC">
      <w:pPr>
        <w:pStyle w:val="Paragraphedeliste"/>
        <w:numPr>
          <w:ilvl w:val="0"/>
          <w:numId w:val="28"/>
        </w:numPr>
      </w:pPr>
      <w:r w:rsidRPr="00367C9C">
        <w:t>Que chaque CISSS soit réellement dans l’obligation de se conformer à l’article</w:t>
      </w:r>
      <w:r w:rsidR="00367C9C">
        <w:t> </w:t>
      </w:r>
      <w:r w:rsidRPr="00367C9C">
        <w:t>1.2, alinéa b) (participation des personnes ayant des limitations à la prise de décisions individuelles ou collectives les concernant, ainsi qu</w:t>
      </w:r>
      <w:r w:rsidR="00367C9C">
        <w:t>’</w:t>
      </w:r>
      <w:r w:rsidRPr="00367C9C">
        <w:t>à la gestion des services qui leur sont offerts) et des autres alinéas de cet article, et que le respect de cette obligation fasse l’objet d’une reddition de compte publique;</w:t>
      </w:r>
    </w:p>
    <w:p w:rsidR="002772FC" w:rsidRPr="00367C9C" w:rsidRDefault="002772FC" w:rsidP="002772FC">
      <w:pPr>
        <w:pStyle w:val="Paragraphedeliste"/>
        <w:numPr>
          <w:ilvl w:val="0"/>
          <w:numId w:val="28"/>
        </w:numPr>
      </w:pPr>
      <w:r w:rsidRPr="00367C9C">
        <w:t>Que les articles</w:t>
      </w:r>
      <w:r w:rsidR="00367C9C">
        <w:t> </w:t>
      </w:r>
      <w:r w:rsidRPr="00367C9C">
        <w:t>61.1 (élaboration d’un plan d</w:t>
      </w:r>
      <w:r w:rsidR="00367C9C">
        <w:t>’</w:t>
      </w:r>
      <w:r w:rsidRPr="00367C9C">
        <w:t>action identifiant les obstacles à l</w:t>
      </w:r>
      <w:r w:rsidR="00367C9C">
        <w:t>’</w:t>
      </w:r>
      <w:r w:rsidRPr="00367C9C">
        <w:t>intégration des personnes handicapées), 61.3 (prise en compte de l’accessibilité dans le processus d</w:t>
      </w:r>
      <w:r w:rsidR="00367C9C">
        <w:t>’</w:t>
      </w:r>
      <w:r w:rsidRPr="00367C9C">
        <w:t>approvisionnement lors de l</w:t>
      </w:r>
      <w:r w:rsidR="00367C9C">
        <w:t>’</w:t>
      </w:r>
      <w:r w:rsidRPr="00367C9C">
        <w:t>achat ou de la location de biens et de services) et 61.4 (nomination d’un coordonnateur de services aux personnes handicapées) de la Loi s’appliquent également aux CISSS;</w:t>
      </w:r>
    </w:p>
    <w:p w:rsidR="002772FC" w:rsidRPr="00367C9C" w:rsidRDefault="002772FC" w:rsidP="002772FC">
      <w:pPr>
        <w:pStyle w:val="Paragraphedeliste"/>
        <w:numPr>
          <w:ilvl w:val="0"/>
          <w:numId w:val="28"/>
        </w:numPr>
      </w:pPr>
      <w:r w:rsidRPr="00367C9C">
        <w:t>Que chaque CISSS se conforme à la politique gouvernementale et aux standards gouvernementaux d’accessibilité du Web découlant de l’article</w:t>
      </w:r>
      <w:r w:rsidR="00367C9C">
        <w:t> </w:t>
      </w:r>
      <w:r w:rsidRPr="00367C9C">
        <w:t>26.5 de la Loi (mesures d</w:t>
      </w:r>
      <w:r w:rsidR="00367C9C">
        <w:t>’</w:t>
      </w:r>
      <w:r w:rsidRPr="00367C9C">
        <w:t>accommodement raisonnable permettant aux personnes handicapées d</w:t>
      </w:r>
      <w:r w:rsidR="00367C9C">
        <w:t>’</w:t>
      </w:r>
      <w:r w:rsidRPr="00367C9C">
        <w:t>avoir accès aux documents ainsi qu’aux services offerts au public);</w:t>
      </w:r>
    </w:p>
    <w:p w:rsidR="004656C0" w:rsidRPr="00367C9C" w:rsidRDefault="002772FC" w:rsidP="002772FC">
      <w:pPr>
        <w:pStyle w:val="Paragraphedeliste"/>
        <w:numPr>
          <w:ilvl w:val="0"/>
          <w:numId w:val="28"/>
        </w:numPr>
      </w:pPr>
      <w:r w:rsidRPr="00367C9C">
        <w:t>Que le projet de loi 10 soit soumis à une analyse rigoureuse, en conformité avec l’article 61.2 de cette loi, et ajusté, le cas échéant, afin de s’assurer que les transformations qui y sont prévues n’aient aucun impact négatif sur les services aux Québécois et Québécoises ayant des limitations fonctionnelles et leurs proches.</w:t>
      </w:r>
    </w:p>
    <w:p w:rsidR="004545E9" w:rsidRPr="00367C9C" w:rsidRDefault="004545E9" w:rsidP="002772FC">
      <w:pPr>
        <w:autoSpaceDE w:val="0"/>
        <w:autoSpaceDN w:val="0"/>
        <w:adjustRightInd w:val="0"/>
        <w:rPr>
          <w:rFonts w:cs="Arial"/>
        </w:rPr>
      </w:pPr>
    </w:p>
    <w:p w:rsidR="002772FC" w:rsidRPr="00367C9C" w:rsidRDefault="002772FC" w:rsidP="002772FC">
      <w:pPr>
        <w:autoSpaceDE w:val="0"/>
        <w:autoSpaceDN w:val="0"/>
        <w:adjustRightInd w:val="0"/>
        <w:rPr>
          <w:rFonts w:cs="Arial"/>
        </w:rPr>
      </w:pPr>
      <w:r w:rsidRPr="00367C9C">
        <w:rPr>
          <w:rFonts w:cs="Arial"/>
        </w:rPr>
        <w:t>2. Parce qu’elle considère que tel qu’amorcée, une nouvelle réforme de structure ne va rien améliorer véritablement dans l’accès et la qualité des services aux personnes ayant des limitations fonctionnelles, la COPHAN recommande :</w:t>
      </w:r>
    </w:p>
    <w:p w:rsidR="002772FC" w:rsidRPr="00367C9C" w:rsidRDefault="002772FC" w:rsidP="002772FC">
      <w:pPr>
        <w:pStyle w:val="Paragraphedeliste"/>
      </w:pPr>
      <w:r w:rsidRPr="00367C9C">
        <w:t>Que les instances gouvernementales enclenchent une véritable concertation avec la COPHAN, et mettent en place un chantier visant à trouver des solutions efficaces pour améliorer les services de santé et de services sociaux au bénéfice des personnes ayant des limitations.</w:t>
      </w:r>
    </w:p>
    <w:p w:rsidR="004545E9" w:rsidRPr="00367C9C" w:rsidRDefault="004545E9" w:rsidP="004633E5">
      <w:pPr>
        <w:autoSpaceDE w:val="0"/>
        <w:autoSpaceDN w:val="0"/>
        <w:adjustRightInd w:val="0"/>
        <w:spacing w:before="120" w:after="120"/>
        <w:ind w:left="426" w:hanging="426"/>
        <w:jc w:val="both"/>
        <w:rPr>
          <w:rFonts w:cs="Arial"/>
        </w:rPr>
      </w:pPr>
    </w:p>
    <w:p w:rsidR="004633E5" w:rsidRPr="00367C9C" w:rsidRDefault="004633E5" w:rsidP="004633E5">
      <w:pPr>
        <w:autoSpaceDE w:val="0"/>
        <w:autoSpaceDN w:val="0"/>
        <w:adjustRightInd w:val="0"/>
        <w:spacing w:before="120" w:after="120"/>
        <w:ind w:left="426" w:hanging="426"/>
        <w:jc w:val="both"/>
        <w:rPr>
          <w:rFonts w:cs="Arial"/>
        </w:rPr>
      </w:pPr>
      <w:r w:rsidRPr="00367C9C">
        <w:rPr>
          <w:rFonts w:cs="Arial"/>
        </w:rPr>
        <w:t>3. Afin de favoriser la participation des personnes ayant des limitations fonctionnelles dans la gouvernance des CISSS, la COPHAN recommande :</w:t>
      </w:r>
    </w:p>
    <w:p w:rsidR="004633E5" w:rsidRPr="00367C9C" w:rsidRDefault="004633E5" w:rsidP="004633E5">
      <w:pPr>
        <w:pStyle w:val="Paragraphedeliste"/>
      </w:pPr>
      <w:r w:rsidRPr="00367C9C">
        <w:t>Que la composition, le mandat, le financement et le fonctionnement du comité des usagers des CISSS soient revus et que soit ajouté</w:t>
      </w:r>
      <w:r w:rsidR="00367C9C">
        <w:t>e</w:t>
      </w:r>
      <w:r w:rsidRPr="00367C9C">
        <w:t xml:space="preserve"> l’obligation d’une représentation </w:t>
      </w:r>
      <w:r w:rsidRPr="00367C9C">
        <w:lastRenderedPageBreak/>
        <w:t xml:space="preserve">des personnes ayant des limitations pour chacun des programmes-services qui </w:t>
      </w:r>
      <w:r w:rsidR="00367C9C">
        <w:t xml:space="preserve">leur </w:t>
      </w:r>
      <w:r w:rsidRPr="00367C9C">
        <w:t>sont offerts par l’établissement;</w:t>
      </w:r>
    </w:p>
    <w:p w:rsidR="004633E5" w:rsidRPr="00367C9C" w:rsidRDefault="004633E5" w:rsidP="004633E5">
      <w:pPr>
        <w:pStyle w:val="Paragraphedeliste"/>
      </w:pPr>
      <w:r w:rsidRPr="00367C9C">
        <w:t>Que le conseil d’administration des CISSS compte deux (2) usagers, tout comme c’est le cas actuellement, au lieu d’un seul;</w:t>
      </w:r>
    </w:p>
    <w:p w:rsidR="004633E5" w:rsidRPr="00367C9C" w:rsidRDefault="004633E5" w:rsidP="004633E5">
      <w:pPr>
        <w:pStyle w:val="Paragraphedeliste"/>
      </w:pPr>
      <w:r w:rsidRPr="00367C9C">
        <w:t>Que parmi les membres dit</w:t>
      </w:r>
      <w:r w:rsidR="00367C9C">
        <w:t>s</w:t>
      </w:r>
      <w:r w:rsidRPr="00367C9C">
        <w:t xml:space="preserve"> « indépendants » du conseil d’administration des CISSS au moins deux (2) proviennent des organismes communautaires actifs dans la région, dont un (1) désigné par le regroupement régional d</w:t>
      </w:r>
      <w:r w:rsidR="00367C9C">
        <w:t>’</w:t>
      </w:r>
      <w:r w:rsidRPr="00367C9C">
        <w:t>organismes de personnes handicapées;</w:t>
      </w:r>
    </w:p>
    <w:p w:rsidR="004633E5" w:rsidRPr="00367C9C" w:rsidRDefault="004633E5" w:rsidP="004633E5">
      <w:pPr>
        <w:pStyle w:val="Paragraphedeliste"/>
      </w:pPr>
      <w:r w:rsidRPr="00367C9C">
        <w:t>Que dans le cas des représentants des usagers et du milieu communautaire, la désignation soit faite par le comité des usagers ou par les organismes communautaires entre eux;</w:t>
      </w:r>
    </w:p>
    <w:p w:rsidR="004633E5" w:rsidRPr="00367C9C" w:rsidRDefault="004633E5" w:rsidP="004633E5">
      <w:pPr>
        <w:pStyle w:val="Paragraphedeliste"/>
      </w:pPr>
      <w:r w:rsidRPr="00367C9C">
        <w:t>Qu’à chaque fois, que le projet de loi prévoit des instances consultatives, une place soit réservée à une personne ayant des limitations.</w:t>
      </w:r>
    </w:p>
    <w:p w:rsidR="004545E9" w:rsidRPr="00367C9C" w:rsidRDefault="004545E9" w:rsidP="00B67CDA">
      <w:pPr>
        <w:autoSpaceDE w:val="0"/>
        <w:autoSpaceDN w:val="0"/>
        <w:adjustRightInd w:val="0"/>
        <w:spacing w:before="120" w:after="120"/>
        <w:ind w:left="426" w:hanging="426"/>
        <w:jc w:val="both"/>
        <w:rPr>
          <w:rFonts w:cs="Arial"/>
        </w:rPr>
      </w:pPr>
    </w:p>
    <w:p w:rsidR="00B67CDA" w:rsidRPr="00367C9C" w:rsidRDefault="00B67CDA" w:rsidP="00B67CDA">
      <w:pPr>
        <w:autoSpaceDE w:val="0"/>
        <w:autoSpaceDN w:val="0"/>
        <w:adjustRightInd w:val="0"/>
        <w:spacing w:before="120" w:after="120"/>
        <w:ind w:left="426" w:hanging="426"/>
        <w:jc w:val="both"/>
        <w:rPr>
          <w:rFonts w:cs="Arial"/>
        </w:rPr>
      </w:pPr>
      <w:r w:rsidRPr="00367C9C">
        <w:rPr>
          <w:rFonts w:cs="Arial"/>
        </w:rPr>
        <w:t>4. Afin d’améliorer la réponse aux nombreux besoins non comblés des personnes ayant des limitations fonctionnelles, la COPHAN recommande :</w:t>
      </w:r>
    </w:p>
    <w:p w:rsidR="00B67CDA" w:rsidRPr="00367C9C" w:rsidRDefault="00B67CDA" w:rsidP="00B67CDA">
      <w:pPr>
        <w:pStyle w:val="Paragraphedeliste"/>
      </w:pPr>
      <w:r w:rsidRPr="00367C9C">
        <w:t>Que si la réforme mise de l’avant par le projet de loi</w:t>
      </w:r>
      <w:r w:rsidR="00367C9C">
        <w:t> </w:t>
      </w:r>
      <w:r w:rsidRPr="00367C9C">
        <w:t xml:space="preserve">10 génère véritablement des économies par rapport au fonctionnement actuel du </w:t>
      </w:r>
      <w:r w:rsidRPr="00367C9C">
        <w:tab/>
      </w:r>
      <w:r w:rsidR="00367C9C">
        <w:t>R</w:t>
      </w:r>
      <w:r w:rsidRPr="00367C9C">
        <w:t>éseau de la santé et des services sociaux</w:t>
      </w:r>
      <w:r w:rsidRPr="00367C9C">
        <w:rPr>
          <w:rStyle w:val="Appelnotedebasdep"/>
          <w:rFonts w:cs="Arial"/>
        </w:rPr>
        <w:footnoteReference w:id="12"/>
      </w:r>
      <w:r w:rsidRPr="00367C9C">
        <w:t>, ces économies soient directement réinvesties dans le financement des services aux personnes ayant des limitations et leurs proches;</w:t>
      </w:r>
    </w:p>
    <w:p w:rsidR="002772FC" w:rsidRPr="00367C9C" w:rsidRDefault="00B67CDA" w:rsidP="00B67CDA">
      <w:pPr>
        <w:pStyle w:val="Paragraphedeliste"/>
      </w:pPr>
      <w:r w:rsidRPr="00367C9C">
        <w:t>Que les autorisations prévues à l’article 55 du projet de loi fassent l’objet d’une reddition de compte publique et annuelle.</w:t>
      </w:r>
    </w:p>
    <w:p w:rsidR="004545E9" w:rsidRPr="00367C9C" w:rsidRDefault="004545E9" w:rsidP="00B67CDA">
      <w:pPr>
        <w:autoSpaceDE w:val="0"/>
        <w:autoSpaceDN w:val="0"/>
        <w:adjustRightInd w:val="0"/>
        <w:spacing w:before="120" w:after="120"/>
        <w:ind w:left="426" w:hanging="426"/>
        <w:jc w:val="both"/>
        <w:rPr>
          <w:rFonts w:cs="Arial"/>
          <w:noProof/>
        </w:rPr>
      </w:pPr>
    </w:p>
    <w:p w:rsidR="00B67CDA" w:rsidRPr="00367C9C" w:rsidRDefault="00B67CDA" w:rsidP="00B67CDA">
      <w:pPr>
        <w:autoSpaceDE w:val="0"/>
        <w:autoSpaceDN w:val="0"/>
        <w:adjustRightInd w:val="0"/>
        <w:spacing w:before="120" w:after="120"/>
        <w:ind w:left="426" w:hanging="426"/>
        <w:jc w:val="both"/>
        <w:rPr>
          <w:rFonts w:cs="Arial"/>
          <w:noProof/>
        </w:rPr>
      </w:pPr>
      <w:r w:rsidRPr="00367C9C">
        <w:rPr>
          <w:rFonts w:cs="Arial"/>
          <w:noProof/>
        </w:rPr>
        <w:t xml:space="preserve">5. </w:t>
      </w:r>
      <w:r w:rsidRPr="00367C9C">
        <w:rPr>
          <w:rFonts w:cs="Arial"/>
        </w:rPr>
        <w:t>Compte</w:t>
      </w:r>
      <w:r w:rsidRPr="00367C9C">
        <w:rPr>
          <w:rFonts w:cs="Arial"/>
          <w:noProof/>
        </w:rPr>
        <w:t xml:space="preserve"> tenu de l’importance des services spécialisés et surspécialisés de réadaptation comme de l’expertise clinique existante, la COPHAN recommande :</w:t>
      </w:r>
    </w:p>
    <w:p w:rsidR="00B67CDA" w:rsidRPr="00367C9C" w:rsidRDefault="00B67CDA" w:rsidP="00B67CDA">
      <w:pPr>
        <w:pStyle w:val="Paragraphedeliste"/>
        <w:rPr>
          <w:noProof/>
        </w:rPr>
      </w:pPr>
      <w:r w:rsidRPr="00367C9C">
        <w:rPr>
          <w:noProof/>
        </w:rPr>
        <w:t>Que les dispositions de la Loi assurent la pérennité et le développement des services spécialisés et surspécialisés pour les personnes ayant des limitations dans les CISSS;</w:t>
      </w:r>
    </w:p>
    <w:p w:rsidR="00B67CDA" w:rsidRPr="00367C9C" w:rsidRDefault="00B67CDA" w:rsidP="00B67CDA">
      <w:pPr>
        <w:pStyle w:val="Paragraphedeliste"/>
        <w:rPr>
          <w:noProof/>
        </w:rPr>
      </w:pPr>
      <w:r w:rsidRPr="00367C9C">
        <w:rPr>
          <w:noProof/>
        </w:rPr>
        <w:t xml:space="preserve">Que chaque service-programme profite de l’intégration dans son CISSS de l’expertise des services spécialisés et surspécialisés pour adapter son offre de service aux personnes ayant des limitations, tel que le propose la COPHAN en demandant la soumission des CISSS à la </w:t>
      </w:r>
      <w:r w:rsidRPr="00367C9C">
        <w:t>politique gouvernementale découlant de l’article</w:t>
      </w:r>
      <w:r w:rsidR="00367C9C">
        <w:t> </w:t>
      </w:r>
      <w:r w:rsidRPr="00367C9C">
        <w:t xml:space="preserve">26.5 de la </w:t>
      </w:r>
      <w:r w:rsidRPr="00367C9C">
        <w:rPr>
          <w:i/>
        </w:rPr>
        <w:t>Loi assurant l’exercice des droits des personnes handicapées en vue de leur intégration scolaire, professionnelle et sociale</w:t>
      </w:r>
      <w:r w:rsidRPr="00367C9C">
        <w:t>;</w:t>
      </w:r>
    </w:p>
    <w:p w:rsidR="00B67CDA" w:rsidRPr="00367C9C" w:rsidRDefault="00B67CDA" w:rsidP="00B67CDA">
      <w:pPr>
        <w:pStyle w:val="Paragraphedeliste"/>
        <w:rPr>
          <w:noProof/>
        </w:rPr>
      </w:pPr>
      <w:r w:rsidRPr="00367C9C">
        <w:rPr>
          <w:noProof/>
        </w:rPr>
        <w:t xml:space="preserve">Que les modalités de financement des services tiennent compte de la demande grandissante pour ceux-ci, ainsi que de l’expertise particulière requise pour répondre </w:t>
      </w:r>
      <w:r w:rsidRPr="00367C9C">
        <w:rPr>
          <w:noProof/>
        </w:rPr>
        <w:lastRenderedPageBreak/>
        <w:t>pour répondre aux besoins de clientèles plus rares, avec des situations très complexes, ou émergentes, telle la douleur chronique.</w:t>
      </w:r>
    </w:p>
    <w:p w:rsidR="004545E9" w:rsidRPr="00367C9C" w:rsidRDefault="004545E9" w:rsidP="005D5FDB">
      <w:pPr>
        <w:autoSpaceDE w:val="0"/>
        <w:autoSpaceDN w:val="0"/>
        <w:adjustRightInd w:val="0"/>
        <w:spacing w:before="120" w:after="120"/>
        <w:ind w:left="426" w:hanging="426"/>
        <w:jc w:val="both"/>
        <w:rPr>
          <w:rFonts w:cs="Arial"/>
          <w:lang w:val="fr-FR"/>
        </w:rPr>
      </w:pPr>
    </w:p>
    <w:p w:rsidR="005D5FDB" w:rsidRPr="00367C9C" w:rsidRDefault="005D5FDB" w:rsidP="005D5FDB">
      <w:pPr>
        <w:autoSpaceDE w:val="0"/>
        <w:autoSpaceDN w:val="0"/>
        <w:adjustRightInd w:val="0"/>
        <w:spacing w:before="120" w:after="120"/>
        <w:ind w:left="426" w:hanging="426"/>
        <w:jc w:val="both"/>
        <w:rPr>
          <w:rFonts w:cs="Arial"/>
          <w:lang w:val="fr-FR"/>
        </w:rPr>
      </w:pPr>
      <w:r w:rsidRPr="00367C9C">
        <w:rPr>
          <w:rFonts w:cs="Arial"/>
          <w:lang w:val="fr-FR"/>
        </w:rPr>
        <w:t xml:space="preserve">6. </w:t>
      </w:r>
      <w:r w:rsidRPr="00367C9C">
        <w:rPr>
          <w:rFonts w:cs="Arial"/>
          <w:lang w:val="fr-FR"/>
        </w:rPr>
        <w:tab/>
        <w:t>Afin que les organismes communautaires puissent jouer adéquatement leur rôle de représentants de la population auprès des instances publiques, la COPHAN recommande :</w:t>
      </w:r>
    </w:p>
    <w:p w:rsidR="005D5FDB" w:rsidRPr="00367C9C" w:rsidRDefault="005D5FDB" w:rsidP="005D5FDB">
      <w:pPr>
        <w:pStyle w:val="Paragraphedeliste"/>
        <w:rPr>
          <w:lang w:val="fr-FR"/>
        </w:rPr>
      </w:pPr>
      <w:r w:rsidRPr="00367C9C">
        <w:rPr>
          <w:lang w:val="fr-FR"/>
        </w:rPr>
        <w:t>Que les mécanismes de financement des organismes communautaires prévus dans la LSSSS soient clairs et respectent l’autonomie de ces organismes;</w:t>
      </w:r>
    </w:p>
    <w:p w:rsidR="005D5FDB" w:rsidRPr="00367C9C" w:rsidRDefault="005D5FDB" w:rsidP="005D5FDB">
      <w:pPr>
        <w:pStyle w:val="Paragraphedeliste"/>
        <w:rPr>
          <w:lang w:val="fr-FR"/>
        </w:rPr>
      </w:pPr>
      <w:r w:rsidRPr="00367C9C">
        <w:rPr>
          <w:lang w:val="fr-FR"/>
        </w:rPr>
        <w:t xml:space="preserve">Que soit maintenue à un niveau régional toutes les dispositions relatives au soutien financier à des organismes communautaires actifs sur le territoire d’un CISSS, et que celui-ci soit responsable de toutes les mesures de financement visant le soutien </w:t>
      </w:r>
      <w:r w:rsidRPr="00367C9C">
        <w:t>à ces organismes</w:t>
      </w:r>
      <w:r w:rsidRPr="00367C9C">
        <w:rPr>
          <w:lang w:val="fr-FR"/>
        </w:rPr>
        <w:t>, incluant celles visées au deuxième alinéa de l’article 454 de la LSSSS.</w:t>
      </w:r>
    </w:p>
    <w:p w:rsidR="00264079" w:rsidRPr="004D7EA0" w:rsidRDefault="00264079">
      <w:pPr>
        <w:rPr>
          <w:rFonts w:cs="Arial"/>
          <w:color w:val="auto"/>
          <w:sz w:val="22"/>
          <w:szCs w:val="22"/>
          <w:lang w:eastAsia="en-US"/>
        </w:rPr>
      </w:pPr>
      <w:r w:rsidRPr="004D7EA0">
        <w:rPr>
          <w:rFonts w:cs="Arial"/>
        </w:rPr>
        <w:br w:type="page"/>
      </w:r>
    </w:p>
    <w:p w:rsidR="00264079" w:rsidRPr="004545E9" w:rsidRDefault="004545E9" w:rsidP="004545E9">
      <w:pPr>
        <w:pStyle w:val="Titre1"/>
      </w:pPr>
      <w:bookmarkStart w:id="45" w:name="_Toc401826719"/>
      <w:bookmarkStart w:id="46" w:name="_Toc401911330"/>
      <w:r>
        <w:rPr>
          <w:rFonts w:eastAsia="Calibri"/>
        </w:rPr>
        <w:lastRenderedPageBreak/>
        <w:t>Annexe</w:t>
      </w:r>
      <w:r w:rsidR="00367C9C">
        <w:rPr>
          <w:rFonts w:eastAsia="Calibri"/>
        </w:rPr>
        <w:t> </w:t>
      </w:r>
      <w:r>
        <w:rPr>
          <w:rFonts w:eastAsia="Calibri"/>
        </w:rPr>
        <w:t>1 :</w:t>
      </w:r>
      <w:r w:rsidRPr="004545E9">
        <w:t xml:space="preserve"> </w:t>
      </w:r>
      <w:r w:rsidR="00B5677B" w:rsidRPr="004545E9">
        <w:t>Extraits de la loi assurant l’exercice des droits des personnes handicapées en vue de leur intégration scolaire, professionnelle et sociale</w:t>
      </w:r>
      <w:bookmarkEnd w:id="45"/>
      <w:bookmarkEnd w:id="46"/>
    </w:p>
    <w:p w:rsidR="00264079" w:rsidRPr="004D7EA0" w:rsidRDefault="00264079" w:rsidP="00264079">
      <w:pPr>
        <w:spacing w:before="120" w:after="120"/>
        <w:jc w:val="both"/>
        <w:rPr>
          <w:rFonts w:cs="Arial"/>
        </w:rPr>
      </w:pPr>
    </w:p>
    <w:p w:rsidR="00264079" w:rsidRPr="004D7EA0" w:rsidRDefault="00264079" w:rsidP="006162F4">
      <w:pPr>
        <w:ind w:left="2200" w:right="1600"/>
        <w:rPr>
          <w:rFonts w:cs="Arial"/>
          <w:sz w:val="20"/>
          <w:szCs w:val="20"/>
        </w:rPr>
      </w:pPr>
      <w:r w:rsidRPr="00B5677B">
        <w:rPr>
          <w:rStyle w:val="nobold"/>
          <w:rFonts w:cs="Arial"/>
          <w:sz w:val="20"/>
          <w:szCs w:val="20"/>
        </w:rPr>
        <w:t>1.2</w:t>
      </w:r>
      <w:r w:rsidRPr="004D7EA0">
        <w:rPr>
          <w:rStyle w:val="nobold"/>
          <w:rFonts w:cs="Arial"/>
        </w:rPr>
        <w:t>.</w:t>
      </w:r>
      <w:r w:rsidRPr="004D7EA0">
        <w:rPr>
          <w:rFonts w:cs="Arial"/>
          <w:sz w:val="20"/>
          <w:szCs w:val="20"/>
        </w:rPr>
        <w:t xml:space="preserve">  Dans l</w:t>
      </w:r>
      <w:r w:rsidR="00367C9C">
        <w:rPr>
          <w:rFonts w:cs="Arial"/>
          <w:sz w:val="20"/>
          <w:szCs w:val="20"/>
        </w:rPr>
        <w:t>’</w:t>
      </w:r>
      <w:r w:rsidRPr="004D7EA0">
        <w:rPr>
          <w:rFonts w:cs="Arial"/>
          <w:sz w:val="20"/>
          <w:szCs w:val="20"/>
        </w:rPr>
        <w:t>application des mesures prévues par la présente loi, les orientations suivantes guident l</w:t>
      </w:r>
      <w:r w:rsidR="00367C9C">
        <w:rPr>
          <w:rFonts w:cs="Arial"/>
          <w:sz w:val="20"/>
          <w:szCs w:val="20"/>
        </w:rPr>
        <w:t>’</w:t>
      </w:r>
      <w:r w:rsidRPr="004D7EA0">
        <w:rPr>
          <w:rFonts w:cs="Arial"/>
          <w:sz w:val="20"/>
          <w:szCs w:val="20"/>
        </w:rPr>
        <w:t>Office, les ministères et leurs réseaux, les municipalités et les organismes publics ou privés :</w:t>
      </w:r>
    </w:p>
    <w:p w:rsidR="00264079" w:rsidRPr="004D7EA0" w:rsidRDefault="00264079" w:rsidP="006162F4">
      <w:pPr>
        <w:ind w:left="2200" w:right="1600"/>
        <w:rPr>
          <w:rFonts w:cs="Arial"/>
          <w:sz w:val="20"/>
          <w:szCs w:val="20"/>
        </w:rPr>
      </w:pPr>
      <w:r w:rsidRPr="004D7EA0">
        <w:rPr>
          <w:rFonts w:cs="Arial"/>
          <w:sz w:val="20"/>
          <w:szCs w:val="20"/>
        </w:rPr>
        <w:t> </w:t>
      </w:r>
      <w:r w:rsidRPr="004D7EA0">
        <w:rPr>
          <w:rFonts w:cs="Arial"/>
          <w:i/>
          <w:iCs/>
          <w:sz w:val="20"/>
          <w:szCs w:val="20"/>
        </w:rPr>
        <w:t>a)</w:t>
      </w:r>
      <w:r w:rsidRPr="004D7EA0">
        <w:rPr>
          <w:rFonts w:cs="Arial"/>
          <w:sz w:val="20"/>
          <w:szCs w:val="20"/>
        </w:rPr>
        <w:t> adopter une approche qui considère la personne handicapée dans son ensemble, qui respecte ses caractéristiques particulières et qui favorise un plus grand développement de ses capacités;</w:t>
      </w:r>
    </w:p>
    <w:p w:rsidR="00264079" w:rsidRPr="004D7EA0" w:rsidRDefault="00264079" w:rsidP="006162F4">
      <w:pPr>
        <w:ind w:left="2200" w:right="1600"/>
        <w:rPr>
          <w:rFonts w:cs="Arial"/>
          <w:sz w:val="20"/>
          <w:szCs w:val="20"/>
        </w:rPr>
      </w:pPr>
      <w:r w:rsidRPr="004D7EA0">
        <w:rPr>
          <w:rFonts w:cs="Arial"/>
          <w:sz w:val="20"/>
          <w:szCs w:val="20"/>
        </w:rPr>
        <w:t> </w:t>
      </w:r>
      <w:r w:rsidRPr="004D7EA0">
        <w:rPr>
          <w:rFonts w:cs="Arial"/>
          <w:i/>
          <w:iCs/>
          <w:sz w:val="20"/>
          <w:szCs w:val="20"/>
        </w:rPr>
        <w:t>b)</w:t>
      </w:r>
      <w:r w:rsidRPr="004D7EA0">
        <w:rPr>
          <w:rFonts w:cs="Arial"/>
          <w:sz w:val="20"/>
          <w:szCs w:val="20"/>
        </w:rPr>
        <w:t> favoriser l</w:t>
      </w:r>
      <w:r w:rsidR="00367C9C">
        <w:rPr>
          <w:rFonts w:cs="Arial"/>
          <w:sz w:val="20"/>
          <w:szCs w:val="20"/>
        </w:rPr>
        <w:t>’</w:t>
      </w:r>
      <w:r w:rsidRPr="004D7EA0">
        <w:rPr>
          <w:rFonts w:cs="Arial"/>
          <w:sz w:val="20"/>
          <w:szCs w:val="20"/>
        </w:rPr>
        <w:t>autonomie des personnes handicapées et leur participation à la prise de décisions individuelles ou collectives les concernant ainsi qu</w:t>
      </w:r>
      <w:r w:rsidR="00367C9C">
        <w:rPr>
          <w:rFonts w:cs="Arial"/>
          <w:sz w:val="20"/>
          <w:szCs w:val="20"/>
        </w:rPr>
        <w:t>’</w:t>
      </w:r>
      <w:r w:rsidRPr="004D7EA0">
        <w:rPr>
          <w:rFonts w:cs="Arial"/>
          <w:sz w:val="20"/>
          <w:szCs w:val="20"/>
        </w:rPr>
        <w:t>à la gestion des services qui leur sont offerts;</w:t>
      </w:r>
    </w:p>
    <w:p w:rsidR="00264079" w:rsidRPr="004D7EA0" w:rsidRDefault="00264079" w:rsidP="006162F4">
      <w:pPr>
        <w:ind w:left="2200" w:right="1600"/>
        <w:rPr>
          <w:rFonts w:cs="Arial"/>
          <w:sz w:val="20"/>
          <w:szCs w:val="20"/>
        </w:rPr>
      </w:pPr>
      <w:r w:rsidRPr="004D7EA0">
        <w:rPr>
          <w:rFonts w:cs="Arial"/>
          <w:sz w:val="20"/>
          <w:szCs w:val="20"/>
        </w:rPr>
        <w:t> </w:t>
      </w:r>
      <w:r w:rsidRPr="004D7EA0">
        <w:rPr>
          <w:rFonts w:cs="Arial"/>
          <w:i/>
          <w:iCs/>
          <w:sz w:val="20"/>
          <w:szCs w:val="20"/>
        </w:rPr>
        <w:t>c)</w:t>
      </w:r>
      <w:r w:rsidRPr="004D7EA0">
        <w:rPr>
          <w:rFonts w:cs="Arial"/>
          <w:sz w:val="20"/>
          <w:szCs w:val="20"/>
        </w:rPr>
        <w:t> donner priorité aux ressources et aux services assurant le maintien ou le retour des personnes handicapées dans leur milieu de vie naturel;</w:t>
      </w:r>
    </w:p>
    <w:p w:rsidR="00264079" w:rsidRPr="004D7EA0" w:rsidRDefault="00264079" w:rsidP="006162F4">
      <w:pPr>
        <w:ind w:left="2200" w:right="1600"/>
        <w:rPr>
          <w:rFonts w:cs="Arial"/>
          <w:sz w:val="20"/>
          <w:szCs w:val="20"/>
        </w:rPr>
      </w:pPr>
      <w:r w:rsidRPr="004D7EA0">
        <w:rPr>
          <w:rFonts w:cs="Arial"/>
          <w:sz w:val="20"/>
          <w:szCs w:val="20"/>
        </w:rPr>
        <w:t> </w:t>
      </w:r>
      <w:r w:rsidRPr="004D7EA0">
        <w:rPr>
          <w:rFonts w:cs="Arial"/>
          <w:i/>
          <w:iCs/>
          <w:sz w:val="20"/>
          <w:szCs w:val="20"/>
        </w:rPr>
        <w:t>d)</w:t>
      </w:r>
      <w:r w:rsidRPr="004D7EA0">
        <w:rPr>
          <w:rFonts w:cs="Arial"/>
          <w:sz w:val="20"/>
          <w:szCs w:val="20"/>
        </w:rPr>
        <w:t> favoriser l</w:t>
      </w:r>
      <w:r w:rsidR="00367C9C">
        <w:rPr>
          <w:rFonts w:cs="Arial"/>
          <w:sz w:val="20"/>
          <w:szCs w:val="20"/>
        </w:rPr>
        <w:t>’</w:t>
      </w:r>
      <w:r w:rsidRPr="004D7EA0">
        <w:rPr>
          <w:rFonts w:cs="Arial"/>
          <w:sz w:val="20"/>
          <w:szCs w:val="20"/>
        </w:rPr>
        <w:t>adaptation du milieu aux besoins des personnes handicapées et de leurs familles sans discrimination ni privilège, l</w:t>
      </w:r>
      <w:r w:rsidR="00367C9C">
        <w:rPr>
          <w:rFonts w:cs="Arial"/>
          <w:sz w:val="20"/>
          <w:szCs w:val="20"/>
        </w:rPr>
        <w:t>’</w:t>
      </w:r>
      <w:r w:rsidRPr="004D7EA0">
        <w:rPr>
          <w:rFonts w:cs="Arial"/>
          <w:sz w:val="20"/>
          <w:szCs w:val="20"/>
        </w:rPr>
        <w:t>autosuffisance régionale des ressources selon leurs besoins et l</w:t>
      </w:r>
      <w:r w:rsidR="00367C9C">
        <w:rPr>
          <w:rFonts w:cs="Arial"/>
          <w:sz w:val="20"/>
          <w:szCs w:val="20"/>
        </w:rPr>
        <w:t>’</w:t>
      </w:r>
      <w:r w:rsidRPr="004D7EA0">
        <w:rPr>
          <w:rFonts w:cs="Arial"/>
          <w:sz w:val="20"/>
          <w:szCs w:val="20"/>
        </w:rPr>
        <w:t>articulation effective des ressources locales, régionales et nationales selon les nécessités;</w:t>
      </w:r>
    </w:p>
    <w:p w:rsidR="00264079" w:rsidRPr="004D7EA0" w:rsidRDefault="00264079" w:rsidP="006162F4">
      <w:pPr>
        <w:ind w:left="2200" w:right="1600"/>
        <w:rPr>
          <w:rFonts w:cs="Arial"/>
          <w:sz w:val="20"/>
          <w:szCs w:val="20"/>
        </w:rPr>
      </w:pPr>
      <w:r w:rsidRPr="004D7EA0">
        <w:rPr>
          <w:rFonts w:cs="Arial"/>
          <w:sz w:val="20"/>
          <w:szCs w:val="20"/>
        </w:rPr>
        <w:t> </w:t>
      </w:r>
      <w:r w:rsidRPr="004D7EA0">
        <w:rPr>
          <w:rFonts w:cs="Arial"/>
          <w:i/>
          <w:iCs/>
          <w:sz w:val="20"/>
          <w:szCs w:val="20"/>
        </w:rPr>
        <w:t>e)</w:t>
      </w:r>
      <w:r w:rsidRPr="004D7EA0">
        <w:rPr>
          <w:rFonts w:cs="Arial"/>
          <w:sz w:val="20"/>
          <w:szCs w:val="20"/>
        </w:rPr>
        <w:t> favoriser la coordination continue pour la gestion et la complémentarité des ressources ainsi que la permanence et l</w:t>
      </w:r>
      <w:r w:rsidR="00367C9C">
        <w:rPr>
          <w:rFonts w:cs="Arial"/>
          <w:sz w:val="20"/>
          <w:szCs w:val="20"/>
        </w:rPr>
        <w:t>’</w:t>
      </w:r>
      <w:r w:rsidRPr="004D7EA0">
        <w:rPr>
          <w:rFonts w:cs="Arial"/>
          <w:sz w:val="20"/>
          <w:szCs w:val="20"/>
        </w:rPr>
        <w:t>intégration maximale des services;</w:t>
      </w:r>
    </w:p>
    <w:p w:rsidR="00264079" w:rsidRPr="004D7EA0" w:rsidRDefault="00264079" w:rsidP="00264079">
      <w:pPr>
        <w:ind w:left="2200" w:right="1600"/>
        <w:rPr>
          <w:rFonts w:cs="Arial"/>
          <w:sz w:val="20"/>
          <w:szCs w:val="20"/>
        </w:rPr>
      </w:pPr>
      <w:r w:rsidRPr="004D7EA0">
        <w:rPr>
          <w:rFonts w:cs="Arial"/>
          <w:sz w:val="20"/>
          <w:szCs w:val="20"/>
        </w:rPr>
        <w:t> </w:t>
      </w:r>
      <w:r w:rsidRPr="004D7EA0">
        <w:rPr>
          <w:rFonts w:cs="Arial"/>
          <w:i/>
          <w:iCs/>
          <w:sz w:val="20"/>
          <w:szCs w:val="20"/>
        </w:rPr>
        <w:t>f)</w:t>
      </w:r>
      <w:r w:rsidRPr="004D7EA0">
        <w:rPr>
          <w:rFonts w:cs="Arial"/>
          <w:sz w:val="20"/>
          <w:szCs w:val="20"/>
        </w:rPr>
        <w:t> viser une qualité de vie décente pour les personnes handicapées et leurs familles, une participation à part entière des personnes handicapées à la vie sociale ainsi qu</w:t>
      </w:r>
      <w:r w:rsidR="00367C9C">
        <w:rPr>
          <w:rFonts w:cs="Arial"/>
          <w:sz w:val="20"/>
          <w:szCs w:val="20"/>
        </w:rPr>
        <w:t>’</w:t>
      </w:r>
      <w:r w:rsidRPr="004D7EA0">
        <w:rPr>
          <w:rFonts w:cs="Arial"/>
          <w:sz w:val="20"/>
          <w:szCs w:val="20"/>
        </w:rPr>
        <w:t>une protection maximale contre les facteurs de risque d</w:t>
      </w:r>
      <w:r w:rsidR="00367C9C">
        <w:rPr>
          <w:rFonts w:cs="Arial"/>
          <w:sz w:val="20"/>
          <w:szCs w:val="20"/>
        </w:rPr>
        <w:t>’</w:t>
      </w:r>
      <w:r w:rsidRPr="004D7EA0">
        <w:rPr>
          <w:rFonts w:cs="Arial"/>
          <w:sz w:val="20"/>
          <w:szCs w:val="20"/>
        </w:rPr>
        <w:t>apparition de déficiences.</w:t>
      </w:r>
    </w:p>
    <w:p w:rsidR="00264079" w:rsidRPr="004D7EA0" w:rsidRDefault="00264079" w:rsidP="00264079">
      <w:pPr>
        <w:ind w:left="2200" w:right="1600"/>
        <w:rPr>
          <w:rFonts w:cs="Arial"/>
        </w:rPr>
      </w:pPr>
    </w:p>
    <w:p w:rsidR="00264079" w:rsidRPr="004D7EA0" w:rsidRDefault="006162F4" w:rsidP="006162F4">
      <w:pPr>
        <w:ind w:left="1600" w:right="1600"/>
        <w:rPr>
          <w:rFonts w:cs="Arial"/>
          <w:sz w:val="20"/>
          <w:szCs w:val="20"/>
        </w:rPr>
      </w:pPr>
      <w:r w:rsidRPr="00B5677B">
        <w:rPr>
          <w:rStyle w:val="nobold"/>
          <w:rFonts w:cs="Arial"/>
          <w:sz w:val="20"/>
          <w:szCs w:val="20"/>
        </w:rPr>
        <w:t>2</w:t>
      </w:r>
      <w:r w:rsidR="00264079" w:rsidRPr="00B5677B">
        <w:rPr>
          <w:rStyle w:val="nobold"/>
          <w:rFonts w:cs="Arial"/>
          <w:sz w:val="20"/>
          <w:szCs w:val="20"/>
        </w:rPr>
        <w:t>6.5.</w:t>
      </w:r>
      <w:r w:rsidR="00264079" w:rsidRPr="004D7EA0">
        <w:rPr>
          <w:rFonts w:cs="Arial"/>
          <w:sz w:val="20"/>
          <w:szCs w:val="20"/>
        </w:rPr>
        <w:t xml:space="preserve">  Le gouvernement établit, au plus tard le 17 décembre 2006 et après consultation de l</w:t>
      </w:r>
      <w:r w:rsidR="00367C9C">
        <w:rPr>
          <w:rFonts w:cs="Arial"/>
          <w:sz w:val="20"/>
          <w:szCs w:val="20"/>
        </w:rPr>
        <w:t>’</w:t>
      </w:r>
      <w:r w:rsidR="00264079" w:rsidRPr="004D7EA0">
        <w:rPr>
          <w:rFonts w:cs="Arial"/>
          <w:sz w:val="20"/>
          <w:szCs w:val="20"/>
        </w:rPr>
        <w:t>Office, une politique visant à ce que les ministères et les organismes publics se dotent de mesures d</w:t>
      </w:r>
      <w:r w:rsidR="00367C9C">
        <w:rPr>
          <w:rFonts w:cs="Arial"/>
          <w:sz w:val="20"/>
          <w:szCs w:val="20"/>
        </w:rPr>
        <w:t>’</w:t>
      </w:r>
      <w:r w:rsidR="00264079" w:rsidRPr="004D7EA0">
        <w:rPr>
          <w:rFonts w:cs="Arial"/>
          <w:sz w:val="20"/>
          <w:szCs w:val="20"/>
        </w:rPr>
        <w:t>accommodement raisonnable permettant aux personnes handicapées d</w:t>
      </w:r>
      <w:r w:rsidR="00367C9C">
        <w:rPr>
          <w:rFonts w:cs="Arial"/>
          <w:sz w:val="20"/>
          <w:szCs w:val="20"/>
        </w:rPr>
        <w:t>’</w:t>
      </w:r>
      <w:r w:rsidR="00264079" w:rsidRPr="004D7EA0">
        <w:rPr>
          <w:rFonts w:cs="Arial"/>
          <w:sz w:val="20"/>
          <w:szCs w:val="20"/>
        </w:rPr>
        <w:t>avoir accès aux documents, quelle que soit leur forme, et aux services offerts au public.</w:t>
      </w:r>
    </w:p>
    <w:p w:rsidR="00264079" w:rsidRPr="004D7EA0" w:rsidRDefault="00264079" w:rsidP="00264079">
      <w:pPr>
        <w:ind w:left="1600" w:right="1600"/>
        <w:rPr>
          <w:rFonts w:cs="Arial"/>
          <w:sz w:val="20"/>
          <w:szCs w:val="20"/>
        </w:rPr>
      </w:pPr>
    </w:p>
    <w:p w:rsidR="006162F4" w:rsidRPr="004D7EA0" w:rsidRDefault="006162F4" w:rsidP="006162F4">
      <w:pPr>
        <w:ind w:left="1600" w:right="1600"/>
        <w:rPr>
          <w:rFonts w:cs="Arial"/>
          <w:sz w:val="20"/>
          <w:szCs w:val="20"/>
        </w:rPr>
      </w:pPr>
      <w:r w:rsidRPr="004D7EA0">
        <w:rPr>
          <w:rStyle w:val="printexpandtree"/>
          <w:rFonts w:cs="Arial"/>
          <w:caps/>
          <w:sz w:val="20"/>
          <w:szCs w:val="20"/>
        </w:rPr>
        <w:t>RESPONSABILITÉS GÉNÉRALES DES MINISTÈRES, DES ORGANISMES PUBLICS ET DES MUNICIPALITÉS</w:t>
      </w:r>
    </w:p>
    <w:p w:rsidR="006162F4" w:rsidRPr="004D7EA0" w:rsidRDefault="006162F4" w:rsidP="006162F4">
      <w:pPr>
        <w:ind w:left="1600" w:right="1600"/>
        <w:rPr>
          <w:rFonts w:cs="Arial"/>
          <w:sz w:val="26"/>
          <w:szCs w:val="26"/>
        </w:rPr>
      </w:pPr>
    </w:p>
    <w:p w:rsidR="006162F4" w:rsidRPr="004D7EA0" w:rsidRDefault="006162F4" w:rsidP="006162F4">
      <w:pPr>
        <w:ind w:left="2200" w:right="1600"/>
        <w:rPr>
          <w:rFonts w:cs="Arial"/>
          <w:sz w:val="20"/>
          <w:szCs w:val="20"/>
        </w:rPr>
      </w:pPr>
      <w:r w:rsidRPr="00B5677B">
        <w:rPr>
          <w:rStyle w:val="nobold"/>
          <w:rFonts w:cs="Arial"/>
          <w:sz w:val="20"/>
          <w:szCs w:val="20"/>
        </w:rPr>
        <w:t>61.1.</w:t>
      </w:r>
      <w:r w:rsidRPr="004D7EA0">
        <w:rPr>
          <w:rFonts w:cs="Arial"/>
          <w:sz w:val="20"/>
          <w:szCs w:val="20"/>
        </w:rPr>
        <w:t xml:space="preserve">  Chaque ministère et organisme public qui emploie au moins 50 personnes ainsi que chaque municipalité locale qui compte au moins 15 000 habitants adopte, au plus tard le 17 décembre 2005, un plan d</w:t>
      </w:r>
      <w:r w:rsidR="00367C9C">
        <w:rPr>
          <w:rFonts w:cs="Arial"/>
          <w:sz w:val="20"/>
          <w:szCs w:val="20"/>
        </w:rPr>
        <w:t>’</w:t>
      </w:r>
      <w:r w:rsidRPr="004D7EA0">
        <w:rPr>
          <w:rFonts w:cs="Arial"/>
          <w:sz w:val="20"/>
          <w:szCs w:val="20"/>
        </w:rPr>
        <w:t>action identifiant les obstacles à l</w:t>
      </w:r>
      <w:r w:rsidR="00367C9C">
        <w:rPr>
          <w:rFonts w:cs="Arial"/>
          <w:sz w:val="20"/>
          <w:szCs w:val="20"/>
        </w:rPr>
        <w:t>’</w:t>
      </w:r>
      <w:r w:rsidRPr="004D7EA0">
        <w:rPr>
          <w:rFonts w:cs="Arial"/>
          <w:sz w:val="20"/>
          <w:szCs w:val="20"/>
        </w:rPr>
        <w:t>intégration des personnes handicapées dans le secteur d</w:t>
      </w:r>
      <w:r w:rsidR="00367C9C">
        <w:rPr>
          <w:rFonts w:cs="Arial"/>
          <w:sz w:val="20"/>
          <w:szCs w:val="20"/>
        </w:rPr>
        <w:t>’</w:t>
      </w:r>
      <w:r w:rsidRPr="004D7EA0">
        <w:rPr>
          <w:rFonts w:cs="Arial"/>
          <w:sz w:val="20"/>
          <w:szCs w:val="20"/>
        </w:rPr>
        <w:t>activité relevant de ses attributions, et décrivant les mesures prises au cours de l</w:t>
      </w:r>
      <w:r w:rsidR="00367C9C">
        <w:rPr>
          <w:rFonts w:cs="Arial"/>
          <w:sz w:val="20"/>
          <w:szCs w:val="20"/>
        </w:rPr>
        <w:t>’</w:t>
      </w:r>
      <w:r w:rsidRPr="004D7EA0">
        <w:rPr>
          <w:rFonts w:cs="Arial"/>
          <w:sz w:val="20"/>
          <w:szCs w:val="20"/>
        </w:rPr>
        <w:t>année qui se termine et les mesures envisagées pour l</w:t>
      </w:r>
      <w:r w:rsidR="00367C9C">
        <w:rPr>
          <w:rFonts w:cs="Arial"/>
          <w:sz w:val="20"/>
          <w:szCs w:val="20"/>
        </w:rPr>
        <w:t>’</w:t>
      </w:r>
      <w:r w:rsidRPr="004D7EA0">
        <w:rPr>
          <w:rFonts w:cs="Arial"/>
          <w:sz w:val="20"/>
          <w:szCs w:val="20"/>
        </w:rPr>
        <w:t>année qui débute dans le but de réduire les obstacles à l</w:t>
      </w:r>
      <w:r w:rsidR="00367C9C">
        <w:rPr>
          <w:rFonts w:cs="Arial"/>
          <w:sz w:val="20"/>
          <w:szCs w:val="20"/>
        </w:rPr>
        <w:t>’</w:t>
      </w:r>
      <w:r w:rsidRPr="004D7EA0">
        <w:rPr>
          <w:rFonts w:cs="Arial"/>
          <w:sz w:val="20"/>
          <w:szCs w:val="20"/>
        </w:rPr>
        <w:t>intégration des personnes handicapées dans ce secteur d</w:t>
      </w:r>
      <w:r w:rsidR="00367C9C">
        <w:rPr>
          <w:rFonts w:cs="Arial"/>
          <w:sz w:val="20"/>
          <w:szCs w:val="20"/>
        </w:rPr>
        <w:t>’</w:t>
      </w:r>
      <w:r w:rsidRPr="004D7EA0">
        <w:rPr>
          <w:rFonts w:cs="Arial"/>
          <w:sz w:val="20"/>
          <w:szCs w:val="20"/>
        </w:rPr>
        <w:t>activité. Ce plan comporte en outre tout autre élément déterminé par le gouvernement sur recommandation du ministre. Il doit être produit et rendu public annuellement.</w:t>
      </w:r>
    </w:p>
    <w:p w:rsidR="006162F4" w:rsidRPr="004D7EA0" w:rsidRDefault="006162F4" w:rsidP="006162F4">
      <w:pPr>
        <w:ind w:left="1600" w:right="1600"/>
        <w:rPr>
          <w:rFonts w:cs="Arial"/>
          <w:sz w:val="20"/>
          <w:szCs w:val="20"/>
        </w:rPr>
      </w:pPr>
    </w:p>
    <w:p w:rsidR="006162F4" w:rsidRPr="004D7EA0" w:rsidRDefault="006162F4" w:rsidP="006162F4">
      <w:pPr>
        <w:ind w:left="2200" w:right="1600"/>
        <w:rPr>
          <w:rFonts w:cs="Arial"/>
          <w:sz w:val="20"/>
          <w:szCs w:val="20"/>
        </w:rPr>
      </w:pPr>
      <w:r w:rsidRPr="00B5677B">
        <w:rPr>
          <w:rStyle w:val="nobold"/>
          <w:rFonts w:cs="Arial"/>
          <w:sz w:val="20"/>
          <w:szCs w:val="20"/>
        </w:rPr>
        <w:lastRenderedPageBreak/>
        <w:t>61.2</w:t>
      </w:r>
      <w:r w:rsidRPr="004D7EA0">
        <w:rPr>
          <w:rStyle w:val="nobold"/>
          <w:rFonts w:cs="Arial"/>
        </w:rPr>
        <w:t>.</w:t>
      </w:r>
      <w:r w:rsidRPr="004D7EA0">
        <w:rPr>
          <w:rFonts w:cs="Arial"/>
          <w:sz w:val="20"/>
          <w:szCs w:val="20"/>
        </w:rPr>
        <w:t xml:space="preserve">  Le ministre est consulté lors de l</w:t>
      </w:r>
      <w:r w:rsidR="00367C9C">
        <w:rPr>
          <w:rFonts w:cs="Arial"/>
          <w:sz w:val="20"/>
          <w:szCs w:val="20"/>
        </w:rPr>
        <w:t>’</w:t>
      </w:r>
      <w:r w:rsidRPr="004D7EA0">
        <w:rPr>
          <w:rFonts w:cs="Arial"/>
          <w:sz w:val="20"/>
          <w:szCs w:val="20"/>
        </w:rPr>
        <w:t>élaboration de mesures prévues par les lois et règlements qui pourraient avoir un impact significatif sur les personnes handicapées.</w:t>
      </w:r>
    </w:p>
    <w:p w:rsidR="006162F4" w:rsidRPr="00B5677B" w:rsidRDefault="006162F4" w:rsidP="006162F4">
      <w:pPr>
        <w:ind w:left="1600" w:right="1600"/>
        <w:rPr>
          <w:rFonts w:cs="Arial"/>
          <w:sz w:val="20"/>
          <w:szCs w:val="20"/>
        </w:rPr>
      </w:pPr>
    </w:p>
    <w:p w:rsidR="006162F4" w:rsidRPr="00B5677B" w:rsidRDefault="006162F4" w:rsidP="006162F4">
      <w:pPr>
        <w:ind w:left="1600" w:right="1600"/>
        <w:rPr>
          <w:rFonts w:cs="Arial"/>
          <w:sz w:val="20"/>
          <w:szCs w:val="20"/>
        </w:rPr>
      </w:pPr>
      <w:r w:rsidRPr="00B5677B">
        <w:rPr>
          <w:rStyle w:val="printexpandtree"/>
          <w:rFonts w:cs="Arial"/>
          <w:sz w:val="20"/>
          <w:szCs w:val="20"/>
        </w:rPr>
        <w:t>Approvisionnement.</w:t>
      </w:r>
    </w:p>
    <w:p w:rsidR="006162F4" w:rsidRPr="004D7EA0" w:rsidRDefault="006162F4" w:rsidP="006162F4">
      <w:pPr>
        <w:ind w:left="1600" w:right="1600"/>
        <w:rPr>
          <w:rFonts w:cs="Arial"/>
          <w:sz w:val="20"/>
          <w:szCs w:val="20"/>
        </w:rPr>
      </w:pPr>
    </w:p>
    <w:p w:rsidR="006162F4" w:rsidRPr="004D7EA0" w:rsidRDefault="006162F4" w:rsidP="006162F4">
      <w:pPr>
        <w:ind w:left="2200" w:right="1600"/>
        <w:rPr>
          <w:rFonts w:cs="Arial"/>
          <w:sz w:val="20"/>
          <w:szCs w:val="20"/>
        </w:rPr>
      </w:pPr>
      <w:r w:rsidRPr="00B5677B">
        <w:rPr>
          <w:rStyle w:val="nobold"/>
          <w:rFonts w:cs="Arial"/>
          <w:sz w:val="20"/>
          <w:szCs w:val="20"/>
        </w:rPr>
        <w:t>61.3.</w:t>
      </w:r>
      <w:r w:rsidRPr="004D7EA0">
        <w:rPr>
          <w:rFonts w:cs="Arial"/>
          <w:sz w:val="20"/>
          <w:szCs w:val="20"/>
        </w:rPr>
        <w:t xml:space="preserve">  Les ministères, les organismes publics et les municipalités tiennent compte dans leur processus d</w:t>
      </w:r>
      <w:r w:rsidR="00367C9C">
        <w:rPr>
          <w:rFonts w:cs="Arial"/>
          <w:sz w:val="20"/>
          <w:szCs w:val="20"/>
        </w:rPr>
        <w:t>’</w:t>
      </w:r>
      <w:r w:rsidRPr="004D7EA0">
        <w:rPr>
          <w:rFonts w:cs="Arial"/>
          <w:sz w:val="20"/>
          <w:szCs w:val="20"/>
        </w:rPr>
        <w:t>approvisionnement lors de l</w:t>
      </w:r>
      <w:r w:rsidR="00367C9C">
        <w:rPr>
          <w:rFonts w:cs="Arial"/>
          <w:sz w:val="20"/>
          <w:szCs w:val="20"/>
        </w:rPr>
        <w:t>’</w:t>
      </w:r>
      <w:r w:rsidRPr="004D7EA0">
        <w:rPr>
          <w:rFonts w:cs="Arial"/>
          <w:sz w:val="20"/>
          <w:szCs w:val="20"/>
        </w:rPr>
        <w:t>achat ou de la location de biens et de services, de leur accessibilité aux personnes handicapées.</w:t>
      </w:r>
    </w:p>
    <w:p w:rsidR="006162F4" w:rsidRPr="004D7EA0" w:rsidRDefault="006162F4">
      <w:pPr>
        <w:rPr>
          <w:rFonts w:cs="Arial"/>
          <w:sz w:val="20"/>
          <w:szCs w:val="20"/>
        </w:rPr>
      </w:pPr>
      <w:r w:rsidRPr="004D7EA0">
        <w:rPr>
          <w:rFonts w:cs="Arial"/>
          <w:sz w:val="20"/>
          <w:szCs w:val="20"/>
        </w:rPr>
        <w:br w:type="page"/>
      </w:r>
    </w:p>
    <w:p w:rsidR="006162F4" w:rsidRPr="004545E9" w:rsidRDefault="004545E9" w:rsidP="004545E9">
      <w:pPr>
        <w:pStyle w:val="Titre1"/>
      </w:pPr>
      <w:bookmarkStart w:id="47" w:name="_Toc401826720"/>
      <w:bookmarkStart w:id="48" w:name="_Toc401911331"/>
      <w:r>
        <w:rPr>
          <w:rFonts w:eastAsia="Calibri"/>
        </w:rPr>
        <w:lastRenderedPageBreak/>
        <w:t>Annexe</w:t>
      </w:r>
      <w:r w:rsidR="00367C9C">
        <w:rPr>
          <w:rFonts w:eastAsia="Calibri"/>
        </w:rPr>
        <w:t> </w:t>
      </w:r>
      <w:r>
        <w:rPr>
          <w:rFonts w:eastAsia="Calibri"/>
        </w:rPr>
        <w:t>2</w:t>
      </w:r>
      <w:r w:rsidRPr="004545E9">
        <w:t> : M</w:t>
      </w:r>
      <w:r w:rsidR="00B5677B" w:rsidRPr="004545E9">
        <w:t>embres de la COPHAN</w:t>
      </w:r>
      <w:bookmarkEnd w:id="47"/>
      <w:bookmarkEnd w:id="48"/>
    </w:p>
    <w:p w:rsidR="00935F69" w:rsidRDefault="00935F69" w:rsidP="00935F69">
      <w:pPr>
        <w:pStyle w:val="Sansinterligne"/>
        <w:rPr>
          <w:rFonts w:ascii="Arial" w:hAnsi="Arial" w:cs="Arial"/>
          <w:b/>
          <w:sz w:val="24"/>
          <w:szCs w:val="24"/>
        </w:rPr>
      </w:pPr>
    </w:p>
    <w:p w:rsidR="00935F69" w:rsidRDefault="00935F69" w:rsidP="00935F69">
      <w:pPr>
        <w:pStyle w:val="Sansinterligne"/>
        <w:rPr>
          <w:rFonts w:ascii="Arial" w:hAnsi="Arial" w:cs="Arial"/>
          <w:sz w:val="24"/>
          <w:szCs w:val="24"/>
          <w:u w:val="single"/>
        </w:rPr>
      </w:pPr>
    </w:p>
    <w:p w:rsidR="00935F69" w:rsidRPr="004545E9" w:rsidRDefault="00935F69" w:rsidP="00935F69">
      <w:pPr>
        <w:pStyle w:val="Sansinterligne"/>
        <w:rPr>
          <w:rFonts w:ascii="Arial" w:hAnsi="Arial" w:cs="Arial"/>
          <w:b/>
          <w:sz w:val="24"/>
          <w:szCs w:val="24"/>
        </w:rPr>
      </w:pPr>
      <w:r w:rsidRPr="004545E9">
        <w:rPr>
          <w:rFonts w:ascii="Arial" w:hAnsi="Arial" w:cs="Arial"/>
          <w:b/>
          <w:sz w:val="24"/>
          <w:szCs w:val="24"/>
        </w:rPr>
        <w:t>Membres actifs</w:t>
      </w:r>
    </w:p>
    <w:p w:rsidR="00935F69" w:rsidRPr="00031E6C" w:rsidRDefault="00935F69" w:rsidP="00935F69">
      <w:pPr>
        <w:pStyle w:val="Sansinterligne"/>
        <w:rPr>
          <w:rFonts w:ascii="Arial" w:hAnsi="Arial" w:cs="Arial"/>
        </w:rPr>
      </w:pPr>
    </w:p>
    <w:p w:rsidR="00935F69" w:rsidRPr="00935F69" w:rsidRDefault="00935F69" w:rsidP="00935F69">
      <w:r w:rsidRPr="00935F69">
        <w:t>Acouphènes Québec</w:t>
      </w:r>
    </w:p>
    <w:p w:rsidR="00935F69" w:rsidRPr="00935F69" w:rsidRDefault="00935F69" w:rsidP="00935F69">
      <w:proofErr w:type="spellStart"/>
      <w:r w:rsidRPr="00935F69">
        <w:t>Altergo</w:t>
      </w:r>
      <w:proofErr w:type="spellEnd"/>
    </w:p>
    <w:p w:rsidR="00935F69" w:rsidRPr="00935F69" w:rsidRDefault="00935F69" w:rsidP="00935F69">
      <w:r w:rsidRPr="00935F69">
        <w:t>Association canadienne des ataxies familiales (ACAF)</w:t>
      </w:r>
    </w:p>
    <w:p w:rsidR="00935F69" w:rsidRPr="00935F69" w:rsidRDefault="00935F69" w:rsidP="00935F69">
      <w:r w:rsidRPr="00935F69">
        <w:t>Association canadienne des victimes de la thalidomide (ACVT)</w:t>
      </w:r>
    </w:p>
    <w:p w:rsidR="00935F69" w:rsidRPr="00935F69" w:rsidRDefault="00935F69" w:rsidP="00935F69">
      <w:r w:rsidRPr="00935F69">
        <w:t>Association de la Neurofibromatose du Québec (ANFQ)</w:t>
      </w:r>
    </w:p>
    <w:p w:rsidR="00935F69" w:rsidRPr="00935F69" w:rsidRDefault="00935F69" w:rsidP="00935F69">
      <w:r w:rsidRPr="00935F69">
        <w:t>Association de spina-bifida et d’hydrocéphalie du Québec (ASBHQ)</w:t>
      </w:r>
    </w:p>
    <w:p w:rsidR="00935F69" w:rsidRPr="00935F69" w:rsidRDefault="00935F69" w:rsidP="00935F69">
      <w:r w:rsidRPr="00935F69">
        <w:t>Association des groupes d’intervention en défense de droits – Santé mentale du Québec (AGIDD-SMQ)</w:t>
      </w:r>
    </w:p>
    <w:p w:rsidR="00935F69" w:rsidRPr="00935F69" w:rsidRDefault="00935F69" w:rsidP="00935F69">
      <w:r w:rsidRPr="00935F69">
        <w:t>Association du Québec pour enfants avec problèmes auditifs (AQEPA)</w:t>
      </w:r>
    </w:p>
    <w:p w:rsidR="00935F69" w:rsidRPr="00935F69" w:rsidRDefault="00935F69" w:rsidP="00935F69">
      <w:r w:rsidRPr="00935F69">
        <w:t xml:space="preserve">Association du Syndrome </w:t>
      </w:r>
      <w:proofErr w:type="gramStart"/>
      <w:r w:rsidRPr="00935F69">
        <w:t>de Usher</w:t>
      </w:r>
      <w:proofErr w:type="gramEnd"/>
      <w:r w:rsidRPr="00935F69">
        <w:t xml:space="preserve"> du Québec (ASUQ)</w:t>
      </w:r>
    </w:p>
    <w:p w:rsidR="00935F69" w:rsidRPr="00935F69" w:rsidRDefault="00935F69" w:rsidP="00935F69">
      <w:r w:rsidRPr="00935F69">
        <w:t>Association générale des Insuffisants rénaux (AGIR)</w:t>
      </w:r>
    </w:p>
    <w:p w:rsidR="00935F69" w:rsidRPr="00935F69" w:rsidRDefault="00935F69" w:rsidP="00935F69">
      <w:r w:rsidRPr="00935F69">
        <w:t>Association multiethnique pour l’intégration des personnes handicapées (AMEIPH)</w:t>
      </w:r>
    </w:p>
    <w:p w:rsidR="00935F69" w:rsidRPr="00935F69" w:rsidRDefault="00935F69" w:rsidP="00935F69">
      <w:r w:rsidRPr="00935F69">
        <w:t>Association Polio Québec</w:t>
      </w:r>
    </w:p>
    <w:p w:rsidR="00935F69" w:rsidRPr="00935F69" w:rsidRDefault="00935F69" w:rsidP="00935F69">
      <w:r w:rsidRPr="00935F69">
        <w:t>Association québécoise de la dysphasie (AQD)</w:t>
      </w:r>
    </w:p>
    <w:p w:rsidR="00935F69" w:rsidRPr="00935F69" w:rsidRDefault="00935F69" w:rsidP="00935F69">
      <w:r w:rsidRPr="00935F69">
        <w:t>Association québécoise des étudiants ayant des incapacités au postsecondaire (AQEIPS)</w:t>
      </w:r>
    </w:p>
    <w:p w:rsidR="00935F69" w:rsidRPr="00935F69" w:rsidRDefault="00935F69" w:rsidP="00935F69">
      <w:r w:rsidRPr="00935F69">
        <w:t>Association québécoise des parents d’enfants handicapés visuels (AQPEHV)</w:t>
      </w:r>
    </w:p>
    <w:p w:rsidR="00935F69" w:rsidRPr="00935F69" w:rsidRDefault="00935F69" w:rsidP="00935F69">
      <w:r w:rsidRPr="00935F69">
        <w:t>Association québécoise des personnes de petite taille (AQPPT)</w:t>
      </w:r>
    </w:p>
    <w:p w:rsidR="00935F69" w:rsidRPr="00935F69" w:rsidRDefault="00935F69" w:rsidP="00935F69">
      <w:r w:rsidRPr="00935F69">
        <w:t>Centre québécois pour la déficience auditive (CQDA)</w:t>
      </w:r>
    </w:p>
    <w:p w:rsidR="00935F69" w:rsidRPr="00935F69" w:rsidRDefault="00935F69" w:rsidP="00935F69">
      <w:r w:rsidRPr="00935F69">
        <w:t>Coalition des organismes communautaires québécois de lutte contre le sida (COCQ-SIDA)</w:t>
      </w:r>
    </w:p>
    <w:p w:rsidR="00935F69" w:rsidRPr="00935F69" w:rsidRDefault="00935F69" w:rsidP="00935F69">
      <w:r w:rsidRPr="00935F69">
        <w:t xml:space="preserve">Comité provincial des adultes </w:t>
      </w:r>
      <w:proofErr w:type="spellStart"/>
      <w:r w:rsidRPr="00935F69">
        <w:t>fibrokystiques</w:t>
      </w:r>
      <w:proofErr w:type="spellEnd"/>
      <w:r w:rsidRPr="00935F69">
        <w:t xml:space="preserve"> (CPAFK)</w:t>
      </w:r>
    </w:p>
    <w:p w:rsidR="00935F69" w:rsidRPr="00935F69" w:rsidRDefault="00935F69" w:rsidP="00935F69">
      <w:r w:rsidRPr="00935F69">
        <w:t>Dystrophie musculaire Canada (DMC)</w:t>
      </w:r>
    </w:p>
    <w:p w:rsidR="00935F69" w:rsidRPr="00935F69" w:rsidRDefault="00935F69" w:rsidP="00935F69">
      <w:r w:rsidRPr="00935F69">
        <w:t>Emmanuel L’Amour qui sauve</w:t>
      </w:r>
    </w:p>
    <w:p w:rsidR="00935F69" w:rsidRPr="00935F69" w:rsidRDefault="00935F69" w:rsidP="00935F69">
      <w:r w:rsidRPr="00935F69">
        <w:t>Fédération des Mouvements personnes d’abord du Québec</w:t>
      </w:r>
    </w:p>
    <w:p w:rsidR="00935F69" w:rsidRPr="00935F69" w:rsidRDefault="00935F69" w:rsidP="00935F69">
      <w:r w:rsidRPr="00935F69">
        <w:t>Fédération québécoise de l’autisme (FQA)</w:t>
      </w:r>
    </w:p>
    <w:p w:rsidR="00935F69" w:rsidRPr="00935F69" w:rsidRDefault="00935F69" w:rsidP="00935F69">
      <w:r w:rsidRPr="00935F69">
        <w:t>Fédération québécoise des laryngectomisés (FQL)</w:t>
      </w:r>
    </w:p>
    <w:p w:rsidR="00935F69" w:rsidRPr="00935F69" w:rsidRDefault="00935F69" w:rsidP="00935F69">
      <w:r w:rsidRPr="00935F69">
        <w:t>Fondation Sommeil : Association de personnes atteintes de déficiences reliées au sommeil</w:t>
      </w:r>
    </w:p>
    <w:p w:rsidR="00935F69" w:rsidRPr="00935F69" w:rsidRDefault="00935F69" w:rsidP="00935F69">
      <w:r w:rsidRPr="00935F69">
        <w:t>Frères et Sœurs d’Émile Nelligan</w:t>
      </w:r>
    </w:p>
    <w:p w:rsidR="00935F69" w:rsidRPr="00935F69" w:rsidRDefault="00935F69" w:rsidP="00935F69">
      <w:r w:rsidRPr="00935F69">
        <w:t>KÉROUL, Tourisme et culture pour personnes à capacité restreinte</w:t>
      </w:r>
    </w:p>
    <w:p w:rsidR="00935F69" w:rsidRPr="00935F69" w:rsidRDefault="00935F69" w:rsidP="00935F69">
      <w:r w:rsidRPr="00935F69">
        <w:t>Moelle épinière et motricité Québec (MÉMO-QC)</w:t>
      </w:r>
    </w:p>
    <w:p w:rsidR="00935F69" w:rsidRPr="00935F69" w:rsidRDefault="00935F69" w:rsidP="00935F69">
      <w:r w:rsidRPr="00935F69">
        <w:t>Regroupement d’associations de personnes handicapées de l’Abitibi-Témiscamingue (RAPHAT)</w:t>
      </w:r>
    </w:p>
    <w:p w:rsidR="00935F69" w:rsidRPr="00935F69" w:rsidRDefault="00935F69" w:rsidP="00935F69">
      <w:r w:rsidRPr="00935F69">
        <w:t>Regroupement des activistes pour l’inclusion au Québec (RAPLIQ)</w:t>
      </w:r>
    </w:p>
    <w:p w:rsidR="00935F69" w:rsidRPr="00935F69" w:rsidRDefault="00935F69" w:rsidP="00935F69">
      <w:r w:rsidRPr="00935F69">
        <w:t>Regroupement des associations de personnes aphasiques du Québec (RAPAQ)</w:t>
      </w:r>
    </w:p>
    <w:p w:rsidR="00935F69" w:rsidRPr="00935F69" w:rsidRDefault="00935F69" w:rsidP="00935F69">
      <w:r w:rsidRPr="00935F69">
        <w:t>Regroupement des associations de personnes handicapées de l’Outaouais (RAPHO)</w:t>
      </w:r>
    </w:p>
    <w:p w:rsidR="00935F69" w:rsidRPr="00935F69" w:rsidRDefault="00935F69" w:rsidP="00935F69">
      <w:r w:rsidRPr="00935F69">
        <w:t>Regroupement des associations de personnes handicapées de la Gaspésie-Les Îles (RAPHGÎ)</w:t>
      </w:r>
    </w:p>
    <w:p w:rsidR="00935F69" w:rsidRPr="00935F69" w:rsidRDefault="00935F69" w:rsidP="00935F69">
      <w:r w:rsidRPr="00935F69">
        <w:t xml:space="preserve">Regroupement des associations de personnes traumatisées </w:t>
      </w:r>
      <w:proofErr w:type="spellStart"/>
      <w:r w:rsidRPr="00935F69">
        <w:t>craniocérébrales</w:t>
      </w:r>
      <w:proofErr w:type="spellEnd"/>
      <w:r w:rsidRPr="00935F69">
        <w:t xml:space="preserve"> du Québec (RAPTCCQ)</w:t>
      </w:r>
    </w:p>
    <w:p w:rsidR="00935F69" w:rsidRPr="00935F69" w:rsidRDefault="00935F69" w:rsidP="00935F69">
      <w:r w:rsidRPr="00935F69">
        <w:t>Regroupement des aveugles et amblyopes du Québec (RAAQ)</w:t>
      </w:r>
    </w:p>
    <w:p w:rsidR="00935F69" w:rsidRPr="00935F69" w:rsidRDefault="00935F69" w:rsidP="00935F69">
      <w:r w:rsidRPr="00935F69">
        <w:t>Regroupement des organismes de personnes handicapées de la région</w:t>
      </w:r>
      <w:r w:rsidR="00367C9C">
        <w:t> </w:t>
      </w:r>
      <w:r w:rsidRPr="00935F69">
        <w:t>03 (ROP 03)</w:t>
      </w:r>
    </w:p>
    <w:p w:rsidR="00935F69" w:rsidRPr="00935F69" w:rsidRDefault="00935F69" w:rsidP="00935F69">
      <w:r w:rsidRPr="00935F69">
        <w:t>Regroupement des organismes de promotion du Montréal métropolitain (ROPMM)</w:t>
      </w:r>
    </w:p>
    <w:p w:rsidR="00935F69" w:rsidRPr="00935F69" w:rsidRDefault="00935F69" w:rsidP="00935F69">
      <w:r w:rsidRPr="00935F69">
        <w:lastRenderedPageBreak/>
        <w:t>Regroupement d’organismes de personnes handicapées du Centre-du-Québec</w:t>
      </w:r>
    </w:p>
    <w:p w:rsidR="00935F69" w:rsidRPr="00935F69" w:rsidRDefault="00935F69" w:rsidP="00935F69">
      <w:r w:rsidRPr="00935F69">
        <w:t>Regroupement québécois du parrainage civique (RQPC)</w:t>
      </w:r>
    </w:p>
    <w:p w:rsidR="00935F69" w:rsidRPr="00935F69" w:rsidRDefault="00935F69" w:rsidP="00935F69">
      <w:r w:rsidRPr="00935F69">
        <w:t>Société canadienne de la sclérose en plaques — Division Québec (SCSP)</w:t>
      </w:r>
    </w:p>
    <w:p w:rsidR="00935F69" w:rsidRPr="00935F69" w:rsidRDefault="00935F69" w:rsidP="00935F69">
      <w:r w:rsidRPr="00935F69">
        <w:t>Société Logique</w:t>
      </w:r>
    </w:p>
    <w:p w:rsidR="00935F69" w:rsidRDefault="00935F69" w:rsidP="00935F69">
      <w:pPr>
        <w:rPr>
          <w:rFonts w:cs="Arial"/>
          <w:b/>
        </w:rPr>
      </w:pPr>
    </w:p>
    <w:p w:rsidR="00935F69" w:rsidRDefault="00935F69" w:rsidP="00935F69">
      <w:pPr>
        <w:rPr>
          <w:rFonts w:cs="Arial"/>
          <w:b/>
        </w:rPr>
      </w:pPr>
    </w:p>
    <w:p w:rsidR="00935F69" w:rsidRPr="004545E9" w:rsidRDefault="00935F69" w:rsidP="00935F69">
      <w:pPr>
        <w:rPr>
          <w:rFonts w:cs="Arial"/>
          <w:b/>
        </w:rPr>
      </w:pPr>
      <w:r w:rsidRPr="004545E9">
        <w:rPr>
          <w:rFonts w:cs="Arial"/>
          <w:b/>
        </w:rPr>
        <w:t>Membres de soutien</w:t>
      </w:r>
    </w:p>
    <w:p w:rsidR="00935F69" w:rsidRPr="00031E6C" w:rsidRDefault="00935F69" w:rsidP="00935F69">
      <w:pPr>
        <w:rPr>
          <w:rFonts w:cs="Arial"/>
          <w:b/>
        </w:rPr>
      </w:pPr>
    </w:p>
    <w:p w:rsidR="00935F69" w:rsidRPr="00935F69" w:rsidRDefault="00935F69" w:rsidP="00935F69">
      <w:r w:rsidRPr="00935F69">
        <w:t>Association d’information en logements et immeubles adaptés (AILIA)</w:t>
      </w:r>
    </w:p>
    <w:p w:rsidR="00935F69" w:rsidRPr="00935F69" w:rsidRDefault="00935F69" w:rsidP="00935F69">
      <w:r w:rsidRPr="00935F69">
        <w:t>Association des personnes ayant une déficience de l’audition (APDA)</w:t>
      </w:r>
    </w:p>
    <w:p w:rsidR="00935F69" w:rsidRPr="00935F69" w:rsidRDefault="00935F69" w:rsidP="00935F69">
      <w:r w:rsidRPr="00935F69">
        <w:t xml:space="preserve">Association des personnes handicapées de Drummond </w:t>
      </w:r>
      <w:proofErr w:type="spellStart"/>
      <w:r w:rsidRPr="00935F69">
        <w:t>inc.</w:t>
      </w:r>
      <w:proofErr w:type="spellEnd"/>
      <w:r w:rsidRPr="00935F69">
        <w:t xml:space="preserve"> (APHD)</w:t>
      </w:r>
    </w:p>
    <w:p w:rsidR="00935F69" w:rsidRPr="00935F69" w:rsidRDefault="00935F69" w:rsidP="00935F69">
      <w:r w:rsidRPr="00935F69">
        <w:t>Audiothèque, L</w:t>
      </w:r>
      <w:r w:rsidR="00367C9C">
        <w:t>’</w:t>
      </w:r>
      <w:r w:rsidRPr="00935F69">
        <w:t>Oreille qui Lit</w:t>
      </w:r>
    </w:p>
    <w:p w:rsidR="00935F69" w:rsidRPr="00935F69" w:rsidRDefault="00935F69" w:rsidP="00935F69">
      <w:r w:rsidRPr="00935F69">
        <w:t>Centre communautaire Radisson</w:t>
      </w:r>
    </w:p>
    <w:p w:rsidR="00935F69" w:rsidRPr="00935F69" w:rsidRDefault="00935F69" w:rsidP="00935F69">
      <w:r w:rsidRPr="00935F69">
        <w:t>Centre d’aide Aqua-R-Elle</w:t>
      </w:r>
    </w:p>
    <w:p w:rsidR="00935F69" w:rsidRPr="00935F69" w:rsidRDefault="00935F69" w:rsidP="00935F69">
      <w:r w:rsidRPr="00935F69">
        <w:t>Centre de communication adapté (CCA)</w:t>
      </w:r>
    </w:p>
    <w:p w:rsidR="00935F69" w:rsidRPr="00935F69" w:rsidRDefault="00935F69" w:rsidP="00935F69">
      <w:r w:rsidRPr="00935F69">
        <w:t>Centre de la communauté sourde du Montréal métropolitain (CCSMM)</w:t>
      </w:r>
    </w:p>
    <w:p w:rsidR="00935F69" w:rsidRPr="00935F69" w:rsidRDefault="00935F69" w:rsidP="00935F69">
      <w:r w:rsidRPr="00935F69">
        <w:t>Conseil québécois des entreprises adaptées (CQEA)</w:t>
      </w:r>
    </w:p>
    <w:p w:rsidR="00935F69" w:rsidRPr="00935F69" w:rsidRDefault="00935F69" w:rsidP="00935F69">
      <w:r w:rsidRPr="00935F69">
        <w:t>Coopérative Accessibilité web</w:t>
      </w:r>
    </w:p>
    <w:p w:rsidR="00935F69" w:rsidRPr="00935F69" w:rsidRDefault="00935F69" w:rsidP="00935F69">
      <w:r w:rsidRPr="00935F69">
        <w:t>Ex Aequo</w:t>
      </w:r>
    </w:p>
    <w:p w:rsidR="00935F69" w:rsidRPr="00935F69" w:rsidRDefault="00935F69" w:rsidP="00935F69">
      <w:r w:rsidRPr="00935F69">
        <w:t>Fond d’Aide aux victimes d’erreurs médicales (FAVEM)</w:t>
      </w:r>
    </w:p>
    <w:p w:rsidR="00935F69" w:rsidRPr="00935F69" w:rsidRDefault="00935F69" w:rsidP="00935F69">
      <w:r w:rsidRPr="00935F69">
        <w:t>Promotion handicap Estrie Inc.</w:t>
      </w:r>
    </w:p>
    <w:p w:rsidR="00935F69" w:rsidRPr="00935F69" w:rsidRDefault="00935F69" w:rsidP="00935F69">
      <w:r w:rsidRPr="00935F69">
        <w:t>Regroupement des personnes handicapées</w:t>
      </w:r>
      <w:r w:rsidR="00367C9C">
        <w:t xml:space="preserve"> </w:t>
      </w:r>
      <w:r w:rsidRPr="00935F69">
        <w:t>-Région du Haut-Richelieu (RPHRHR)</w:t>
      </w:r>
    </w:p>
    <w:p w:rsidR="00935F69" w:rsidRPr="00935F69" w:rsidRDefault="00935F69" w:rsidP="00935F69">
      <w:r w:rsidRPr="00935F69">
        <w:t>Regroupement des usagers du transport adapté de Sherbrooke métropolitain (RUTASM)</w:t>
      </w:r>
    </w:p>
    <w:p w:rsidR="00935F69" w:rsidRPr="00935F69" w:rsidRDefault="00935F69" w:rsidP="00935F69">
      <w:r w:rsidRPr="00935F69">
        <w:t>Regroupement des usagers du transport adapté et accessible de l’île de Montréal (RUTA)</w:t>
      </w:r>
    </w:p>
    <w:p w:rsidR="00935F69" w:rsidRPr="00935F69" w:rsidRDefault="00935F69" w:rsidP="00935F69">
      <w:r w:rsidRPr="00935F69">
        <w:t>Réseau international sur le processus de production du handicap (RIPPH)</w:t>
      </w:r>
    </w:p>
    <w:p w:rsidR="00935F69" w:rsidRPr="00935F69" w:rsidRDefault="00935F69" w:rsidP="00935F69">
      <w:r w:rsidRPr="00935F69">
        <w:t>Vie autonome Montérégie (VAM)</w:t>
      </w:r>
    </w:p>
    <w:p w:rsidR="0097356A" w:rsidRDefault="00935F69" w:rsidP="00935F69">
      <w:r w:rsidRPr="00935F69">
        <w:t>Vie autonome-Montréal (VA-M)</w:t>
      </w:r>
    </w:p>
    <w:p w:rsidR="0097356A" w:rsidRDefault="0097356A">
      <w:r>
        <w:br w:type="page"/>
      </w:r>
    </w:p>
    <w:p w:rsidR="0097356A" w:rsidRPr="004545E9" w:rsidRDefault="0097356A" w:rsidP="0097356A">
      <w:pPr>
        <w:pStyle w:val="Titre1"/>
      </w:pPr>
      <w:bookmarkStart w:id="49" w:name="_Toc401911332"/>
      <w:r>
        <w:rPr>
          <w:rFonts w:eastAsia="Calibri"/>
        </w:rPr>
        <w:lastRenderedPageBreak/>
        <w:t>Annexe 3</w:t>
      </w:r>
      <w:r w:rsidRPr="004545E9">
        <w:t xml:space="preserve"> : </w:t>
      </w:r>
      <w:r>
        <w:t>Lettre au premier ministre</w:t>
      </w:r>
      <w:bookmarkEnd w:id="49"/>
    </w:p>
    <w:p w:rsidR="00935F69" w:rsidRDefault="00935F69" w:rsidP="0097356A"/>
    <w:p w:rsidR="0097356A" w:rsidRDefault="0097356A" w:rsidP="0097356A"/>
    <w:p w:rsidR="0097356A" w:rsidRDefault="0097356A" w:rsidP="0097356A"/>
    <w:p w:rsidR="0097356A" w:rsidRPr="006C56B9" w:rsidRDefault="0097356A" w:rsidP="0097356A">
      <w:pPr>
        <w:spacing w:after="240"/>
        <w:jc w:val="center"/>
        <w:rPr>
          <w:rFonts w:ascii="Monotype Corsiva" w:hAnsi="Monotype Corsiva"/>
          <w:sz w:val="36"/>
          <w:szCs w:val="36"/>
          <w:u w:val="single"/>
        </w:rPr>
      </w:pPr>
      <w:r w:rsidRPr="006C56B9">
        <w:rPr>
          <w:rFonts w:ascii="Monotype Corsiva" w:hAnsi="Monotype Corsiva"/>
          <w:sz w:val="36"/>
          <w:szCs w:val="36"/>
          <w:u w:val="single"/>
        </w:rPr>
        <w:t>Association québécoise des comités des usagers des CRDITED</w:t>
      </w:r>
    </w:p>
    <w:p w:rsidR="0097356A" w:rsidRPr="006C56B9" w:rsidRDefault="0097356A" w:rsidP="0097356A">
      <w:pPr>
        <w:spacing w:after="120"/>
        <w:rPr>
          <w:rFonts w:ascii="Times New Roman" w:hAnsi="Times New Roman"/>
          <w:sz w:val="22"/>
          <w:szCs w:val="22"/>
        </w:rPr>
      </w:pPr>
      <w:r>
        <w:rPr>
          <w:rFonts w:ascii="Times New Roman" w:hAnsi="Times New Roman"/>
          <w:sz w:val="22"/>
          <w:szCs w:val="22"/>
        </w:rPr>
        <w:t xml:space="preserve">Saint-Bruno, </w:t>
      </w:r>
      <w:r w:rsidRPr="006C56B9">
        <w:rPr>
          <w:rFonts w:ascii="Times New Roman" w:hAnsi="Times New Roman"/>
          <w:sz w:val="22"/>
          <w:szCs w:val="22"/>
        </w:rPr>
        <w:t xml:space="preserve">le </w:t>
      </w:r>
      <w:r w:rsidRPr="00180BE0">
        <w:rPr>
          <w:rFonts w:ascii="Times New Roman" w:hAnsi="Times New Roman"/>
          <w:sz w:val="22"/>
          <w:szCs w:val="22"/>
        </w:rPr>
        <w:t>18 octobre</w:t>
      </w:r>
      <w:r w:rsidRPr="006C56B9">
        <w:rPr>
          <w:rFonts w:ascii="Times New Roman" w:hAnsi="Times New Roman"/>
          <w:sz w:val="22"/>
          <w:szCs w:val="22"/>
        </w:rPr>
        <w:t xml:space="preserve"> 2014</w:t>
      </w:r>
    </w:p>
    <w:p w:rsidR="0097356A" w:rsidRDefault="0097356A" w:rsidP="0097356A">
      <w:pPr>
        <w:rPr>
          <w:rFonts w:ascii="Times New Roman" w:hAnsi="Times New Roman"/>
          <w:sz w:val="22"/>
          <w:szCs w:val="22"/>
        </w:rPr>
      </w:pPr>
    </w:p>
    <w:p w:rsidR="0097356A" w:rsidRPr="006C56B9" w:rsidRDefault="0097356A" w:rsidP="0097356A">
      <w:pPr>
        <w:rPr>
          <w:rFonts w:ascii="Times New Roman" w:hAnsi="Times New Roman"/>
          <w:sz w:val="22"/>
          <w:szCs w:val="22"/>
        </w:rPr>
      </w:pPr>
      <w:r w:rsidRPr="006C56B9">
        <w:rPr>
          <w:rFonts w:ascii="Times New Roman" w:hAnsi="Times New Roman"/>
          <w:sz w:val="22"/>
          <w:szCs w:val="22"/>
        </w:rPr>
        <w:t>Monsieur Philippe Couillard, Premier ministre</w:t>
      </w:r>
    </w:p>
    <w:p w:rsidR="0097356A" w:rsidRPr="006C56B9" w:rsidRDefault="0097356A" w:rsidP="0097356A">
      <w:pPr>
        <w:rPr>
          <w:rFonts w:ascii="Times New Roman" w:hAnsi="Times New Roman"/>
          <w:sz w:val="22"/>
          <w:szCs w:val="22"/>
        </w:rPr>
      </w:pPr>
      <w:r w:rsidRPr="006C56B9">
        <w:rPr>
          <w:rFonts w:ascii="Times New Roman" w:hAnsi="Times New Roman"/>
          <w:sz w:val="22"/>
          <w:szCs w:val="22"/>
        </w:rPr>
        <w:t>Édifice Honoré-Mercier, 3</w:t>
      </w:r>
      <w:r w:rsidRPr="006C56B9">
        <w:rPr>
          <w:rFonts w:ascii="Times New Roman" w:hAnsi="Times New Roman"/>
          <w:sz w:val="22"/>
          <w:szCs w:val="22"/>
          <w:vertAlign w:val="superscript"/>
        </w:rPr>
        <w:t>ième</w:t>
      </w:r>
      <w:r w:rsidRPr="006C56B9">
        <w:rPr>
          <w:rFonts w:ascii="Times New Roman" w:hAnsi="Times New Roman"/>
          <w:sz w:val="22"/>
          <w:szCs w:val="22"/>
        </w:rPr>
        <w:t xml:space="preserve"> étage</w:t>
      </w:r>
    </w:p>
    <w:p w:rsidR="0097356A" w:rsidRPr="006C56B9" w:rsidRDefault="0097356A" w:rsidP="0097356A">
      <w:pPr>
        <w:rPr>
          <w:rFonts w:ascii="Times New Roman" w:hAnsi="Times New Roman"/>
          <w:sz w:val="22"/>
          <w:szCs w:val="22"/>
        </w:rPr>
      </w:pPr>
      <w:r w:rsidRPr="006C56B9">
        <w:rPr>
          <w:rFonts w:ascii="Times New Roman" w:hAnsi="Times New Roman"/>
          <w:sz w:val="22"/>
          <w:szCs w:val="22"/>
        </w:rPr>
        <w:t>835, boul. René Lévesque Est</w:t>
      </w:r>
    </w:p>
    <w:p w:rsidR="0097356A" w:rsidRPr="006C56B9" w:rsidRDefault="0097356A" w:rsidP="0097356A">
      <w:pPr>
        <w:rPr>
          <w:rFonts w:ascii="Times New Roman" w:hAnsi="Times New Roman"/>
          <w:sz w:val="22"/>
          <w:szCs w:val="22"/>
        </w:rPr>
      </w:pPr>
      <w:r w:rsidRPr="006C56B9">
        <w:rPr>
          <w:rFonts w:ascii="Times New Roman" w:hAnsi="Times New Roman"/>
          <w:sz w:val="22"/>
          <w:szCs w:val="22"/>
        </w:rPr>
        <w:t xml:space="preserve">Québec </w:t>
      </w:r>
      <w:r>
        <w:rPr>
          <w:rFonts w:ascii="Times New Roman" w:hAnsi="Times New Roman"/>
          <w:sz w:val="22"/>
          <w:szCs w:val="22"/>
        </w:rPr>
        <w:t>(</w:t>
      </w:r>
      <w:proofErr w:type="spellStart"/>
      <w:proofErr w:type="gramStart"/>
      <w:r w:rsidRPr="006C56B9">
        <w:rPr>
          <w:rFonts w:ascii="Times New Roman" w:hAnsi="Times New Roman"/>
          <w:sz w:val="22"/>
          <w:szCs w:val="22"/>
        </w:rPr>
        <w:t>Qc</w:t>
      </w:r>
      <w:proofErr w:type="spellEnd"/>
      <w:r w:rsidRPr="006C56B9">
        <w:rPr>
          <w:rFonts w:ascii="Times New Roman" w:hAnsi="Times New Roman"/>
          <w:sz w:val="22"/>
          <w:szCs w:val="22"/>
        </w:rPr>
        <w:t xml:space="preserve"> </w:t>
      </w:r>
      <w:r>
        <w:rPr>
          <w:rFonts w:ascii="Times New Roman" w:hAnsi="Times New Roman"/>
          <w:sz w:val="22"/>
          <w:szCs w:val="22"/>
        </w:rPr>
        <w:t>)</w:t>
      </w:r>
      <w:proofErr w:type="gramEnd"/>
      <w:r>
        <w:rPr>
          <w:rFonts w:ascii="Times New Roman" w:hAnsi="Times New Roman"/>
          <w:sz w:val="22"/>
          <w:szCs w:val="22"/>
        </w:rPr>
        <w:t xml:space="preserve"> </w:t>
      </w:r>
      <w:r w:rsidRPr="006C56B9">
        <w:rPr>
          <w:rFonts w:ascii="Times New Roman" w:hAnsi="Times New Roman"/>
          <w:sz w:val="22"/>
          <w:szCs w:val="22"/>
        </w:rPr>
        <w:t>G1A 1B4</w:t>
      </w:r>
    </w:p>
    <w:p w:rsidR="0097356A" w:rsidRPr="006C56B9" w:rsidRDefault="0097356A" w:rsidP="0097356A">
      <w:pPr>
        <w:spacing w:after="600"/>
        <w:ind w:left="2124" w:firstLine="708"/>
        <w:rPr>
          <w:rFonts w:ascii="Times New Roman" w:hAnsi="Times New Roman"/>
          <w:sz w:val="26"/>
          <w:szCs w:val="26"/>
        </w:rPr>
      </w:pPr>
      <w:r w:rsidRPr="006C56B9">
        <w:rPr>
          <w:rFonts w:ascii="Times New Roman" w:hAnsi="Times New Roman"/>
          <w:sz w:val="26"/>
          <w:szCs w:val="26"/>
        </w:rPr>
        <w:t xml:space="preserve">Objet : </w:t>
      </w:r>
      <w:r w:rsidRPr="006C56B9">
        <w:rPr>
          <w:rFonts w:ascii="Times New Roman" w:hAnsi="Times New Roman"/>
          <w:i/>
          <w:sz w:val="26"/>
          <w:szCs w:val="26"/>
        </w:rPr>
        <w:t>Projet de loi 10</w:t>
      </w:r>
    </w:p>
    <w:p w:rsidR="0097356A" w:rsidRPr="006C56B9" w:rsidRDefault="0097356A" w:rsidP="0097356A">
      <w:pPr>
        <w:spacing w:after="240"/>
        <w:ind w:left="708" w:hanging="708"/>
        <w:rPr>
          <w:rFonts w:ascii="Times New Roman" w:hAnsi="Times New Roman"/>
          <w:sz w:val="22"/>
          <w:szCs w:val="22"/>
        </w:rPr>
      </w:pPr>
      <w:r w:rsidRPr="006C56B9">
        <w:rPr>
          <w:rFonts w:ascii="Times New Roman" w:hAnsi="Times New Roman"/>
          <w:sz w:val="22"/>
          <w:szCs w:val="22"/>
        </w:rPr>
        <w:t>Monsieur le Premier ministre,</w:t>
      </w:r>
    </w:p>
    <w:p w:rsidR="0097356A" w:rsidRPr="006C56B9" w:rsidRDefault="0097356A" w:rsidP="0097356A">
      <w:pPr>
        <w:spacing w:after="240"/>
        <w:rPr>
          <w:rFonts w:ascii="Times New Roman" w:hAnsi="Times New Roman"/>
          <w:sz w:val="22"/>
          <w:szCs w:val="22"/>
        </w:rPr>
      </w:pPr>
      <w:r w:rsidRPr="006C56B9">
        <w:rPr>
          <w:rFonts w:ascii="Times New Roman" w:hAnsi="Times New Roman"/>
          <w:sz w:val="22"/>
          <w:szCs w:val="22"/>
        </w:rPr>
        <w:t xml:space="preserve">Notre association existe </w:t>
      </w:r>
      <w:r w:rsidRPr="00180BE0">
        <w:rPr>
          <w:rFonts w:ascii="Times New Roman" w:hAnsi="Times New Roman"/>
          <w:sz w:val="22"/>
          <w:szCs w:val="22"/>
        </w:rPr>
        <w:t>depuis huit ans</w:t>
      </w:r>
      <w:r w:rsidRPr="006C56B9">
        <w:rPr>
          <w:rFonts w:ascii="Times New Roman" w:hAnsi="Times New Roman"/>
          <w:sz w:val="22"/>
          <w:szCs w:val="22"/>
        </w:rPr>
        <w:t xml:space="preserve">, </w:t>
      </w:r>
      <w:r>
        <w:rPr>
          <w:rFonts w:ascii="Times New Roman" w:hAnsi="Times New Roman"/>
          <w:sz w:val="22"/>
          <w:szCs w:val="22"/>
        </w:rPr>
        <w:t xml:space="preserve">les comités </w:t>
      </w:r>
      <w:r w:rsidRPr="006C56B9">
        <w:rPr>
          <w:rFonts w:ascii="Times New Roman" w:hAnsi="Times New Roman"/>
          <w:sz w:val="22"/>
          <w:szCs w:val="22"/>
        </w:rPr>
        <w:t xml:space="preserve">des usagers des </w:t>
      </w:r>
      <w:r w:rsidRPr="0097356A">
        <w:rPr>
          <w:rFonts w:ascii="Times New Roman" w:hAnsi="Times New Roman"/>
          <w:color w:val="auto"/>
          <w:sz w:val="22"/>
          <w:szCs w:val="22"/>
        </w:rPr>
        <w:t xml:space="preserve">CRDITED de </w:t>
      </w:r>
      <w:r w:rsidRPr="00180BE0">
        <w:rPr>
          <w:rFonts w:ascii="Times New Roman" w:hAnsi="Times New Roman"/>
          <w:sz w:val="22"/>
          <w:szCs w:val="22"/>
        </w:rPr>
        <w:t xml:space="preserve">toute la province ayant souhaité partager </w:t>
      </w:r>
      <w:r w:rsidRPr="006C56B9">
        <w:rPr>
          <w:rFonts w:ascii="Times New Roman" w:hAnsi="Times New Roman"/>
          <w:sz w:val="22"/>
          <w:szCs w:val="22"/>
        </w:rPr>
        <w:t xml:space="preserve">leurs dossiers, comparer leurs pratiques et se donner une voix de représentation concertée auprès des instances gouvernementales.  </w:t>
      </w:r>
      <w:r w:rsidRPr="00180BE0">
        <w:rPr>
          <w:rFonts w:ascii="Times New Roman" w:hAnsi="Times New Roman"/>
          <w:sz w:val="22"/>
          <w:szCs w:val="22"/>
        </w:rPr>
        <w:t xml:space="preserve">Regroupant la plupart des comités </w:t>
      </w:r>
      <w:r w:rsidRPr="006C56B9">
        <w:rPr>
          <w:rFonts w:ascii="Times New Roman" w:hAnsi="Times New Roman"/>
          <w:sz w:val="22"/>
          <w:szCs w:val="22"/>
        </w:rPr>
        <w:t>des usagers des centres de réadaptation en déficience intellectuelle et trouble envahissant du développement</w:t>
      </w:r>
      <w:r>
        <w:rPr>
          <w:rFonts w:ascii="Times New Roman" w:hAnsi="Times New Roman"/>
          <w:color w:val="FF0000"/>
          <w:sz w:val="22"/>
          <w:szCs w:val="22"/>
        </w:rPr>
        <w:t xml:space="preserve">, </w:t>
      </w:r>
      <w:r w:rsidRPr="00180BE0">
        <w:rPr>
          <w:rFonts w:ascii="Times New Roman" w:hAnsi="Times New Roman"/>
          <w:sz w:val="22"/>
          <w:szCs w:val="22"/>
        </w:rPr>
        <w:t>elle</w:t>
      </w:r>
      <w:r w:rsidRPr="006C56B9">
        <w:rPr>
          <w:rFonts w:ascii="Times New Roman" w:hAnsi="Times New Roman"/>
          <w:sz w:val="22"/>
          <w:szCs w:val="22"/>
        </w:rPr>
        <w:t xml:space="preserve"> est aussi membre du Regroupement provincial des comités des usagers.</w:t>
      </w:r>
    </w:p>
    <w:p w:rsidR="0097356A" w:rsidRPr="006C56B9" w:rsidRDefault="0097356A" w:rsidP="0097356A">
      <w:pPr>
        <w:spacing w:after="240"/>
        <w:rPr>
          <w:rFonts w:ascii="Times New Roman" w:hAnsi="Times New Roman"/>
          <w:sz w:val="22"/>
          <w:szCs w:val="22"/>
        </w:rPr>
      </w:pPr>
      <w:r w:rsidRPr="006C56B9">
        <w:rPr>
          <w:rFonts w:ascii="Times New Roman" w:hAnsi="Times New Roman"/>
          <w:sz w:val="22"/>
          <w:szCs w:val="22"/>
        </w:rPr>
        <w:t xml:space="preserve">Nous tenons à vous faire part de nos préoccupations quant aux conséquences du bouleversement de structure annoncé </w:t>
      </w:r>
      <w:r w:rsidRPr="00180BE0">
        <w:rPr>
          <w:rFonts w:ascii="Times New Roman" w:hAnsi="Times New Roman"/>
          <w:sz w:val="22"/>
          <w:szCs w:val="22"/>
        </w:rPr>
        <w:t>par le projet de loi 10</w:t>
      </w:r>
      <w:r w:rsidRPr="006C56B9">
        <w:rPr>
          <w:rFonts w:ascii="Times New Roman" w:hAnsi="Times New Roman"/>
          <w:sz w:val="22"/>
          <w:szCs w:val="22"/>
        </w:rPr>
        <w:t xml:space="preserve"> sur la représentation des usagers ayant une déficience intellectuelle ou </w:t>
      </w:r>
      <w:r w:rsidRPr="00180BE0">
        <w:rPr>
          <w:rFonts w:ascii="Times New Roman" w:hAnsi="Times New Roman"/>
          <w:sz w:val="22"/>
          <w:szCs w:val="22"/>
        </w:rPr>
        <w:t>un trouble</w:t>
      </w:r>
      <w:r w:rsidRPr="00C94D6D">
        <w:rPr>
          <w:rFonts w:ascii="Times New Roman" w:hAnsi="Times New Roman"/>
          <w:color w:val="FF0000"/>
          <w:sz w:val="22"/>
          <w:szCs w:val="22"/>
        </w:rPr>
        <w:t xml:space="preserve"> </w:t>
      </w:r>
      <w:r w:rsidRPr="00180BE0">
        <w:rPr>
          <w:rFonts w:ascii="Times New Roman" w:hAnsi="Times New Roman"/>
          <w:sz w:val="22"/>
          <w:szCs w:val="22"/>
        </w:rPr>
        <w:t>envahissant du développement (ou trouble du spectre de l’autisme)</w:t>
      </w:r>
      <w:r>
        <w:rPr>
          <w:rFonts w:ascii="Times New Roman" w:hAnsi="Times New Roman"/>
          <w:sz w:val="22"/>
          <w:szCs w:val="22"/>
        </w:rPr>
        <w:t xml:space="preserve"> e</w:t>
      </w:r>
      <w:r w:rsidRPr="006C56B9">
        <w:rPr>
          <w:rFonts w:ascii="Times New Roman" w:hAnsi="Times New Roman"/>
          <w:sz w:val="22"/>
          <w:szCs w:val="22"/>
        </w:rPr>
        <w:t>t leurs proches</w:t>
      </w:r>
      <w:r w:rsidRPr="000F0412">
        <w:rPr>
          <w:rFonts w:ascii="Times New Roman" w:hAnsi="Times New Roman"/>
          <w:color w:val="FF0000"/>
          <w:sz w:val="22"/>
          <w:szCs w:val="22"/>
        </w:rPr>
        <w:t>.</w:t>
      </w:r>
      <w:r w:rsidRPr="006C56B9">
        <w:rPr>
          <w:rFonts w:ascii="Times New Roman" w:hAnsi="Times New Roman"/>
          <w:sz w:val="22"/>
          <w:szCs w:val="22"/>
        </w:rPr>
        <w:t xml:space="preserve">  Une lecture attentive du projet de loi et </w:t>
      </w:r>
      <w:r>
        <w:rPr>
          <w:rFonts w:ascii="Times New Roman" w:hAnsi="Times New Roman"/>
          <w:sz w:val="22"/>
          <w:szCs w:val="22"/>
        </w:rPr>
        <w:t xml:space="preserve">des </w:t>
      </w:r>
      <w:r w:rsidRPr="006C56B9">
        <w:rPr>
          <w:rFonts w:ascii="Times New Roman" w:hAnsi="Times New Roman"/>
          <w:sz w:val="22"/>
          <w:szCs w:val="22"/>
        </w:rPr>
        <w:t xml:space="preserve">autres documents diffusés par le </w:t>
      </w:r>
      <w:r>
        <w:rPr>
          <w:rFonts w:ascii="Times New Roman" w:hAnsi="Times New Roman"/>
          <w:sz w:val="22"/>
          <w:szCs w:val="22"/>
        </w:rPr>
        <w:t>MSSS</w:t>
      </w:r>
      <w:r w:rsidRPr="006C56B9">
        <w:rPr>
          <w:rFonts w:ascii="Times New Roman" w:hAnsi="Times New Roman"/>
          <w:sz w:val="22"/>
          <w:szCs w:val="22"/>
        </w:rPr>
        <w:t xml:space="preserve"> n</w:t>
      </w:r>
      <w:r>
        <w:rPr>
          <w:rFonts w:ascii="Times New Roman" w:hAnsi="Times New Roman"/>
          <w:sz w:val="22"/>
          <w:szCs w:val="22"/>
        </w:rPr>
        <w:t>e</w:t>
      </w:r>
      <w:r w:rsidRPr="006C56B9">
        <w:rPr>
          <w:rFonts w:ascii="Times New Roman" w:hAnsi="Times New Roman"/>
          <w:sz w:val="22"/>
          <w:szCs w:val="22"/>
        </w:rPr>
        <w:t xml:space="preserve"> répon</w:t>
      </w:r>
      <w:r>
        <w:rPr>
          <w:rFonts w:ascii="Times New Roman" w:hAnsi="Times New Roman"/>
          <w:sz w:val="22"/>
          <w:szCs w:val="22"/>
        </w:rPr>
        <w:t>d pas</w:t>
      </w:r>
      <w:r w:rsidRPr="006C56B9">
        <w:rPr>
          <w:rFonts w:ascii="Times New Roman" w:hAnsi="Times New Roman"/>
          <w:sz w:val="22"/>
          <w:szCs w:val="22"/>
        </w:rPr>
        <w:t xml:space="preserve"> à nos questions,</w:t>
      </w:r>
      <w:r>
        <w:rPr>
          <w:rFonts w:ascii="Times New Roman" w:hAnsi="Times New Roman"/>
          <w:sz w:val="22"/>
          <w:szCs w:val="22"/>
        </w:rPr>
        <w:t xml:space="preserve"> particulièrement</w:t>
      </w:r>
      <w:r w:rsidRPr="006C56B9">
        <w:rPr>
          <w:rFonts w:ascii="Times New Roman" w:hAnsi="Times New Roman"/>
          <w:sz w:val="22"/>
          <w:szCs w:val="22"/>
        </w:rPr>
        <w:t xml:space="preserve"> à LA question principale</w:t>
      </w:r>
      <w:r>
        <w:rPr>
          <w:rFonts w:ascii="Times New Roman" w:hAnsi="Times New Roman"/>
          <w:sz w:val="22"/>
          <w:szCs w:val="22"/>
        </w:rPr>
        <w:t xml:space="preserve"> qui nous préoccupe</w:t>
      </w:r>
      <w:r w:rsidRPr="006C56B9">
        <w:rPr>
          <w:rFonts w:ascii="Times New Roman" w:hAnsi="Times New Roman"/>
          <w:sz w:val="22"/>
          <w:szCs w:val="22"/>
        </w:rPr>
        <w:t xml:space="preserve"> : </w:t>
      </w:r>
      <w:r w:rsidRPr="00180BE0">
        <w:rPr>
          <w:rFonts w:ascii="Times New Roman" w:hAnsi="Times New Roman"/>
          <w:sz w:val="22"/>
          <w:szCs w:val="22"/>
        </w:rPr>
        <w:t>comment ces usagers pourront-ils se faire entendre</w:t>
      </w:r>
      <w:r w:rsidRPr="00784B7F">
        <w:rPr>
          <w:rFonts w:ascii="Times New Roman" w:hAnsi="Times New Roman"/>
          <w:color w:val="FF0000"/>
          <w:sz w:val="22"/>
          <w:szCs w:val="22"/>
        </w:rPr>
        <w:t xml:space="preserve"> </w:t>
      </w:r>
      <w:r w:rsidRPr="006C56B9">
        <w:rPr>
          <w:rFonts w:ascii="Times New Roman" w:hAnsi="Times New Roman"/>
          <w:sz w:val="22"/>
          <w:szCs w:val="22"/>
        </w:rPr>
        <w:t xml:space="preserve">dans cette </w:t>
      </w:r>
      <w:r w:rsidRPr="00180BE0">
        <w:rPr>
          <w:rFonts w:ascii="Times New Roman" w:hAnsi="Times New Roman"/>
          <w:sz w:val="22"/>
          <w:szCs w:val="22"/>
        </w:rPr>
        <w:t>fusion démesurée (particulièrement</w:t>
      </w:r>
      <w:r>
        <w:rPr>
          <w:rFonts w:ascii="Times New Roman" w:hAnsi="Times New Roman"/>
          <w:sz w:val="22"/>
          <w:szCs w:val="22"/>
        </w:rPr>
        <w:t xml:space="preserve"> en</w:t>
      </w:r>
      <w:r w:rsidRPr="006C56B9">
        <w:rPr>
          <w:rFonts w:ascii="Times New Roman" w:hAnsi="Times New Roman"/>
          <w:sz w:val="22"/>
          <w:szCs w:val="22"/>
        </w:rPr>
        <w:t xml:space="preserve"> Montérégie avec </w:t>
      </w:r>
      <w:r>
        <w:rPr>
          <w:rFonts w:ascii="Times New Roman" w:hAnsi="Times New Roman"/>
          <w:sz w:val="22"/>
          <w:szCs w:val="22"/>
        </w:rPr>
        <w:t>sa population de 1</w:t>
      </w:r>
      <w:r w:rsidRPr="006C56B9">
        <w:rPr>
          <w:rFonts w:ascii="Times New Roman" w:hAnsi="Times New Roman"/>
          <w:sz w:val="22"/>
          <w:szCs w:val="22"/>
        </w:rPr>
        <w:t xml:space="preserve">, </w:t>
      </w:r>
      <w:r w:rsidRPr="000F0412">
        <w:rPr>
          <w:rFonts w:ascii="Times New Roman" w:hAnsi="Times New Roman"/>
          <w:sz w:val="22"/>
          <w:szCs w:val="22"/>
        </w:rPr>
        <w:t>500,000</w:t>
      </w:r>
      <w:r w:rsidRPr="006C56B9">
        <w:rPr>
          <w:rFonts w:ascii="Times New Roman" w:hAnsi="Times New Roman"/>
          <w:sz w:val="22"/>
          <w:szCs w:val="22"/>
        </w:rPr>
        <w:t>)</w:t>
      </w:r>
      <w:r>
        <w:rPr>
          <w:rFonts w:ascii="Times New Roman" w:hAnsi="Times New Roman"/>
          <w:sz w:val="22"/>
          <w:szCs w:val="22"/>
        </w:rPr>
        <w:t xml:space="preserve"> ?</w:t>
      </w:r>
    </w:p>
    <w:p w:rsidR="0097356A" w:rsidRPr="006C56B9" w:rsidRDefault="0097356A" w:rsidP="0097356A">
      <w:pPr>
        <w:spacing w:after="240"/>
        <w:rPr>
          <w:rFonts w:ascii="Times New Roman" w:hAnsi="Times New Roman"/>
          <w:sz w:val="22"/>
          <w:szCs w:val="22"/>
        </w:rPr>
      </w:pPr>
      <w:r w:rsidRPr="006C56B9">
        <w:rPr>
          <w:rFonts w:ascii="Times New Roman" w:hAnsi="Times New Roman"/>
          <w:sz w:val="22"/>
          <w:szCs w:val="22"/>
        </w:rPr>
        <w:t>Comment se feront entendre ces personnes qui nécessitent des services non pas pour une courte période de temps mais tout au long de leur vie, des services adaptés à chaque étape et selon les diverses circonstances, qu’il s’agisse de l’accès au travail ou à un milieu résidentiel, ou encore à des services de santé ?  Ces personnes dont les parents relèvent courageusement le défi de les accompagner dans l’acquisition d’une plus grande autonomie, et nécessitent eux-mêmes du soutien pour ne pas y épuiser toutes leurs énergies, tant physiques et psychologiques, que leurs ressources financières?   L’autisme et la déficience intellectuelle ne sont pas « </w:t>
      </w:r>
      <w:proofErr w:type="gramStart"/>
      <w:r w:rsidRPr="006C56B9">
        <w:rPr>
          <w:rFonts w:ascii="Times New Roman" w:hAnsi="Times New Roman"/>
          <w:sz w:val="22"/>
          <w:szCs w:val="22"/>
        </w:rPr>
        <w:t>réglées</w:t>
      </w:r>
      <w:proofErr w:type="gramEnd"/>
      <w:r w:rsidRPr="006C56B9">
        <w:rPr>
          <w:rFonts w:ascii="Times New Roman" w:hAnsi="Times New Roman"/>
          <w:sz w:val="22"/>
          <w:szCs w:val="22"/>
        </w:rPr>
        <w:t> » une fois pour toutes au sortir de l’enfance, bien au contraire pour la plupart des personnes atteintes.</w:t>
      </w:r>
    </w:p>
    <w:p w:rsidR="0097356A" w:rsidRPr="00180BE0" w:rsidRDefault="0097356A" w:rsidP="0097356A">
      <w:pPr>
        <w:spacing w:after="240"/>
        <w:rPr>
          <w:rFonts w:ascii="Times New Roman" w:hAnsi="Times New Roman"/>
          <w:sz w:val="22"/>
          <w:szCs w:val="22"/>
        </w:rPr>
      </w:pPr>
      <w:r w:rsidRPr="006C56B9">
        <w:rPr>
          <w:rFonts w:ascii="Times New Roman" w:hAnsi="Times New Roman"/>
          <w:sz w:val="22"/>
          <w:szCs w:val="22"/>
        </w:rPr>
        <w:t xml:space="preserve">Actuellement, des comités des usagers existent dans chacun des établissements </w:t>
      </w:r>
      <w:r w:rsidRPr="00180BE0">
        <w:rPr>
          <w:rFonts w:ascii="Times New Roman" w:hAnsi="Times New Roman"/>
          <w:sz w:val="22"/>
          <w:szCs w:val="22"/>
        </w:rPr>
        <w:t>qui offrent</w:t>
      </w:r>
      <w:r w:rsidRPr="00A736BA">
        <w:rPr>
          <w:rFonts w:ascii="Times New Roman" w:hAnsi="Times New Roman"/>
          <w:color w:val="FF0000"/>
          <w:sz w:val="22"/>
          <w:szCs w:val="22"/>
        </w:rPr>
        <w:t xml:space="preserve"> </w:t>
      </w:r>
      <w:r w:rsidRPr="006C56B9">
        <w:rPr>
          <w:rFonts w:ascii="Times New Roman" w:hAnsi="Times New Roman"/>
          <w:sz w:val="22"/>
          <w:szCs w:val="22"/>
        </w:rPr>
        <w:t>des services d’adaptation et de réadaptation à ces personnes et à leur famille.  Depuis quelques années</w:t>
      </w:r>
      <w:r w:rsidRPr="00180BE0">
        <w:rPr>
          <w:rFonts w:ascii="Times New Roman" w:hAnsi="Times New Roman"/>
          <w:sz w:val="22"/>
          <w:szCs w:val="22"/>
        </w:rPr>
        <w:t>, les comités des usagers</w:t>
      </w:r>
      <w:r>
        <w:rPr>
          <w:rFonts w:ascii="Times New Roman" w:hAnsi="Times New Roman"/>
          <w:sz w:val="22"/>
          <w:szCs w:val="22"/>
        </w:rPr>
        <w:t xml:space="preserve"> </w:t>
      </w:r>
      <w:r w:rsidRPr="006C56B9">
        <w:rPr>
          <w:rFonts w:ascii="Times New Roman" w:hAnsi="Times New Roman"/>
          <w:sz w:val="22"/>
          <w:szCs w:val="22"/>
        </w:rPr>
        <w:t xml:space="preserve">ont travaillé à améliorer l’accompagnement des usagers, selon les moyens restreints dont ils disposent, exerçant les fonctions qui leur sont dévolues par la loi.  Que prévoit-on pour ces comités existants en DI-TED, une clientèle présentant des besoins spécifiques </w:t>
      </w:r>
      <w:r w:rsidRPr="00180BE0">
        <w:rPr>
          <w:rFonts w:ascii="Times New Roman" w:hAnsi="Times New Roman"/>
          <w:sz w:val="22"/>
          <w:szCs w:val="22"/>
        </w:rPr>
        <w:t>toute sa vie durant, ce qui n’est pas sa</w:t>
      </w:r>
      <w:r w:rsidRPr="000F0412">
        <w:rPr>
          <w:rFonts w:ascii="Times New Roman" w:hAnsi="Times New Roman"/>
          <w:color w:val="FF0000"/>
          <w:sz w:val="22"/>
          <w:szCs w:val="22"/>
        </w:rPr>
        <w:t xml:space="preserve"> </w:t>
      </w:r>
      <w:r w:rsidRPr="006C56B9">
        <w:rPr>
          <w:rFonts w:ascii="Times New Roman" w:hAnsi="Times New Roman"/>
          <w:sz w:val="22"/>
          <w:szCs w:val="22"/>
        </w:rPr>
        <w:t xml:space="preserve">moindre particularité?  </w:t>
      </w:r>
      <w:r w:rsidRPr="00180BE0">
        <w:rPr>
          <w:rFonts w:ascii="Times New Roman" w:hAnsi="Times New Roman"/>
          <w:sz w:val="22"/>
          <w:szCs w:val="22"/>
        </w:rPr>
        <w:t>Que deviendront ces comités? Prévoyez-vous leur abolition, ainsi que celui de leur financement, pourtant déjà insuffisant?</w:t>
      </w:r>
    </w:p>
    <w:p w:rsidR="0097356A" w:rsidRDefault="0097356A" w:rsidP="0097356A">
      <w:pPr>
        <w:rPr>
          <w:rFonts w:ascii="Times New Roman" w:hAnsi="Times New Roman"/>
          <w:sz w:val="22"/>
          <w:szCs w:val="22"/>
        </w:rPr>
      </w:pPr>
      <w:r>
        <w:rPr>
          <w:rFonts w:ascii="Times New Roman" w:hAnsi="Times New Roman"/>
          <w:sz w:val="22"/>
          <w:szCs w:val="22"/>
        </w:rPr>
        <w:t>Selon le texte du projet de loi</w:t>
      </w:r>
      <w:r w:rsidRPr="00180BE0">
        <w:rPr>
          <w:rFonts w:ascii="Times New Roman" w:hAnsi="Times New Roman"/>
          <w:sz w:val="22"/>
          <w:szCs w:val="22"/>
        </w:rPr>
        <w:t>, les usagers</w:t>
      </w:r>
      <w:r>
        <w:rPr>
          <w:rFonts w:ascii="Times New Roman" w:hAnsi="Times New Roman"/>
          <w:sz w:val="22"/>
          <w:szCs w:val="22"/>
        </w:rPr>
        <w:t xml:space="preserve"> seront représentés par un seul comité des usagers par région (à l’exception de Montréal).  Pensez-vous vraiment qu’un comité des usagers constitué de représentants de l’ensemble de la population, aux besoins divers mais souvent aussi très importants, saura représenter </w:t>
      </w:r>
      <w:r>
        <w:rPr>
          <w:rFonts w:ascii="Times New Roman" w:hAnsi="Times New Roman"/>
          <w:sz w:val="22"/>
          <w:szCs w:val="22"/>
        </w:rPr>
        <w:lastRenderedPageBreak/>
        <w:t xml:space="preserve">adéquatement les quelques milliers de personnes ayant une déficience intellectuelle ou de l’autisme?  Croyez-vous qu’un unique représentant </w:t>
      </w:r>
      <w:r w:rsidRPr="00180BE0">
        <w:rPr>
          <w:rFonts w:ascii="Times New Roman" w:hAnsi="Times New Roman"/>
          <w:sz w:val="22"/>
          <w:szCs w:val="22"/>
        </w:rPr>
        <w:t>de ce comité</w:t>
      </w:r>
      <w:r>
        <w:rPr>
          <w:rFonts w:ascii="Times New Roman" w:hAnsi="Times New Roman"/>
          <w:sz w:val="22"/>
          <w:szCs w:val="22"/>
        </w:rPr>
        <w:t xml:space="preserve"> au conseil d’administration sera en mesure de porter la parole pour les personnes ayant une déficience intellectuelle ou un trouble du spectre de l’autisme de toute la région?</w:t>
      </w:r>
    </w:p>
    <w:p w:rsidR="0097356A" w:rsidRDefault="0097356A" w:rsidP="0097356A">
      <w:pPr>
        <w:rPr>
          <w:rFonts w:ascii="Times New Roman" w:hAnsi="Times New Roman"/>
          <w:sz w:val="22"/>
          <w:szCs w:val="22"/>
        </w:rPr>
      </w:pPr>
    </w:p>
    <w:p w:rsidR="0097356A" w:rsidRDefault="0097356A" w:rsidP="0097356A">
      <w:pPr>
        <w:rPr>
          <w:rFonts w:ascii="Times New Roman" w:hAnsi="Times New Roman"/>
          <w:sz w:val="22"/>
          <w:szCs w:val="22"/>
        </w:rPr>
      </w:pPr>
      <w:r>
        <w:rPr>
          <w:rFonts w:ascii="Times New Roman" w:hAnsi="Times New Roman"/>
          <w:sz w:val="22"/>
          <w:szCs w:val="22"/>
        </w:rPr>
        <w:t xml:space="preserve">Nous sommes inquiets aussi de la place qui sera faite au centre de réadaptation en déficience intellectuelle et </w:t>
      </w:r>
      <w:r w:rsidRPr="00180BE0">
        <w:rPr>
          <w:rFonts w:ascii="Times New Roman" w:hAnsi="Times New Roman"/>
          <w:sz w:val="22"/>
          <w:szCs w:val="22"/>
        </w:rPr>
        <w:t>en TED</w:t>
      </w:r>
      <w:r>
        <w:rPr>
          <w:rFonts w:ascii="Times New Roman" w:hAnsi="Times New Roman"/>
          <w:sz w:val="22"/>
          <w:szCs w:val="22"/>
        </w:rPr>
        <w:t xml:space="preserve"> dans chaque CISSS où se dessine déjà une majeure médicale (voir la constitution du conseil d’administration).  Ces dernières années, ces établissements ont travaillé conjointement à développer leur expertise, à appuyer leurs services sur les données probantes issues de la recherche, à améliorer les compétences de leur personnel, etc.  Nous vous  exprimions en juin dernier nos inquiétudes quant au risque que suite aux compressions annoncées, </w:t>
      </w:r>
      <w:r w:rsidRPr="00C46D15">
        <w:rPr>
          <w:rFonts w:ascii="Times New Roman" w:hAnsi="Times New Roman"/>
          <w:sz w:val="22"/>
          <w:szCs w:val="22"/>
        </w:rPr>
        <w:t>une partie des usagers se retrouve en ballottage entre la 1</w:t>
      </w:r>
      <w:r w:rsidRPr="00C46D15">
        <w:rPr>
          <w:rFonts w:ascii="Times New Roman" w:hAnsi="Times New Roman"/>
          <w:sz w:val="22"/>
          <w:szCs w:val="22"/>
          <w:vertAlign w:val="superscript"/>
        </w:rPr>
        <w:t>ère</w:t>
      </w:r>
      <w:r w:rsidRPr="00C46D15">
        <w:rPr>
          <w:rFonts w:ascii="Times New Roman" w:hAnsi="Times New Roman"/>
          <w:sz w:val="22"/>
          <w:szCs w:val="22"/>
        </w:rPr>
        <w:t xml:space="preserve"> et la 2</w:t>
      </w:r>
      <w:r w:rsidRPr="00C46D15">
        <w:rPr>
          <w:rFonts w:ascii="Times New Roman" w:hAnsi="Times New Roman"/>
          <w:sz w:val="22"/>
          <w:szCs w:val="22"/>
          <w:vertAlign w:val="superscript"/>
        </w:rPr>
        <w:t>ième</w:t>
      </w:r>
      <w:r w:rsidRPr="00C46D15">
        <w:rPr>
          <w:rFonts w:ascii="Times New Roman" w:hAnsi="Times New Roman"/>
          <w:sz w:val="22"/>
          <w:szCs w:val="22"/>
        </w:rPr>
        <w:t xml:space="preserve"> ligne pour diminuer les listes d’attente, et qu’on n’assiste</w:t>
      </w:r>
      <w:r>
        <w:rPr>
          <w:rFonts w:ascii="Times New Roman" w:hAnsi="Times New Roman"/>
          <w:sz w:val="22"/>
          <w:szCs w:val="22"/>
        </w:rPr>
        <w:t xml:space="preserve"> </w:t>
      </w:r>
      <w:r w:rsidRPr="00C46D15">
        <w:rPr>
          <w:rFonts w:ascii="Times New Roman" w:hAnsi="Times New Roman"/>
          <w:sz w:val="22"/>
          <w:szCs w:val="22"/>
        </w:rPr>
        <w:t xml:space="preserve">au cours des prochaines années à un phénomène de portes tournantes entre les établissements.  </w:t>
      </w:r>
      <w:r>
        <w:rPr>
          <w:rFonts w:ascii="Times New Roman" w:hAnsi="Times New Roman"/>
          <w:sz w:val="22"/>
          <w:szCs w:val="22"/>
        </w:rPr>
        <w:t>Cette crainte est encore beaucoup plus vive suite à la lecture du projet de loi qui ne semble faire aucune place aux usagers de ces établissements.</w:t>
      </w:r>
    </w:p>
    <w:p w:rsidR="0097356A" w:rsidRPr="00C46D15" w:rsidRDefault="0097356A" w:rsidP="0097356A">
      <w:pPr>
        <w:rPr>
          <w:rFonts w:ascii="Times New Roman" w:hAnsi="Times New Roman"/>
          <w:sz w:val="22"/>
          <w:szCs w:val="22"/>
        </w:rPr>
      </w:pPr>
    </w:p>
    <w:p w:rsidR="0097356A" w:rsidRDefault="0097356A" w:rsidP="0097356A">
      <w:pPr>
        <w:rPr>
          <w:rFonts w:ascii="Times New Roman" w:hAnsi="Times New Roman"/>
          <w:sz w:val="22"/>
          <w:szCs w:val="22"/>
        </w:rPr>
      </w:pPr>
      <w:r>
        <w:rPr>
          <w:rFonts w:ascii="Times New Roman" w:hAnsi="Times New Roman"/>
          <w:sz w:val="22"/>
          <w:szCs w:val="22"/>
        </w:rPr>
        <w:t xml:space="preserve">Le ministre Barrette a la préoccupation de nommer aux conseils d’administration des gens « compétents ».  Peut-être monsieur le ministre ignore-t-il que plusieurs parents ont commencé au début des années 1980-1990 – soit avant même la </w:t>
      </w:r>
      <w:proofErr w:type="spellStart"/>
      <w:r>
        <w:rPr>
          <w:rFonts w:ascii="Times New Roman" w:hAnsi="Times New Roman"/>
          <w:sz w:val="22"/>
          <w:szCs w:val="22"/>
        </w:rPr>
        <w:t>désinstitutionnalisation</w:t>
      </w:r>
      <w:proofErr w:type="spellEnd"/>
      <w:r>
        <w:rPr>
          <w:rFonts w:ascii="Times New Roman" w:hAnsi="Times New Roman"/>
          <w:sz w:val="22"/>
          <w:szCs w:val="22"/>
        </w:rPr>
        <w:t xml:space="preserve"> au Québec - à défendre les droits de leur enfant, à faire connaître les problématiques vécues, à exiger plus de formation du personnel des centres de réadaptation et des budgets pour les personnes vivant avec une déficience intellectuelle ou de l’autisme et leur famille.  Que ces personnes ont acquis une compétence certaine, d’abord auprès de leur enfant et ensuite auprès des organismes communautaires, puis des établissements (comités des usagers, conseils d’administration, comités de vigilance et autres comités de vérification ou </w:t>
      </w:r>
      <w:r w:rsidRPr="00180BE0">
        <w:rPr>
          <w:rFonts w:ascii="Times New Roman" w:hAnsi="Times New Roman"/>
          <w:sz w:val="22"/>
          <w:szCs w:val="22"/>
        </w:rPr>
        <w:t>de gestion de risque…).</w:t>
      </w:r>
    </w:p>
    <w:p w:rsidR="0097356A" w:rsidRDefault="0097356A" w:rsidP="0097356A">
      <w:pPr>
        <w:rPr>
          <w:rFonts w:ascii="Times New Roman" w:hAnsi="Times New Roman"/>
          <w:sz w:val="22"/>
          <w:szCs w:val="22"/>
        </w:rPr>
      </w:pPr>
    </w:p>
    <w:p w:rsidR="0097356A" w:rsidRDefault="0097356A" w:rsidP="0097356A">
      <w:pPr>
        <w:rPr>
          <w:rFonts w:ascii="Times New Roman" w:hAnsi="Times New Roman"/>
          <w:sz w:val="22"/>
          <w:szCs w:val="22"/>
        </w:rPr>
      </w:pPr>
      <w:r>
        <w:rPr>
          <w:rFonts w:ascii="Times New Roman" w:hAnsi="Times New Roman"/>
          <w:sz w:val="22"/>
          <w:szCs w:val="22"/>
        </w:rPr>
        <w:t xml:space="preserve">Monsieur le premier ministre, les usagers des centres de réadaptation en déficience intellectuelle et </w:t>
      </w:r>
      <w:r w:rsidRPr="00180BE0">
        <w:rPr>
          <w:rFonts w:ascii="Times New Roman" w:hAnsi="Times New Roman"/>
          <w:sz w:val="22"/>
          <w:szCs w:val="22"/>
        </w:rPr>
        <w:t>trouble envahissant du développement</w:t>
      </w:r>
      <w:r>
        <w:rPr>
          <w:rFonts w:ascii="Times New Roman" w:hAnsi="Times New Roman"/>
          <w:sz w:val="22"/>
          <w:szCs w:val="22"/>
        </w:rPr>
        <w:t xml:space="preserve"> ne sont pas des « malades ».  Comme tout un chacun, ils ont parfois besoin de services de santé.  Mais ils ont surtout besoin de services d’adaptation et de réadaptation et de soutien pour leur intégration et leur participation sociales.  Un système de santé reposant sur des prémices médicales, sur des choix budgétaires de « traitements » risque de les laisser pour compte alors que les listes d’attente sur lesquelles ils figurent trop souvent actuellement se trouveront gonflées par les listes d’attente pour toutes les clientèles, de l’hôpital au CSSS, aux </w:t>
      </w:r>
      <w:proofErr w:type="spellStart"/>
      <w:r>
        <w:rPr>
          <w:rFonts w:ascii="Times New Roman" w:hAnsi="Times New Roman"/>
          <w:sz w:val="22"/>
          <w:szCs w:val="22"/>
        </w:rPr>
        <w:t>CHSLDs</w:t>
      </w:r>
      <w:proofErr w:type="spellEnd"/>
      <w:r>
        <w:rPr>
          <w:rFonts w:ascii="Times New Roman" w:hAnsi="Times New Roman"/>
          <w:sz w:val="22"/>
          <w:szCs w:val="22"/>
        </w:rPr>
        <w:t>, etc.</w:t>
      </w:r>
    </w:p>
    <w:p w:rsidR="0097356A" w:rsidRDefault="0097356A" w:rsidP="0097356A">
      <w:pPr>
        <w:rPr>
          <w:rFonts w:ascii="Times New Roman" w:hAnsi="Times New Roman"/>
          <w:sz w:val="22"/>
          <w:szCs w:val="22"/>
        </w:rPr>
      </w:pPr>
    </w:p>
    <w:p w:rsidR="0097356A" w:rsidRDefault="0097356A" w:rsidP="0097356A">
      <w:pPr>
        <w:spacing w:after="240"/>
        <w:rPr>
          <w:rFonts w:ascii="Times New Roman" w:hAnsi="Times New Roman"/>
          <w:sz w:val="22"/>
          <w:szCs w:val="22"/>
        </w:rPr>
      </w:pPr>
      <w:r w:rsidRPr="00C46D15">
        <w:rPr>
          <w:rFonts w:ascii="Times New Roman" w:hAnsi="Times New Roman"/>
          <w:sz w:val="22"/>
          <w:szCs w:val="22"/>
        </w:rPr>
        <w:t>Nous espérons que vous port</w:t>
      </w:r>
      <w:r>
        <w:rPr>
          <w:rFonts w:ascii="Times New Roman" w:hAnsi="Times New Roman"/>
          <w:sz w:val="22"/>
          <w:szCs w:val="22"/>
        </w:rPr>
        <w:t>erez</w:t>
      </w:r>
      <w:r w:rsidRPr="00C46D15">
        <w:rPr>
          <w:rFonts w:ascii="Times New Roman" w:hAnsi="Times New Roman"/>
          <w:sz w:val="22"/>
          <w:szCs w:val="22"/>
        </w:rPr>
        <w:t xml:space="preserve"> attention à nos préoccupations et nous restons à votre </w:t>
      </w:r>
      <w:r>
        <w:rPr>
          <w:rFonts w:ascii="Times New Roman" w:hAnsi="Times New Roman"/>
          <w:sz w:val="22"/>
          <w:szCs w:val="22"/>
        </w:rPr>
        <w:t>d</w:t>
      </w:r>
      <w:r w:rsidRPr="00C46D15">
        <w:rPr>
          <w:rFonts w:ascii="Times New Roman" w:hAnsi="Times New Roman"/>
          <w:sz w:val="22"/>
          <w:szCs w:val="22"/>
        </w:rPr>
        <w:t>isposition pour discuter de ce dossier.  Avec nos remerciements, nous vous prions, monsieur le Premier ministre, d’agréer l’expression de nos meilleurs sentiments,</w:t>
      </w:r>
    </w:p>
    <w:p w:rsidR="0097356A" w:rsidRDefault="0097356A" w:rsidP="0097356A">
      <w:pPr>
        <w:spacing w:after="240"/>
        <w:rPr>
          <w:rFonts w:ascii="Times New Roman" w:hAnsi="Times New Roman"/>
          <w:sz w:val="22"/>
          <w:szCs w:val="22"/>
        </w:rPr>
      </w:pPr>
    </w:p>
    <w:p w:rsidR="0097356A" w:rsidRPr="00C46D15" w:rsidRDefault="0097356A" w:rsidP="0097356A">
      <w:pPr>
        <w:rPr>
          <w:rFonts w:ascii="Times New Roman" w:hAnsi="Times New Roman"/>
          <w:sz w:val="22"/>
          <w:szCs w:val="22"/>
        </w:rPr>
      </w:pPr>
      <w:r w:rsidRPr="00C46D15">
        <w:rPr>
          <w:rFonts w:ascii="Times New Roman" w:hAnsi="Times New Roman"/>
          <w:sz w:val="22"/>
          <w:szCs w:val="22"/>
        </w:rPr>
        <w:t>_________________________</w:t>
      </w:r>
    </w:p>
    <w:p w:rsidR="0097356A" w:rsidRPr="00C46D15" w:rsidRDefault="0097356A" w:rsidP="0097356A">
      <w:pPr>
        <w:rPr>
          <w:rFonts w:ascii="Times New Roman" w:hAnsi="Times New Roman"/>
          <w:sz w:val="22"/>
          <w:szCs w:val="22"/>
        </w:rPr>
      </w:pPr>
      <w:r w:rsidRPr="00C46D15">
        <w:rPr>
          <w:rFonts w:ascii="Times New Roman" w:hAnsi="Times New Roman"/>
          <w:i/>
          <w:sz w:val="22"/>
          <w:szCs w:val="22"/>
        </w:rPr>
        <w:t xml:space="preserve">Lucille </w:t>
      </w:r>
      <w:proofErr w:type="spellStart"/>
      <w:r w:rsidRPr="00C46D15">
        <w:rPr>
          <w:rFonts w:ascii="Times New Roman" w:hAnsi="Times New Roman"/>
          <w:i/>
          <w:sz w:val="22"/>
          <w:szCs w:val="22"/>
        </w:rPr>
        <w:t>Bargiel</w:t>
      </w:r>
      <w:proofErr w:type="spellEnd"/>
      <w:r w:rsidRPr="00C46D15">
        <w:rPr>
          <w:rFonts w:ascii="Times New Roman" w:hAnsi="Times New Roman"/>
          <w:sz w:val="22"/>
          <w:szCs w:val="22"/>
        </w:rPr>
        <w:t>, présidente</w:t>
      </w:r>
    </w:p>
    <w:p w:rsidR="0097356A" w:rsidRPr="00180BE0" w:rsidRDefault="0097356A" w:rsidP="0097356A">
      <w:pPr>
        <w:rPr>
          <w:rFonts w:ascii="Times New Roman" w:hAnsi="Times New Roman"/>
          <w:sz w:val="20"/>
          <w:szCs w:val="20"/>
        </w:rPr>
      </w:pPr>
      <w:r w:rsidRPr="00180BE0">
        <w:rPr>
          <w:rFonts w:ascii="Times New Roman" w:hAnsi="Times New Roman"/>
          <w:sz w:val="20"/>
          <w:szCs w:val="20"/>
        </w:rPr>
        <w:t>Association québécoise des comités des usagers des CRDITED</w:t>
      </w:r>
    </w:p>
    <w:p w:rsidR="0097356A" w:rsidRPr="00180BE0" w:rsidRDefault="0097356A" w:rsidP="0097356A">
      <w:pPr>
        <w:rPr>
          <w:rFonts w:ascii="Times New Roman" w:hAnsi="Times New Roman"/>
          <w:sz w:val="20"/>
          <w:szCs w:val="20"/>
        </w:rPr>
      </w:pPr>
      <w:r w:rsidRPr="00180BE0">
        <w:rPr>
          <w:rFonts w:ascii="Times New Roman" w:hAnsi="Times New Roman"/>
          <w:sz w:val="20"/>
          <w:szCs w:val="20"/>
        </w:rPr>
        <w:t>255, rue Choquette, Beloeil QC J4G 4V6</w:t>
      </w:r>
    </w:p>
    <w:p w:rsidR="0097356A" w:rsidRPr="00935F69" w:rsidRDefault="0097356A" w:rsidP="0097356A"/>
    <w:sectPr w:rsidR="0097356A" w:rsidRPr="00935F69" w:rsidSect="004545E9">
      <w:headerReference w:type="even" r:id="rId16"/>
      <w:headerReference w:type="default" r:id="rId17"/>
      <w:footerReference w:type="default" r:id="rId18"/>
      <w:headerReference w:type="firs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4F" w:rsidRDefault="0072624F" w:rsidP="00C16F0F">
      <w:r>
        <w:separator/>
      </w:r>
    </w:p>
  </w:endnote>
  <w:endnote w:type="continuationSeparator" w:id="0">
    <w:p w:rsidR="0072624F" w:rsidRDefault="0072624F" w:rsidP="00C16F0F">
      <w:r>
        <w:continuationSeparator/>
      </w:r>
    </w:p>
  </w:endnote>
  <w:endnote w:type="continuationNotice" w:id="1">
    <w:p w:rsidR="0072624F" w:rsidRDefault="00726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Pieddepage"/>
      <w:jc w:val="right"/>
    </w:pPr>
  </w:p>
  <w:p w:rsidR="00B5677B" w:rsidRDefault="00B567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Pieddepage"/>
      <w:jc w:val="right"/>
    </w:pPr>
    <w:r>
      <w:fldChar w:fldCharType="begin"/>
    </w:r>
    <w:r>
      <w:instrText>PAGE   \* MERGEFORMAT</w:instrText>
    </w:r>
    <w:r>
      <w:fldChar w:fldCharType="separate"/>
    </w:r>
    <w:r w:rsidRPr="00297FF1">
      <w:rPr>
        <w:noProof/>
        <w:lang w:val="fr-FR"/>
      </w:rPr>
      <w:t>3</w:t>
    </w:r>
    <w:r>
      <w:rPr>
        <w:noProof/>
        <w:lang w:val="fr-FR"/>
      </w:rPr>
      <w:fldChar w:fldCharType="end"/>
    </w:r>
  </w:p>
  <w:p w:rsidR="00B5677B" w:rsidRDefault="00B567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Pr="0014003B" w:rsidRDefault="00B5677B">
    <w:pPr>
      <w:pStyle w:val="Pieddepage"/>
      <w:jc w:val="right"/>
      <w:rPr>
        <w:rFonts w:cs="Arial"/>
      </w:rPr>
    </w:pPr>
    <w:r w:rsidRPr="0014003B">
      <w:rPr>
        <w:rFonts w:cs="Arial"/>
      </w:rPr>
      <w:fldChar w:fldCharType="begin"/>
    </w:r>
    <w:r w:rsidRPr="0014003B">
      <w:rPr>
        <w:rFonts w:cs="Arial"/>
      </w:rPr>
      <w:instrText>PAGE   \* MERGEFORMAT</w:instrText>
    </w:r>
    <w:r w:rsidRPr="0014003B">
      <w:rPr>
        <w:rFonts w:cs="Arial"/>
      </w:rPr>
      <w:fldChar w:fldCharType="separate"/>
    </w:r>
    <w:r w:rsidR="00B876EC" w:rsidRPr="00B876EC">
      <w:rPr>
        <w:rFonts w:cs="Arial"/>
        <w:noProof/>
        <w:lang w:val="fr-FR"/>
      </w:rPr>
      <w:t>19</w:t>
    </w:r>
    <w:r w:rsidRPr="0014003B">
      <w:rPr>
        <w:rFonts w:cs="Arial"/>
        <w:noProof/>
        <w:lang w:val="fr-FR"/>
      </w:rPr>
      <w:fldChar w:fldCharType="end"/>
    </w:r>
  </w:p>
  <w:p w:rsidR="00B5677B" w:rsidRDefault="00B5677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Pr="004545E9" w:rsidRDefault="00B5677B">
    <w:pPr>
      <w:pStyle w:val="Pieddepage"/>
      <w:jc w:val="right"/>
      <w:rPr>
        <w:rFonts w:cs="Arial"/>
        <w:sz w:val="20"/>
        <w:szCs w:val="20"/>
      </w:rPr>
    </w:pPr>
    <w:r w:rsidRPr="004545E9">
      <w:rPr>
        <w:rFonts w:cs="Arial"/>
        <w:sz w:val="20"/>
        <w:szCs w:val="20"/>
      </w:rPr>
      <w:fldChar w:fldCharType="begin"/>
    </w:r>
    <w:r w:rsidRPr="004545E9">
      <w:rPr>
        <w:rFonts w:cs="Arial"/>
        <w:sz w:val="20"/>
        <w:szCs w:val="20"/>
      </w:rPr>
      <w:instrText>PAGE   \* MERGEFORMAT</w:instrText>
    </w:r>
    <w:r w:rsidRPr="004545E9">
      <w:rPr>
        <w:rFonts w:cs="Arial"/>
        <w:sz w:val="20"/>
        <w:szCs w:val="20"/>
      </w:rPr>
      <w:fldChar w:fldCharType="separate"/>
    </w:r>
    <w:r w:rsidR="00B876EC" w:rsidRPr="00B876EC">
      <w:rPr>
        <w:rFonts w:cs="Arial"/>
        <w:noProof/>
        <w:sz w:val="20"/>
        <w:szCs w:val="20"/>
        <w:lang w:val="fr-FR"/>
      </w:rPr>
      <w:t>20</w:t>
    </w:r>
    <w:r w:rsidRPr="004545E9">
      <w:rPr>
        <w:rFonts w:cs="Arial"/>
        <w:noProof/>
        <w:sz w:val="20"/>
        <w:szCs w:val="20"/>
        <w:lang w:val="fr-FR"/>
      </w:rPr>
      <w:fldChar w:fldCharType="end"/>
    </w:r>
  </w:p>
  <w:p w:rsidR="00B5677B" w:rsidRDefault="00B567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4F" w:rsidRDefault="0072624F" w:rsidP="00C16F0F">
      <w:r>
        <w:separator/>
      </w:r>
    </w:p>
  </w:footnote>
  <w:footnote w:type="continuationSeparator" w:id="0">
    <w:p w:rsidR="0072624F" w:rsidRDefault="0072624F" w:rsidP="00C16F0F">
      <w:r>
        <w:continuationSeparator/>
      </w:r>
    </w:p>
  </w:footnote>
  <w:footnote w:type="continuationNotice" w:id="1">
    <w:p w:rsidR="0072624F" w:rsidRDefault="0072624F"/>
  </w:footnote>
  <w:footnote w:id="2">
    <w:p w:rsidR="00B5677B" w:rsidRPr="003C197D" w:rsidRDefault="00B5677B" w:rsidP="00086026">
      <w:pPr>
        <w:pStyle w:val="Notedebasdepage"/>
        <w:spacing w:after="120"/>
        <w:jc w:val="both"/>
        <w:rPr>
          <w:rFonts w:cs="Arial"/>
        </w:rPr>
      </w:pPr>
      <w:r w:rsidRPr="003C197D">
        <w:rPr>
          <w:rStyle w:val="Appelnotedebasdep"/>
          <w:rFonts w:cs="Arial"/>
        </w:rPr>
        <w:footnoteRef/>
      </w:r>
      <w:r w:rsidRPr="003C197D">
        <w:rPr>
          <w:rFonts w:cs="Arial"/>
        </w:rPr>
        <w:t xml:space="preserve"> La COPHAN fonde ses positions sur la conception qui définit les « situations de handicap » comme le résultat de l’interaction entre ce qui appartient à la personne (ex. : le type d’incapacités) et ce qui appartient à l’environnement (ex. : les obstacles à l’inclusion).</w:t>
      </w:r>
    </w:p>
  </w:footnote>
  <w:footnote w:id="3">
    <w:p w:rsidR="00B5677B" w:rsidRPr="003C197D" w:rsidRDefault="00B5677B" w:rsidP="00086026">
      <w:pPr>
        <w:pStyle w:val="Notedebasdepage"/>
        <w:jc w:val="both"/>
        <w:rPr>
          <w:rFonts w:cs="Arial"/>
        </w:rPr>
      </w:pPr>
      <w:r w:rsidRPr="003C197D">
        <w:rPr>
          <w:rStyle w:val="Appelnotedebasdep"/>
          <w:rFonts w:cs="Arial"/>
        </w:rPr>
        <w:footnoteRef/>
      </w:r>
      <w:r w:rsidRPr="003C197D">
        <w:rPr>
          <w:rFonts w:cs="Arial"/>
        </w:rPr>
        <w:t xml:space="preserve"> Institut de la statistique du Québec, </w:t>
      </w:r>
      <w:r w:rsidRPr="003C197D">
        <w:rPr>
          <w:rFonts w:eastAsia="Times New Roman" w:cs="Arial"/>
          <w:i/>
        </w:rPr>
        <w:t>Enquête québécoise sur les limitations d’activités, les maladies chroniques et le vieillissement 2010-2011 (vol. 2) — Utilisation des services de santé et des services sociaux des personnes avec incapacité</w:t>
      </w:r>
      <w:r w:rsidRPr="003C197D">
        <w:rPr>
          <w:rFonts w:cs="Arial"/>
        </w:rPr>
        <w:t>, Québec, 2013, 261 p.</w:t>
      </w:r>
    </w:p>
  </w:footnote>
  <w:footnote w:id="4">
    <w:p w:rsidR="00B5677B" w:rsidRDefault="00B5677B" w:rsidP="00086026">
      <w:pPr>
        <w:pStyle w:val="Notedebasdepage"/>
        <w:jc w:val="both"/>
      </w:pPr>
      <w:r w:rsidRPr="00EF2E67">
        <w:rPr>
          <w:rStyle w:val="Appelnotedebasdep"/>
          <w:rFonts w:cs="Arial"/>
        </w:rPr>
        <w:footnoteRef/>
      </w:r>
      <w:r w:rsidRPr="00EF2E67">
        <w:rPr>
          <w:rFonts w:cs="Arial"/>
        </w:rPr>
        <w:t xml:space="preserve"> Gouvernement</w:t>
      </w:r>
      <w:r w:rsidRPr="002E4F51">
        <w:t xml:space="preserve"> du Québec, </w:t>
      </w:r>
      <w:r w:rsidRPr="002E4F51">
        <w:rPr>
          <w:i/>
        </w:rPr>
        <w:t>Commission d'enquête sur la santé et le bien-être social</w:t>
      </w:r>
      <w:r w:rsidRPr="002E4F51">
        <w:t>. Vol.</w:t>
      </w:r>
      <w:r>
        <w:t> </w:t>
      </w:r>
      <w:r w:rsidRPr="002E4F51">
        <w:t>3</w:t>
      </w:r>
      <w:r>
        <w:t> </w:t>
      </w:r>
      <w:r w:rsidRPr="002E4F51">
        <w:t xml:space="preserve">: Le développement, 2 tomes, Québec, Commission d'enquête sur la santé et le bien-être social, 1971, </w:t>
      </w:r>
      <w:r>
        <w:t>p. 148.</w:t>
      </w:r>
    </w:p>
  </w:footnote>
  <w:footnote w:id="5">
    <w:p w:rsidR="00B5677B" w:rsidRPr="003C197D" w:rsidRDefault="00B5677B" w:rsidP="00086026">
      <w:pPr>
        <w:pStyle w:val="Notedebasdepage"/>
        <w:jc w:val="both"/>
        <w:rPr>
          <w:rFonts w:cs="Arial"/>
        </w:rPr>
      </w:pPr>
      <w:r w:rsidRPr="003C197D">
        <w:rPr>
          <w:rStyle w:val="Appelnotedebasdep"/>
          <w:rFonts w:cs="Arial"/>
        </w:rPr>
        <w:footnoteRef/>
      </w:r>
      <w:r w:rsidRPr="003C197D">
        <w:rPr>
          <w:rFonts w:cs="Arial"/>
        </w:rPr>
        <w:t xml:space="preserve"> L.R.Q., chapitre E-20.1.</w:t>
      </w:r>
    </w:p>
  </w:footnote>
  <w:footnote w:id="6">
    <w:p w:rsidR="00B5677B" w:rsidRPr="000B33E7" w:rsidRDefault="00B5677B" w:rsidP="00A51C64">
      <w:pPr>
        <w:pStyle w:val="Notedebasdepage"/>
        <w:jc w:val="both"/>
        <w:rPr>
          <w:rFonts w:cs="Arial"/>
        </w:rPr>
      </w:pPr>
      <w:r w:rsidRPr="000B33E7">
        <w:rPr>
          <w:rStyle w:val="Appelnotedebasdep"/>
          <w:rFonts w:cs="Arial"/>
        </w:rPr>
        <w:footnoteRef/>
      </w:r>
      <w:r w:rsidRPr="000B33E7">
        <w:rPr>
          <w:rFonts w:cs="Arial"/>
        </w:rPr>
        <w:t xml:space="preserve"> Incidemment, même si la COPHAN n’est pas très à l’aise avec le terme d’« usager », elle l’est d’autant moins avec celui de « patient ». Les personnes ayant des limitations fonctionnelles ne sont ni des malades ni des patients.</w:t>
      </w:r>
    </w:p>
  </w:footnote>
  <w:footnote w:id="7">
    <w:p w:rsidR="00B5677B" w:rsidRPr="00677168" w:rsidRDefault="00B5677B" w:rsidP="00EA2F78">
      <w:pPr>
        <w:pStyle w:val="Notedebasdepage"/>
        <w:jc w:val="both"/>
        <w:rPr>
          <w:rFonts w:cs="Arial"/>
        </w:rPr>
      </w:pPr>
      <w:r w:rsidRPr="00677168">
        <w:rPr>
          <w:rStyle w:val="Appelnotedebasdep"/>
          <w:rFonts w:cs="Arial"/>
        </w:rPr>
        <w:footnoteRef/>
      </w:r>
      <w:r w:rsidRPr="00677168">
        <w:rPr>
          <w:rFonts w:cs="Arial"/>
        </w:rPr>
        <w:t xml:space="preserve"> Ajoutons que le maintien de la formule des forums de citoyens n’est pas une réponse à ce problème, ces structures étant déjà inefficaces, voire simplement inactives.</w:t>
      </w:r>
    </w:p>
  </w:footnote>
  <w:footnote w:id="8">
    <w:p w:rsidR="00B5677B" w:rsidRPr="00552F3D" w:rsidRDefault="00B5677B" w:rsidP="00F902ED">
      <w:pPr>
        <w:pStyle w:val="Notedebasdepage"/>
        <w:jc w:val="both"/>
        <w:rPr>
          <w:rFonts w:cs="Arial"/>
        </w:rPr>
      </w:pPr>
      <w:r w:rsidRPr="00552F3D">
        <w:rPr>
          <w:rStyle w:val="Appelnotedebasdep"/>
          <w:rFonts w:cs="Arial"/>
        </w:rPr>
        <w:footnoteRef/>
      </w:r>
      <w:r w:rsidRPr="00552F3D">
        <w:rPr>
          <w:rFonts w:cs="Arial"/>
        </w:rPr>
        <w:t xml:space="preserve"> Comme c’est le cas selon la Politique du MTQ sur la désignation des représentants des usagers sur les comités d’admission au transport adapté</w:t>
      </w:r>
    </w:p>
  </w:footnote>
  <w:footnote w:id="9">
    <w:p w:rsidR="00B5677B" w:rsidRPr="003C197D" w:rsidRDefault="00B5677B" w:rsidP="00BD7E09">
      <w:pPr>
        <w:pStyle w:val="Notedebasdepage"/>
        <w:jc w:val="both"/>
        <w:rPr>
          <w:rFonts w:cs="Arial"/>
        </w:rPr>
      </w:pPr>
      <w:r w:rsidRPr="003C197D">
        <w:rPr>
          <w:rStyle w:val="Appelnotedebasdep"/>
          <w:rFonts w:cs="Arial"/>
        </w:rPr>
        <w:footnoteRef/>
      </w:r>
      <w:r w:rsidRPr="003C197D">
        <w:rPr>
          <w:rFonts w:cs="Arial"/>
        </w:rPr>
        <w:t xml:space="preserve"> MSSS, </w:t>
      </w:r>
      <w:r w:rsidRPr="003C197D">
        <w:rPr>
          <w:rFonts w:cs="Arial"/>
          <w:i/>
        </w:rPr>
        <w:t>Plan d’accès pour les personnes ayant une déficience</w:t>
      </w:r>
      <w:r w:rsidRPr="003C197D">
        <w:rPr>
          <w:rFonts w:cs="Arial"/>
        </w:rPr>
        <w:t>, Québec, Gouvernement du Québec, MSSS, 2008, 44 p.</w:t>
      </w:r>
    </w:p>
  </w:footnote>
  <w:footnote w:id="10">
    <w:p w:rsidR="00B5677B" w:rsidRPr="003C197D" w:rsidRDefault="00B5677B" w:rsidP="00D63557">
      <w:pPr>
        <w:pStyle w:val="Notedebasdepage"/>
        <w:jc w:val="both"/>
        <w:rPr>
          <w:rFonts w:cs="Arial"/>
        </w:rPr>
      </w:pPr>
      <w:r w:rsidRPr="003C197D">
        <w:rPr>
          <w:rStyle w:val="Appelnotedebasdep"/>
          <w:rFonts w:cs="Arial"/>
        </w:rPr>
        <w:footnoteRef/>
      </w:r>
      <w:r w:rsidRPr="003C197D">
        <w:rPr>
          <w:rFonts w:cs="Arial"/>
        </w:rPr>
        <w:t xml:space="preserve"> Le scepticisme démontré ici est dû au fait qu’à ce jour, aucune des réformes axées sur le regroupement administratif de services ou d’établissements ne semble avoir généré des économies véritablement documentées. Pourquoi en serait-il autrement cette fois-ci?</w:t>
      </w:r>
    </w:p>
  </w:footnote>
  <w:footnote w:id="11">
    <w:p w:rsidR="00B5677B" w:rsidRPr="00FD03D4" w:rsidRDefault="00B5677B" w:rsidP="00BD7E09">
      <w:pPr>
        <w:pStyle w:val="Notedebasdepage"/>
        <w:jc w:val="both"/>
        <w:rPr>
          <w:rFonts w:cs="Arial"/>
        </w:rPr>
      </w:pPr>
      <w:r w:rsidRPr="00FD03D4">
        <w:rPr>
          <w:rStyle w:val="Appelnotedebasdep"/>
          <w:rFonts w:cs="Arial"/>
        </w:rPr>
        <w:footnoteRef/>
      </w:r>
      <w:r w:rsidRPr="00FD03D4">
        <w:rPr>
          <w:rFonts w:cs="Arial"/>
        </w:rPr>
        <w:t xml:space="preserve"> Gouvernement du Québec</w:t>
      </w:r>
      <w:r w:rsidRPr="00FD03D4">
        <w:rPr>
          <w:rFonts w:cs="Arial"/>
          <w:i/>
        </w:rPr>
        <w:t>, À part...égale. L'intégration sociale des personnes handicapées : un défi pour tous</w:t>
      </w:r>
      <w:r w:rsidRPr="00FD03D4">
        <w:rPr>
          <w:rFonts w:cs="Arial"/>
        </w:rPr>
        <w:t>, Drummondville, OPHQ, 1984, p. 93.</w:t>
      </w:r>
    </w:p>
  </w:footnote>
  <w:footnote w:id="12">
    <w:p w:rsidR="00B5677B" w:rsidRPr="004545E9" w:rsidRDefault="00B5677B" w:rsidP="00B67CDA">
      <w:pPr>
        <w:pStyle w:val="Notedebasdepage"/>
        <w:jc w:val="both"/>
        <w:rPr>
          <w:rFonts w:cs="Arial"/>
        </w:rPr>
      </w:pPr>
      <w:r w:rsidRPr="004545E9">
        <w:rPr>
          <w:rStyle w:val="Appelnotedebasdep"/>
          <w:rFonts w:cs="Arial"/>
        </w:rPr>
        <w:footnoteRef/>
      </w:r>
      <w:r w:rsidRPr="004545E9">
        <w:rPr>
          <w:rFonts w:cs="Arial"/>
        </w:rPr>
        <w:t xml:space="preserve"> Le scepticisme démontré ici est dû au fait qu’à ce jour, aucune des réformes axées sur le regroupement administratif de services ou d’établissements ne semble avoir généré des économies véritablement documentées. Pourquoi en serait-il autrement cette fois-ci?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7B" w:rsidRDefault="00B567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20750"/>
    <w:lvl w:ilvl="0">
      <w:start w:val="1"/>
      <w:numFmt w:val="bullet"/>
      <w:lvlText w:val=""/>
      <w:lvlJc w:val="left"/>
      <w:pPr>
        <w:tabs>
          <w:tab w:val="num" w:pos="360"/>
        </w:tabs>
        <w:ind w:left="360" w:hanging="360"/>
      </w:pPr>
      <w:rPr>
        <w:rFonts w:ascii="Symbol" w:hAnsi="Symbol" w:hint="default"/>
      </w:rPr>
    </w:lvl>
  </w:abstractNum>
  <w:abstractNum w:abstractNumId="1">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2">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5">
    <w:nsid w:val="1DF86191"/>
    <w:multiLevelType w:val="hybridMultilevel"/>
    <w:tmpl w:val="943E8F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24CE34A4"/>
    <w:multiLevelType w:val="hybridMultilevel"/>
    <w:tmpl w:val="FF248C46"/>
    <w:lvl w:ilvl="0" w:tplc="F9B654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6512337"/>
    <w:multiLevelType w:val="hybridMultilevel"/>
    <w:tmpl w:val="FF248C46"/>
    <w:lvl w:ilvl="0" w:tplc="F9B654F4">
      <w:start w:val="1"/>
      <w:numFmt w:val="bullet"/>
      <w:pStyle w:val="Paragraphedelis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0F3145F"/>
    <w:multiLevelType w:val="hybridMultilevel"/>
    <w:tmpl w:val="5DA03D44"/>
    <w:lvl w:ilvl="0" w:tplc="92624DD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5B64341"/>
    <w:multiLevelType w:val="singleLevel"/>
    <w:tmpl w:val="0C0C000F"/>
    <w:lvl w:ilvl="0">
      <w:start w:val="1"/>
      <w:numFmt w:val="decimal"/>
      <w:lvlText w:val="%1."/>
      <w:lvlJc w:val="left"/>
      <w:pPr>
        <w:tabs>
          <w:tab w:val="num" w:pos="360"/>
        </w:tabs>
        <w:ind w:left="360" w:hanging="360"/>
      </w:pPr>
      <w:rPr>
        <w:rFonts w:cs="Times New Roman"/>
      </w:rPr>
    </w:lvl>
  </w:abstractNum>
  <w:abstractNum w:abstractNumId="10">
    <w:nsid w:val="373F26B7"/>
    <w:multiLevelType w:val="hybridMultilevel"/>
    <w:tmpl w:val="FA12068C"/>
    <w:lvl w:ilvl="0" w:tplc="739C8DF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81536E3"/>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nsid w:val="421324DB"/>
    <w:multiLevelType w:val="hybridMultilevel"/>
    <w:tmpl w:val="3014CE5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3">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4">
    <w:nsid w:val="49C66F89"/>
    <w:multiLevelType w:val="hybridMultilevel"/>
    <w:tmpl w:val="61346682"/>
    <w:lvl w:ilvl="0" w:tplc="099E5312">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6">
    <w:nsid w:val="527A4E8C"/>
    <w:multiLevelType w:val="hybridMultilevel"/>
    <w:tmpl w:val="517C7182"/>
    <w:lvl w:ilvl="0" w:tplc="0C0C000F">
      <w:start w:val="1"/>
      <w:numFmt w:val="decimal"/>
      <w:lvlText w:val="%1."/>
      <w:lvlJc w:val="left"/>
      <w:pPr>
        <w:tabs>
          <w:tab w:val="num" w:pos="720"/>
        </w:tabs>
        <w:ind w:left="720" w:hanging="360"/>
      </w:pPr>
      <w:rPr>
        <w:rFonts w:cs="Times New Roman" w:hint="default"/>
      </w:rPr>
    </w:lvl>
    <w:lvl w:ilvl="1" w:tplc="49825ED8" w:tentative="1">
      <w:start w:val="1"/>
      <w:numFmt w:val="bullet"/>
      <w:lvlText w:val="•"/>
      <w:lvlJc w:val="left"/>
      <w:pPr>
        <w:tabs>
          <w:tab w:val="num" w:pos="1440"/>
        </w:tabs>
        <w:ind w:left="1440" w:hanging="360"/>
      </w:pPr>
      <w:rPr>
        <w:rFonts w:ascii="Times New Roman" w:hAnsi="Times New Roman" w:hint="default"/>
      </w:rPr>
    </w:lvl>
    <w:lvl w:ilvl="2" w:tplc="E23A5454" w:tentative="1">
      <w:start w:val="1"/>
      <w:numFmt w:val="bullet"/>
      <w:lvlText w:val="•"/>
      <w:lvlJc w:val="left"/>
      <w:pPr>
        <w:tabs>
          <w:tab w:val="num" w:pos="2160"/>
        </w:tabs>
        <w:ind w:left="2160" w:hanging="360"/>
      </w:pPr>
      <w:rPr>
        <w:rFonts w:ascii="Times New Roman" w:hAnsi="Times New Roman" w:hint="default"/>
      </w:rPr>
    </w:lvl>
    <w:lvl w:ilvl="3" w:tplc="A43AE3C2" w:tentative="1">
      <w:start w:val="1"/>
      <w:numFmt w:val="bullet"/>
      <w:lvlText w:val="•"/>
      <w:lvlJc w:val="left"/>
      <w:pPr>
        <w:tabs>
          <w:tab w:val="num" w:pos="2880"/>
        </w:tabs>
        <w:ind w:left="2880" w:hanging="360"/>
      </w:pPr>
      <w:rPr>
        <w:rFonts w:ascii="Times New Roman" w:hAnsi="Times New Roman" w:hint="default"/>
      </w:rPr>
    </w:lvl>
    <w:lvl w:ilvl="4" w:tplc="3ECA2612" w:tentative="1">
      <w:start w:val="1"/>
      <w:numFmt w:val="bullet"/>
      <w:lvlText w:val="•"/>
      <w:lvlJc w:val="left"/>
      <w:pPr>
        <w:tabs>
          <w:tab w:val="num" w:pos="3600"/>
        </w:tabs>
        <w:ind w:left="3600" w:hanging="360"/>
      </w:pPr>
      <w:rPr>
        <w:rFonts w:ascii="Times New Roman" w:hAnsi="Times New Roman" w:hint="default"/>
      </w:rPr>
    </w:lvl>
    <w:lvl w:ilvl="5" w:tplc="C2C82F4A" w:tentative="1">
      <w:start w:val="1"/>
      <w:numFmt w:val="bullet"/>
      <w:lvlText w:val="•"/>
      <w:lvlJc w:val="left"/>
      <w:pPr>
        <w:tabs>
          <w:tab w:val="num" w:pos="4320"/>
        </w:tabs>
        <w:ind w:left="4320" w:hanging="360"/>
      </w:pPr>
      <w:rPr>
        <w:rFonts w:ascii="Times New Roman" w:hAnsi="Times New Roman" w:hint="default"/>
      </w:rPr>
    </w:lvl>
    <w:lvl w:ilvl="6" w:tplc="744CE554" w:tentative="1">
      <w:start w:val="1"/>
      <w:numFmt w:val="bullet"/>
      <w:lvlText w:val="•"/>
      <w:lvlJc w:val="left"/>
      <w:pPr>
        <w:tabs>
          <w:tab w:val="num" w:pos="5040"/>
        </w:tabs>
        <w:ind w:left="5040" w:hanging="360"/>
      </w:pPr>
      <w:rPr>
        <w:rFonts w:ascii="Times New Roman" w:hAnsi="Times New Roman" w:hint="default"/>
      </w:rPr>
    </w:lvl>
    <w:lvl w:ilvl="7" w:tplc="848A1606" w:tentative="1">
      <w:start w:val="1"/>
      <w:numFmt w:val="bullet"/>
      <w:lvlText w:val="•"/>
      <w:lvlJc w:val="left"/>
      <w:pPr>
        <w:tabs>
          <w:tab w:val="num" w:pos="5760"/>
        </w:tabs>
        <w:ind w:left="5760" w:hanging="360"/>
      </w:pPr>
      <w:rPr>
        <w:rFonts w:ascii="Times New Roman" w:hAnsi="Times New Roman" w:hint="default"/>
      </w:rPr>
    </w:lvl>
    <w:lvl w:ilvl="8" w:tplc="4CD050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63C716B"/>
    <w:multiLevelType w:val="hybridMultilevel"/>
    <w:tmpl w:val="56AA211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8">
    <w:nsid w:val="5A362096"/>
    <w:multiLevelType w:val="hybridMultilevel"/>
    <w:tmpl w:val="33D60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4EA3D70"/>
    <w:multiLevelType w:val="hybridMultilevel"/>
    <w:tmpl w:val="5914C35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75C7B38"/>
    <w:multiLevelType w:val="hybridMultilevel"/>
    <w:tmpl w:val="943E8F2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728107FE"/>
    <w:multiLevelType w:val="hybridMultilevel"/>
    <w:tmpl w:val="BDE6A2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1"/>
  </w:num>
  <w:num w:numId="8">
    <w:abstractNumId w:val="2"/>
  </w:num>
  <w:num w:numId="9">
    <w:abstractNumId w:val="1"/>
  </w:num>
  <w:num w:numId="10">
    <w:abstractNumId w:val="4"/>
  </w:num>
  <w:num w:numId="11">
    <w:abstractNumId w:val="13"/>
  </w:num>
  <w:num w:numId="12">
    <w:abstractNumId w:val="15"/>
  </w:num>
  <w:num w:numId="13">
    <w:abstractNumId w:val="11"/>
  </w:num>
  <w:num w:numId="14">
    <w:abstractNumId w:val="17"/>
  </w:num>
  <w:num w:numId="15">
    <w:abstractNumId w:val="16"/>
  </w:num>
  <w:num w:numId="16">
    <w:abstractNumId w:val="18"/>
  </w:num>
  <w:num w:numId="17">
    <w:abstractNumId w:val="22"/>
  </w:num>
  <w:num w:numId="18">
    <w:abstractNumId w:val="9"/>
  </w:num>
  <w:num w:numId="19">
    <w:abstractNumId w:val="3"/>
  </w:num>
  <w:num w:numId="20">
    <w:abstractNumId w:val="0"/>
  </w:num>
  <w:num w:numId="21">
    <w:abstractNumId w:val="19"/>
  </w:num>
  <w:num w:numId="22">
    <w:abstractNumId w:val="14"/>
  </w:num>
  <w:num w:numId="23">
    <w:abstractNumId w:val="8"/>
  </w:num>
  <w:num w:numId="24">
    <w:abstractNumId w:val="12"/>
  </w:num>
  <w:num w:numId="25">
    <w:abstractNumId w:val="10"/>
  </w:num>
  <w:num w:numId="26">
    <w:abstractNumId w:val="14"/>
    <w:lvlOverride w:ilvl="0">
      <w:startOverride w:val="1"/>
    </w:lvlOverride>
  </w:num>
  <w:num w:numId="27">
    <w:abstractNumId w:val="7"/>
  </w:num>
  <w:num w:numId="28">
    <w:abstractNumId w:val="6"/>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21"/>
    <w:rsid w:val="000141FA"/>
    <w:rsid w:val="000148E5"/>
    <w:rsid w:val="00020AC9"/>
    <w:rsid w:val="00023F9D"/>
    <w:rsid w:val="000307B0"/>
    <w:rsid w:val="000330BC"/>
    <w:rsid w:val="00044D5F"/>
    <w:rsid w:val="000474FE"/>
    <w:rsid w:val="000539F7"/>
    <w:rsid w:val="00053A6D"/>
    <w:rsid w:val="00063DFD"/>
    <w:rsid w:val="000662D8"/>
    <w:rsid w:val="00066855"/>
    <w:rsid w:val="000743A5"/>
    <w:rsid w:val="00076FF9"/>
    <w:rsid w:val="000779A2"/>
    <w:rsid w:val="000827DB"/>
    <w:rsid w:val="00086026"/>
    <w:rsid w:val="000920FC"/>
    <w:rsid w:val="00093DBC"/>
    <w:rsid w:val="00095CE6"/>
    <w:rsid w:val="000B106C"/>
    <w:rsid w:val="000B33E7"/>
    <w:rsid w:val="000B5581"/>
    <w:rsid w:val="000C0719"/>
    <w:rsid w:val="000C4F0B"/>
    <w:rsid w:val="000C5277"/>
    <w:rsid w:val="000C6B5E"/>
    <w:rsid w:val="000D1D58"/>
    <w:rsid w:val="000D63D7"/>
    <w:rsid w:val="000D6C7D"/>
    <w:rsid w:val="000D7D46"/>
    <w:rsid w:val="000E639A"/>
    <w:rsid w:val="000F339E"/>
    <w:rsid w:val="00100287"/>
    <w:rsid w:val="001042CD"/>
    <w:rsid w:val="001042E3"/>
    <w:rsid w:val="00110EED"/>
    <w:rsid w:val="0012401C"/>
    <w:rsid w:val="0012404D"/>
    <w:rsid w:val="00126EAC"/>
    <w:rsid w:val="001306D0"/>
    <w:rsid w:val="00131081"/>
    <w:rsid w:val="00135A43"/>
    <w:rsid w:val="00135F38"/>
    <w:rsid w:val="0014003B"/>
    <w:rsid w:val="001417B6"/>
    <w:rsid w:val="00141D87"/>
    <w:rsid w:val="0014461D"/>
    <w:rsid w:val="00146FAC"/>
    <w:rsid w:val="001501F1"/>
    <w:rsid w:val="001567DA"/>
    <w:rsid w:val="0015754A"/>
    <w:rsid w:val="00162910"/>
    <w:rsid w:val="0016429E"/>
    <w:rsid w:val="0016767A"/>
    <w:rsid w:val="00175266"/>
    <w:rsid w:val="00175F70"/>
    <w:rsid w:val="00181A17"/>
    <w:rsid w:val="0018310F"/>
    <w:rsid w:val="0018775E"/>
    <w:rsid w:val="001914BE"/>
    <w:rsid w:val="00196F18"/>
    <w:rsid w:val="001A5D8B"/>
    <w:rsid w:val="001A7D75"/>
    <w:rsid w:val="001A7EC9"/>
    <w:rsid w:val="001B0173"/>
    <w:rsid w:val="001B20C4"/>
    <w:rsid w:val="001C06F9"/>
    <w:rsid w:val="001C1616"/>
    <w:rsid w:val="001C42BD"/>
    <w:rsid w:val="001C6405"/>
    <w:rsid w:val="001C7F0C"/>
    <w:rsid w:val="001D12E5"/>
    <w:rsid w:val="001D5C99"/>
    <w:rsid w:val="001F3F68"/>
    <w:rsid w:val="001F4C0C"/>
    <w:rsid w:val="001F7ECD"/>
    <w:rsid w:val="002004B2"/>
    <w:rsid w:val="002075D5"/>
    <w:rsid w:val="00207AEB"/>
    <w:rsid w:val="00215983"/>
    <w:rsid w:val="00217BEA"/>
    <w:rsid w:val="00222200"/>
    <w:rsid w:val="002300DD"/>
    <w:rsid w:val="00230CD6"/>
    <w:rsid w:val="0023105A"/>
    <w:rsid w:val="00231DCA"/>
    <w:rsid w:val="002368A9"/>
    <w:rsid w:val="00237E04"/>
    <w:rsid w:val="00252CB2"/>
    <w:rsid w:val="0025313C"/>
    <w:rsid w:val="00257FB1"/>
    <w:rsid w:val="0026081C"/>
    <w:rsid w:val="00264079"/>
    <w:rsid w:val="00264CAB"/>
    <w:rsid w:val="002772FC"/>
    <w:rsid w:val="002844B2"/>
    <w:rsid w:val="00287AFF"/>
    <w:rsid w:val="002903E0"/>
    <w:rsid w:val="00290AED"/>
    <w:rsid w:val="0029451E"/>
    <w:rsid w:val="002954AF"/>
    <w:rsid w:val="00296B51"/>
    <w:rsid w:val="00297FF1"/>
    <w:rsid w:val="002A192D"/>
    <w:rsid w:val="002B1247"/>
    <w:rsid w:val="002B22DE"/>
    <w:rsid w:val="002B429C"/>
    <w:rsid w:val="002C2276"/>
    <w:rsid w:val="002D5790"/>
    <w:rsid w:val="002D7B85"/>
    <w:rsid w:val="002E4F51"/>
    <w:rsid w:val="003020A1"/>
    <w:rsid w:val="00303CDB"/>
    <w:rsid w:val="00306986"/>
    <w:rsid w:val="00307F1F"/>
    <w:rsid w:val="00313E9A"/>
    <w:rsid w:val="003210BE"/>
    <w:rsid w:val="00322FD4"/>
    <w:rsid w:val="00323912"/>
    <w:rsid w:val="003363B0"/>
    <w:rsid w:val="00344CAB"/>
    <w:rsid w:val="003515DC"/>
    <w:rsid w:val="00355AF0"/>
    <w:rsid w:val="0036361C"/>
    <w:rsid w:val="003654D9"/>
    <w:rsid w:val="00367C9C"/>
    <w:rsid w:val="00372839"/>
    <w:rsid w:val="003728FF"/>
    <w:rsid w:val="003736F9"/>
    <w:rsid w:val="00376CFA"/>
    <w:rsid w:val="00377234"/>
    <w:rsid w:val="003816A3"/>
    <w:rsid w:val="00384B4B"/>
    <w:rsid w:val="003853AD"/>
    <w:rsid w:val="00385D3F"/>
    <w:rsid w:val="00386805"/>
    <w:rsid w:val="003870BA"/>
    <w:rsid w:val="00387447"/>
    <w:rsid w:val="0039141D"/>
    <w:rsid w:val="00394FA4"/>
    <w:rsid w:val="003A03BB"/>
    <w:rsid w:val="003A5782"/>
    <w:rsid w:val="003B72D8"/>
    <w:rsid w:val="003B774C"/>
    <w:rsid w:val="003C197D"/>
    <w:rsid w:val="003C4B1D"/>
    <w:rsid w:val="003C67A1"/>
    <w:rsid w:val="003D2CB8"/>
    <w:rsid w:val="003E1E93"/>
    <w:rsid w:val="003E3812"/>
    <w:rsid w:val="003F19BF"/>
    <w:rsid w:val="00404124"/>
    <w:rsid w:val="004049EB"/>
    <w:rsid w:val="00406EE3"/>
    <w:rsid w:val="0041492B"/>
    <w:rsid w:val="00427220"/>
    <w:rsid w:val="00427BDA"/>
    <w:rsid w:val="00430EEC"/>
    <w:rsid w:val="0043440D"/>
    <w:rsid w:val="00435A28"/>
    <w:rsid w:val="004365C4"/>
    <w:rsid w:val="00436EC0"/>
    <w:rsid w:val="00442C2C"/>
    <w:rsid w:val="004443B2"/>
    <w:rsid w:val="0044729E"/>
    <w:rsid w:val="00454190"/>
    <w:rsid w:val="004545E9"/>
    <w:rsid w:val="004566B8"/>
    <w:rsid w:val="0046010A"/>
    <w:rsid w:val="004633E5"/>
    <w:rsid w:val="00463C23"/>
    <w:rsid w:val="004656C0"/>
    <w:rsid w:val="00482CD6"/>
    <w:rsid w:val="00490BD6"/>
    <w:rsid w:val="00494E60"/>
    <w:rsid w:val="004A1018"/>
    <w:rsid w:val="004B340E"/>
    <w:rsid w:val="004C1505"/>
    <w:rsid w:val="004C232A"/>
    <w:rsid w:val="004D72D0"/>
    <w:rsid w:val="004D79F2"/>
    <w:rsid w:val="004D7EA0"/>
    <w:rsid w:val="004E7620"/>
    <w:rsid w:val="004F25AA"/>
    <w:rsid w:val="004F582F"/>
    <w:rsid w:val="004F7208"/>
    <w:rsid w:val="0050147E"/>
    <w:rsid w:val="00502221"/>
    <w:rsid w:val="0051255D"/>
    <w:rsid w:val="005142B0"/>
    <w:rsid w:val="00514381"/>
    <w:rsid w:val="00514B45"/>
    <w:rsid w:val="00516C45"/>
    <w:rsid w:val="00524A4E"/>
    <w:rsid w:val="00524ED3"/>
    <w:rsid w:val="00536C1F"/>
    <w:rsid w:val="005373AA"/>
    <w:rsid w:val="00543944"/>
    <w:rsid w:val="00544DD2"/>
    <w:rsid w:val="00552F3D"/>
    <w:rsid w:val="00561ACA"/>
    <w:rsid w:val="00566000"/>
    <w:rsid w:val="00572C08"/>
    <w:rsid w:val="00573C81"/>
    <w:rsid w:val="00576BAF"/>
    <w:rsid w:val="00584E15"/>
    <w:rsid w:val="00593A5B"/>
    <w:rsid w:val="00595BA4"/>
    <w:rsid w:val="00595F94"/>
    <w:rsid w:val="005A0CDD"/>
    <w:rsid w:val="005A3A61"/>
    <w:rsid w:val="005A7093"/>
    <w:rsid w:val="005B1418"/>
    <w:rsid w:val="005C0285"/>
    <w:rsid w:val="005C1BF7"/>
    <w:rsid w:val="005C4E89"/>
    <w:rsid w:val="005C7C74"/>
    <w:rsid w:val="005D2D7C"/>
    <w:rsid w:val="005D3CB9"/>
    <w:rsid w:val="005D5FDB"/>
    <w:rsid w:val="005E0C86"/>
    <w:rsid w:val="005E170D"/>
    <w:rsid w:val="005E1853"/>
    <w:rsid w:val="005E20C0"/>
    <w:rsid w:val="005E7B19"/>
    <w:rsid w:val="005F52B6"/>
    <w:rsid w:val="005F79C1"/>
    <w:rsid w:val="00603930"/>
    <w:rsid w:val="0061115D"/>
    <w:rsid w:val="00611F7D"/>
    <w:rsid w:val="00614F08"/>
    <w:rsid w:val="006162F4"/>
    <w:rsid w:val="00623C0A"/>
    <w:rsid w:val="006342F4"/>
    <w:rsid w:val="006353AB"/>
    <w:rsid w:val="00635610"/>
    <w:rsid w:val="0063765F"/>
    <w:rsid w:val="00643006"/>
    <w:rsid w:val="0064319B"/>
    <w:rsid w:val="00646EB2"/>
    <w:rsid w:val="00652E97"/>
    <w:rsid w:val="00653567"/>
    <w:rsid w:val="00653CDB"/>
    <w:rsid w:val="00654182"/>
    <w:rsid w:val="00665205"/>
    <w:rsid w:val="00667F4B"/>
    <w:rsid w:val="00670BC3"/>
    <w:rsid w:val="00672E3D"/>
    <w:rsid w:val="00673A23"/>
    <w:rsid w:val="00677168"/>
    <w:rsid w:val="00684147"/>
    <w:rsid w:val="00692BF9"/>
    <w:rsid w:val="00696C31"/>
    <w:rsid w:val="006972FA"/>
    <w:rsid w:val="00697501"/>
    <w:rsid w:val="006A0424"/>
    <w:rsid w:val="006A2623"/>
    <w:rsid w:val="006A4582"/>
    <w:rsid w:val="006B122C"/>
    <w:rsid w:val="006C4F11"/>
    <w:rsid w:val="006D0C43"/>
    <w:rsid w:val="006D7694"/>
    <w:rsid w:val="006E0593"/>
    <w:rsid w:val="006F4ED9"/>
    <w:rsid w:val="007007E2"/>
    <w:rsid w:val="00700858"/>
    <w:rsid w:val="00701D8B"/>
    <w:rsid w:val="00701EB9"/>
    <w:rsid w:val="00702FBD"/>
    <w:rsid w:val="00703A45"/>
    <w:rsid w:val="007079FC"/>
    <w:rsid w:val="00717F9D"/>
    <w:rsid w:val="0072624F"/>
    <w:rsid w:val="00741498"/>
    <w:rsid w:val="007434D1"/>
    <w:rsid w:val="00744749"/>
    <w:rsid w:val="00756B0E"/>
    <w:rsid w:val="00770D11"/>
    <w:rsid w:val="00772EE4"/>
    <w:rsid w:val="0078195F"/>
    <w:rsid w:val="00783C8C"/>
    <w:rsid w:val="00785781"/>
    <w:rsid w:val="007871A6"/>
    <w:rsid w:val="0079322D"/>
    <w:rsid w:val="007969F4"/>
    <w:rsid w:val="007A4246"/>
    <w:rsid w:val="007A4B7D"/>
    <w:rsid w:val="007D3F67"/>
    <w:rsid w:val="007D5B2E"/>
    <w:rsid w:val="007E2B0C"/>
    <w:rsid w:val="007E349E"/>
    <w:rsid w:val="00800AAB"/>
    <w:rsid w:val="00803F28"/>
    <w:rsid w:val="0081477D"/>
    <w:rsid w:val="00820D56"/>
    <w:rsid w:val="0082237A"/>
    <w:rsid w:val="0082684F"/>
    <w:rsid w:val="00826987"/>
    <w:rsid w:val="008303DB"/>
    <w:rsid w:val="0083270F"/>
    <w:rsid w:val="00834076"/>
    <w:rsid w:val="008408AF"/>
    <w:rsid w:val="00842C3C"/>
    <w:rsid w:val="00846CB0"/>
    <w:rsid w:val="0085491A"/>
    <w:rsid w:val="00863165"/>
    <w:rsid w:val="00865731"/>
    <w:rsid w:val="0086597D"/>
    <w:rsid w:val="0086617D"/>
    <w:rsid w:val="0087053F"/>
    <w:rsid w:val="0087799C"/>
    <w:rsid w:val="00880B52"/>
    <w:rsid w:val="00885987"/>
    <w:rsid w:val="00893E73"/>
    <w:rsid w:val="0089465D"/>
    <w:rsid w:val="008A4FAC"/>
    <w:rsid w:val="008A629F"/>
    <w:rsid w:val="008A7048"/>
    <w:rsid w:val="008B0E0B"/>
    <w:rsid w:val="008B26D9"/>
    <w:rsid w:val="008B32E3"/>
    <w:rsid w:val="008C0272"/>
    <w:rsid w:val="008C2330"/>
    <w:rsid w:val="008C3BEA"/>
    <w:rsid w:val="008D15B9"/>
    <w:rsid w:val="008D1734"/>
    <w:rsid w:val="008D3F74"/>
    <w:rsid w:val="008E70EA"/>
    <w:rsid w:val="008E7C9A"/>
    <w:rsid w:val="008F1B0B"/>
    <w:rsid w:val="00903548"/>
    <w:rsid w:val="00904261"/>
    <w:rsid w:val="00904E10"/>
    <w:rsid w:val="00913E67"/>
    <w:rsid w:val="00921F13"/>
    <w:rsid w:val="00922653"/>
    <w:rsid w:val="009327E9"/>
    <w:rsid w:val="0093300A"/>
    <w:rsid w:val="00934C6C"/>
    <w:rsid w:val="00935F69"/>
    <w:rsid w:val="0094590B"/>
    <w:rsid w:val="009527C9"/>
    <w:rsid w:val="00952D1F"/>
    <w:rsid w:val="0095301C"/>
    <w:rsid w:val="00954153"/>
    <w:rsid w:val="00957B75"/>
    <w:rsid w:val="00960522"/>
    <w:rsid w:val="009716AC"/>
    <w:rsid w:val="0097356A"/>
    <w:rsid w:val="0097507B"/>
    <w:rsid w:val="00975087"/>
    <w:rsid w:val="009815D2"/>
    <w:rsid w:val="0098455F"/>
    <w:rsid w:val="009854FF"/>
    <w:rsid w:val="00991B44"/>
    <w:rsid w:val="00993184"/>
    <w:rsid w:val="00993D52"/>
    <w:rsid w:val="0099510C"/>
    <w:rsid w:val="00995A15"/>
    <w:rsid w:val="00995DF4"/>
    <w:rsid w:val="009A1018"/>
    <w:rsid w:val="009A286D"/>
    <w:rsid w:val="009A419A"/>
    <w:rsid w:val="009B2508"/>
    <w:rsid w:val="009B340C"/>
    <w:rsid w:val="009B7571"/>
    <w:rsid w:val="009C1A17"/>
    <w:rsid w:val="009C1F4B"/>
    <w:rsid w:val="009C26EC"/>
    <w:rsid w:val="009C2A2F"/>
    <w:rsid w:val="009C4D60"/>
    <w:rsid w:val="009C52CE"/>
    <w:rsid w:val="009C5A94"/>
    <w:rsid w:val="009C75CC"/>
    <w:rsid w:val="009D0AB3"/>
    <w:rsid w:val="009D1CA1"/>
    <w:rsid w:val="009D5E9E"/>
    <w:rsid w:val="009E0BE4"/>
    <w:rsid w:val="009F3A49"/>
    <w:rsid w:val="009F5F37"/>
    <w:rsid w:val="009F7229"/>
    <w:rsid w:val="009F730F"/>
    <w:rsid w:val="00A01879"/>
    <w:rsid w:val="00A05D6A"/>
    <w:rsid w:val="00A11305"/>
    <w:rsid w:val="00A176C6"/>
    <w:rsid w:val="00A20177"/>
    <w:rsid w:val="00A226DA"/>
    <w:rsid w:val="00A23AC8"/>
    <w:rsid w:val="00A241F7"/>
    <w:rsid w:val="00A26C45"/>
    <w:rsid w:val="00A30551"/>
    <w:rsid w:val="00A3132D"/>
    <w:rsid w:val="00A34B59"/>
    <w:rsid w:val="00A43C46"/>
    <w:rsid w:val="00A506A6"/>
    <w:rsid w:val="00A51C64"/>
    <w:rsid w:val="00A53BD7"/>
    <w:rsid w:val="00A543EA"/>
    <w:rsid w:val="00A55E6A"/>
    <w:rsid w:val="00A57FC6"/>
    <w:rsid w:val="00A60661"/>
    <w:rsid w:val="00A65097"/>
    <w:rsid w:val="00A72500"/>
    <w:rsid w:val="00A8622B"/>
    <w:rsid w:val="00A865DD"/>
    <w:rsid w:val="00A91904"/>
    <w:rsid w:val="00A96CC9"/>
    <w:rsid w:val="00AA1270"/>
    <w:rsid w:val="00AA48C2"/>
    <w:rsid w:val="00AA4A48"/>
    <w:rsid w:val="00AB4F79"/>
    <w:rsid w:val="00AC0641"/>
    <w:rsid w:val="00AC2986"/>
    <w:rsid w:val="00AC4EB6"/>
    <w:rsid w:val="00AC6286"/>
    <w:rsid w:val="00AC6389"/>
    <w:rsid w:val="00AD1F90"/>
    <w:rsid w:val="00AD3B42"/>
    <w:rsid w:val="00AD7861"/>
    <w:rsid w:val="00AE1B8A"/>
    <w:rsid w:val="00AE373F"/>
    <w:rsid w:val="00AF1D6B"/>
    <w:rsid w:val="00B040AA"/>
    <w:rsid w:val="00B04E0D"/>
    <w:rsid w:val="00B055DF"/>
    <w:rsid w:val="00B06204"/>
    <w:rsid w:val="00B06715"/>
    <w:rsid w:val="00B1030A"/>
    <w:rsid w:val="00B175B7"/>
    <w:rsid w:val="00B2156E"/>
    <w:rsid w:val="00B2296E"/>
    <w:rsid w:val="00B23152"/>
    <w:rsid w:val="00B250E4"/>
    <w:rsid w:val="00B27019"/>
    <w:rsid w:val="00B33CFB"/>
    <w:rsid w:val="00B401D3"/>
    <w:rsid w:val="00B40F8D"/>
    <w:rsid w:val="00B4191C"/>
    <w:rsid w:val="00B451D7"/>
    <w:rsid w:val="00B5490F"/>
    <w:rsid w:val="00B5677B"/>
    <w:rsid w:val="00B66E4E"/>
    <w:rsid w:val="00B67CDA"/>
    <w:rsid w:val="00B71986"/>
    <w:rsid w:val="00B71C5F"/>
    <w:rsid w:val="00B807A4"/>
    <w:rsid w:val="00B80B10"/>
    <w:rsid w:val="00B83CCD"/>
    <w:rsid w:val="00B876EC"/>
    <w:rsid w:val="00B969A5"/>
    <w:rsid w:val="00BA1EBA"/>
    <w:rsid w:val="00BA7DC2"/>
    <w:rsid w:val="00BC1B90"/>
    <w:rsid w:val="00BC67D2"/>
    <w:rsid w:val="00BD1189"/>
    <w:rsid w:val="00BD1DB8"/>
    <w:rsid w:val="00BD2130"/>
    <w:rsid w:val="00BD4115"/>
    <w:rsid w:val="00BD6955"/>
    <w:rsid w:val="00BD7226"/>
    <w:rsid w:val="00BD7E09"/>
    <w:rsid w:val="00BE12BB"/>
    <w:rsid w:val="00BE3CA3"/>
    <w:rsid w:val="00BF21EF"/>
    <w:rsid w:val="00BF4A70"/>
    <w:rsid w:val="00BF6B8A"/>
    <w:rsid w:val="00C11933"/>
    <w:rsid w:val="00C16597"/>
    <w:rsid w:val="00C16F0F"/>
    <w:rsid w:val="00C17467"/>
    <w:rsid w:val="00C17669"/>
    <w:rsid w:val="00C2195C"/>
    <w:rsid w:val="00C23B9E"/>
    <w:rsid w:val="00C312FF"/>
    <w:rsid w:val="00C34445"/>
    <w:rsid w:val="00C34857"/>
    <w:rsid w:val="00C352DA"/>
    <w:rsid w:val="00C35E63"/>
    <w:rsid w:val="00C4080E"/>
    <w:rsid w:val="00C4346A"/>
    <w:rsid w:val="00C474FE"/>
    <w:rsid w:val="00C672F5"/>
    <w:rsid w:val="00C72CE8"/>
    <w:rsid w:val="00C73ABF"/>
    <w:rsid w:val="00C822A1"/>
    <w:rsid w:val="00C94939"/>
    <w:rsid w:val="00CA209C"/>
    <w:rsid w:val="00CB31ED"/>
    <w:rsid w:val="00CB5738"/>
    <w:rsid w:val="00CC025F"/>
    <w:rsid w:val="00CC16A3"/>
    <w:rsid w:val="00CC5CBA"/>
    <w:rsid w:val="00CC71DC"/>
    <w:rsid w:val="00CC7C1A"/>
    <w:rsid w:val="00CD08B5"/>
    <w:rsid w:val="00CD2494"/>
    <w:rsid w:val="00CD2C54"/>
    <w:rsid w:val="00CD39F0"/>
    <w:rsid w:val="00CD5F7D"/>
    <w:rsid w:val="00CE0953"/>
    <w:rsid w:val="00CE7206"/>
    <w:rsid w:val="00CF09E3"/>
    <w:rsid w:val="00CF40BB"/>
    <w:rsid w:val="00D02B15"/>
    <w:rsid w:val="00D035AB"/>
    <w:rsid w:val="00D05B8B"/>
    <w:rsid w:val="00D23269"/>
    <w:rsid w:val="00D24ED5"/>
    <w:rsid w:val="00D26F0A"/>
    <w:rsid w:val="00D3704A"/>
    <w:rsid w:val="00D417AD"/>
    <w:rsid w:val="00D438EE"/>
    <w:rsid w:val="00D46308"/>
    <w:rsid w:val="00D468B6"/>
    <w:rsid w:val="00D47357"/>
    <w:rsid w:val="00D51806"/>
    <w:rsid w:val="00D548EE"/>
    <w:rsid w:val="00D5513E"/>
    <w:rsid w:val="00D63557"/>
    <w:rsid w:val="00D65ADB"/>
    <w:rsid w:val="00D6718F"/>
    <w:rsid w:val="00D67E4A"/>
    <w:rsid w:val="00D70919"/>
    <w:rsid w:val="00D758A2"/>
    <w:rsid w:val="00D76841"/>
    <w:rsid w:val="00D77E7D"/>
    <w:rsid w:val="00D81E5B"/>
    <w:rsid w:val="00D822C7"/>
    <w:rsid w:val="00D9276E"/>
    <w:rsid w:val="00D96461"/>
    <w:rsid w:val="00D979A9"/>
    <w:rsid w:val="00DA706D"/>
    <w:rsid w:val="00DA7555"/>
    <w:rsid w:val="00DA7D0E"/>
    <w:rsid w:val="00DB1868"/>
    <w:rsid w:val="00DB5AA4"/>
    <w:rsid w:val="00DC4B13"/>
    <w:rsid w:val="00DD5AD8"/>
    <w:rsid w:val="00DE383F"/>
    <w:rsid w:val="00DE5FF9"/>
    <w:rsid w:val="00DF61C0"/>
    <w:rsid w:val="00E02945"/>
    <w:rsid w:val="00E02D5C"/>
    <w:rsid w:val="00E03A2F"/>
    <w:rsid w:val="00E057AE"/>
    <w:rsid w:val="00E106BB"/>
    <w:rsid w:val="00E179C6"/>
    <w:rsid w:val="00E21B8D"/>
    <w:rsid w:val="00E22C5B"/>
    <w:rsid w:val="00E30CF5"/>
    <w:rsid w:val="00E31317"/>
    <w:rsid w:val="00E645B9"/>
    <w:rsid w:val="00E727D5"/>
    <w:rsid w:val="00E755C2"/>
    <w:rsid w:val="00E82015"/>
    <w:rsid w:val="00E83EBE"/>
    <w:rsid w:val="00E87240"/>
    <w:rsid w:val="00E87799"/>
    <w:rsid w:val="00E9386A"/>
    <w:rsid w:val="00E93A7E"/>
    <w:rsid w:val="00EA16B0"/>
    <w:rsid w:val="00EA2F78"/>
    <w:rsid w:val="00EA31A2"/>
    <w:rsid w:val="00EA36D4"/>
    <w:rsid w:val="00EA492A"/>
    <w:rsid w:val="00EB4556"/>
    <w:rsid w:val="00EB5796"/>
    <w:rsid w:val="00EB63DD"/>
    <w:rsid w:val="00EC0185"/>
    <w:rsid w:val="00EC0F39"/>
    <w:rsid w:val="00EC2E3A"/>
    <w:rsid w:val="00EC4561"/>
    <w:rsid w:val="00EC6093"/>
    <w:rsid w:val="00EE1654"/>
    <w:rsid w:val="00EE4CAF"/>
    <w:rsid w:val="00EF2E67"/>
    <w:rsid w:val="00EF3E26"/>
    <w:rsid w:val="00EF7981"/>
    <w:rsid w:val="00F05847"/>
    <w:rsid w:val="00F06713"/>
    <w:rsid w:val="00F12182"/>
    <w:rsid w:val="00F2229E"/>
    <w:rsid w:val="00F22775"/>
    <w:rsid w:val="00F2284C"/>
    <w:rsid w:val="00F2606F"/>
    <w:rsid w:val="00F26CD7"/>
    <w:rsid w:val="00F3025E"/>
    <w:rsid w:val="00F30EBB"/>
    <w:rsid w:val="00F32B58"/>
    <w:rsid w:val="00F41778"/>
    <w:rsid w:val="00F5281C"/>
    <w:rsid w:val="00F52FAD"/>
    <w:rsid w:val="00F55AAB"/>
    <w:rsid w:val="00F55E8C"/>
    <w:rsid w:val="00F657E4"/>
    <w:rsid w:val="00F66DB3"/>
    <w:rsid w:val="00F708A5"/>
    <w:rsid w:val="00F70D02"/>
    <w:rsid w:val="00F721BE"/>
    <w:rsid w:val="00F83DF1"/>
    <w:rsid w:val="00F84AC9"/>
    <w:rsid w:val="00F902ED"/>
    <w:rsid w:val="00F92CEE"/>
    <w:rsid w:val="00F9351D"/>
    <w:rsid w:val="00FA2212"/>
    <w:rsid w:val="00FA2B8B"/>
    <w:rsid w:val="00FA42F0"/>
    <w:rsid w:val="00FA48F1"/>
    <w:rsid w:val="00FA55D9"/>
    <w:rsid w:val="00FA62A5"/>
    <w:rsid w:val="00FB483A"/>
    <w:rsid w:val="00FB57DB"/>
    <w:rsid w:val="00FB6A68"/>
    <w:rsid w:val="00FC08A8"/>
    <w:rsid w:val="00FC10CE"/>
    <w:rsid w:val="00FC197F"/>
    <w:rsid w:val="00FC271A"/>
    <w:rsid w:val="00FC5844"/>
    <w:rsid w:val="00FD03D4"/>
    <w:rsid w:val="00FD4359"/>
    <w:rsid w:val="00FD655F"/>
    <w:rsid w:val="00FD770C"/>
    <w:rsid w:val="00FE034A"/>
    <w:rsid w:val="00FE73C1"/>
    <w:rsid w:val="00FF2C6C"/>
    <w:rsid w:val="00FF2E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D47357"/>
    <w:pPr>
      <w:keepNext/>
      <w:keepLines/>
      <w:spacing w:before="480"/>
      <w:outlineLvl w:val="0"/>
    </w:pPr>
    <w:rPr>
      <w:rFonts w:eastAsia="Times New Roman"/>
      <w:b/>
      <w:bCs/>
      <w:color w:val="auto"/>
      <w:sz w:val="32"/>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47357"/>
    <w:rPr>
      <w:rFonts w:ascii="Arial" w:eastAsia="Times New Roman" w:hAnsi="Arial"/>
      <w:b/>
      <w:bCs/>
      <w:sz w:val="32"/>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99"/>
    <w:qFormat/>
    <w:rsid w:val="00DA7D0E"/>
    <w:pPr>
      <w:spacing w:line="276" w:lineRule="auto"/>
      <w:jc w:val="both"/>
      <w:outlineLvl w:val="9"/>
    </w:pPr>
    <w:rPr>
      <w:rFonts w:cs="Arial"/>
      <w:szCs w:val="32"/>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autoRedefine/>
    <w:uiPriority w:val="34"/>
    <w:qFormat/>
    <w:rsid w:val="002772FC"/>
    <w:pPr>
      <w:numPr>
        <w:numId w:val="27"/>
      </w:numPr>
      <w:autoSpaceDE w:val="0"/>
      <w:autoSpaceDN w:val="0"/>
      <w:adjustRightInd w:val="0"/>
      <w:spacing w:before="120" w:after="120" w:line="276" w:lineRule="auto"/>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4545E9"/>
    <w:pPr>
      <w:spacing w:after="100"/>
      <w:ind w:left="708"/>
    </w:pPr>
  </w:style>
  <w:style w:type="paragraph" w:styleId="TM1">
    <w:name w:val="toc 1"/>
    <w:basedOn w:val="Normal"/>
    <w:next w:val="Normal"/>
    <w:autoRedefine/>
    <w:uiPriority w:val="39"/>
    <w:rsid w:val="002772FC"/>
    <w:pPr>
      <w:tabs>
        <w:tab w:val="right" w:leader="dot" w:pos="8630"/>
      </w:tabs>
      <w:spacing w:before="120" w:after="120"/>
    </w:pPr>
    <w:rPr>
      <w:sz w:val="28"/>
    </w:rPr>
  </w:style>
  <w:style w:type="paragraph" w:styleId="TM3">
    <w:name w:val="toc 3"/>
    <w:basedOn w:val="Normal"/>
    <w:next w:val="Normal"/>
    <w:autoRedefine/>
    <w:uiPriority w:val="9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spacing w:after="100"/>
      <w:ind w:left="720"/>
    </w:p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756B0E"/>
    <w:pPr>
      <w:pBdr>
        <w:bottom w:val="single" w:sz="8" w:space="4" w:color="DDDDDD"/>
      </w:pBdr>
      <w:spacing w:after="300"/>
      <w:contextualSpacing/>
    </w:pPr>
    <w:rPr>
      <w:rFonts w:eastAsia="Times New Roman"/>
      <w:spacing w:val="5"/>
      <w:kern w:val="28"/>
      <w:sz w:val="52"/>
      <w:szCs w:val="52"/>
    </w:rPr>
  </w:style>
  <w:style w:type="character" w:customStyle="1" w:styleId="TitreCar">
    <w:name w:val="Titre Car"/>
    <w:basedOn w:val="Policepardfaut"/>
    <w:link w:val="Titre"/>
    <w:uiPriority w:val="99"/>
    <w:locked/>
    <w:rsid w:val="00756B0E"/>
    <w:rPr>
      <w:rFonts w:ascii="Arial" w:hAnsi="Arial" w:cs="Times New Roman"/>
      <w:color w:val="000000"/>
      <w:spacing w:val="5"/>
      <w:kern w:val="28"/>
      <w:sz w:val="52"/>
      <w:szCs w:val="52"/>
    </w:rPr>
  </w:style>
  <w:style w:type="character" w:customStyle="1" w:styleId="alpha">
    <w:name w:val="alpha"/>
    <w:basedOn w:val="Policepardfaut"/>
    <w:rsid w:val="003210BE"/>
    <w:rPr>
      <w:sz w:val="27"/>
      <w:szCs w:val="27"/>
    </w:rPr>
  </w:style>
  <w:style w:type="character" w:styleId="MachinecrireHTML">
    <w:name w:val="HTML Typewriter"/>
    <w:basedOn w:val="Policepardfaut"/>
    <w:uiPriority w:val="99"/>
    <w:semiHidden/>
    <w:unhideWhenUsed/>
    <w:rsid w:val="00BD7226"/>
    <w:rPr>
      <w:rFonts w:ascii="Courier New" w:eastAsia="Times New Roman" w:hAnsi="Courier New" w:cs="Courier New" w:hint="default"/>
      <w:sz w:val="20"/>
      <w:szCs w:val="20"/>
    </w:rPr>
  </w:style>
  <w:style w:type="paragraph" w:customStyle="1" w:styleId="Default">
    <w:name w:val="Default"/>
    <w:rsid w:val="009F7229"/>
    <w:pPr>
      <w:autoSpaceDE w:val="0"/>
      <w:autoSpaceDN w:val="0"/>
      <w:adjustRightInd w:val="0"/>
    </w:pPr>
    <w:rPr>
      <w:rFonts w:ascii="Arial" w:hAnsi="Arial" w:cs="Arial"/>
      <w:color w:val="000000"/>
      <w:sz w:val="24"/>
      <w:szCs w:val="24"/>
    </w:rPr>
  </w:style>
  <w:style w:type="character" w:customStyle="1" w:styleId="printexpandtree">
    <w:name w:val="print expandtree"/>
    <w:basedOn w:val="Policepardfaut"/>
    <w:rsid w:val="00264079"/>
  </w:style>
  <w:style w:type="character" w:customStyle="1" w:styleId="noparentintit">
    <w:name w:val="noparentintit"/>
    <w:basedOn w:val="Policepardfaut"/>
    <w:rsid w:val="006162F4"/>
    <w:rPr>
      <w:b/>
      <w:bCs/>
    </w:rPr>
  </w:style>
  <w:style w:type="character" w:customStyle="1" w:styleId="print">
    <w:name w:val="print"/>
    <w:basedOn w:val="Policepardfaut"/>
    <w:rsid w:val="00A72500"/>
  </w:style>
  <w:style w:type="paragraph" w:styleId="Sansinterligne">
    <w:name w:val="No Spacing"/>
    <w:uiPriority w:val="1"/>
    <w:qFormat/>
    <w:rsid w:val="00935F69"/>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904E10"/>
    <w:rPr>
      <w:rFonts w:ascii="Arial" w:hAnsi="Arial"/>
      <w:color w:val="000000"/>
      <w:sz w:val="24"/>
      <w:szCs w:val="24"/>
    </w:rPr>
  </w:style>
  <w:style w:type="paragraph" w:styleId="Titre1">
    <w:name w:val="heading 1"/>
    <w:basedOn w:val="Normal"/>
    <w:next w:val="Normal"/>
    <w:link w:val="Titre1Car"/>
    <w:autoRedefine/>
    <w:uiPriority w:val="99"/>
    <w:qFormat/>
    <w:rsid w:val="00D47357"/>
    <w:pPr>
      <w:keepNext/>
      <w:keepLines/>
      <w:spacing w:before="480"/>
      <w:outlineLvl w:val="0"/>
    </w:pPr>
    <w:rPr>
      <w:rFonts w:eastAsia="Times New Roman"/>
      <w:b/>
      <w:bCs/>
      <w:color w:val="auto"/>
      <w:sz w:val="32"/>
      <w:szCs w:val="28"/>
    </w:rPr>
  </w:style>
  <w:style w:type="paragraph" w:styleId="Titre2">
    <w:name w:val="heading 2"/>
    <w:basedOn w:val="Normal"/>
    <w:next w:val="Normal"/>
    <w:link w:val="Titre2Car"/>
    <w:autoRedefine/>
    <w:uiPriority w:val="99"/>
    <w:qFormat/>
    <w:rsid w:val="0087799C"/>
    <w:pPr>
      <w:keepNext/>
      <w:keepLines/>
      <w:spacing w:before="200"/>
      <w:outlineLvl w:val="1"/>
    </w:pPr>
    <w:rPr>
      <w:rFonts w:eastAsia="Times New Roman"/>
      <w:b/>
      <w:bCs/>
      <w:color w:val="auto"/>
      <w:sz w:val="28"/>
      <w:szCs w:val="26"/>
    </w:rPr>
  </w:style>
  <w:style w:type="paragraph" w:styleId="Titre3">
    <w:name w:val="heading 3"/>
    <w:basedOn w:val="Normal"/>
    <w:next w:val="Normal"/>
    <w:link w:val="Titre3Car"/>
    <w:autoRedefine/>
    <w:uiPriority w:val="99"/>
    <w:qFormat/>
    <w:rsid w:val="0046010A"/>
    <w:pPr>
      <w:keepNext/>
      <w:keepLines/>
      <w:spacing w:before="200"/>
      <w:outlineLvl w:val="2"/>
    </w:pPr>
    <w:rPr>
      <w:rFonts w:eastAsia="Times New Roman"/>
      <w:b/>
      <w:bCs/>
      <w:color w:val="auto"/>
      <w:lang w:val="fr-FR"/>
    </w:rPr>
  </w:style>
  <w:style w:type="paragraph" w:styleId="Titre4">
    <w:name w:val="heading 4"/>
    <w:basedOn w:val="Normal"/>
    <w:next w:val="Normal"/>
    <w:link w:val="Titre4Car"/>
    <w:uiPriority w:val="99"/>
    <w:qFormat/>
    <w:rsid w:val="00DC4B13"/>
    <w:pPr>
      <w:keepNext/>
      <w:keepLines/>
      <w:spacing w:before="200"/>
      <w:ind w:left="708"/>
      <w:outlineLvl w:val="3"/>
    </w:pPr>
    <w:rPr>
      <w:rFonts w:eastAsia="Times New Roman"/>
      <w:b/>
      <w:bCs/>
      <w:i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47357"/>
    <w:rPr>
      <w:rFonts w:ascii="Arial" w:eastAsia="Times New Roman" w:hAnsi="Arial"/>
      <w:b/>
      <w:bCs/>
      <w:sz w:val="32"/>
      <w:szCs w:val="28"/>
    </w:rPr>
  </w:style>
  <w:style w:type="character" w:customStyle="1" w:styleId="Titre2Car">
    <w:name w:val="Titre 2 Car"/>
    <w:basedOn w:val="Policepardfaut"/>
    <w:link w:val="Titre2"/>
    <w:uiPriority w:val="99"/>
    <w:locked/>
    <w:rsid w:val="0087799C"/>
    <w:rPr>
      <w:rFonts w:ascii="Arial" w:hAnsi="Arial" w:cs="Times New Roman"/>
      <w:b/>
      <w:bCs/>
      <w:sz w:val="26"/>
      <w:szCs w:val="26"/>
      <w:lang w:eastAsia="fr-CA"/>
    </w:rPr>
  </w:style>
  <w:style w:type="character" w:customStyle="1" w:styleId="Titre3Car">
    <w:name w:val="Titre 3 Car"/>
    <w:basedOn w:val="Policepardfaut"/>
    <w:link w:val="Titre3"/>
    <w:uiPriority w:val="99"/>
    <w:locked/>
    <w:rsid w:val="0046010A"/>
    <w:rPr>
      <w:rFonts w:ascii="Arial" w:hAnsi="Arial" w:cs="Times New Roman"/>
      <w:b/>
      <w:bCs/>
      <w:sz w:val="24"/>
      <w:szCs w:val="24"/>
      <w:lang w:val="fr-FR" w:eastAsia="fr-CA"/>
    </w:rPr>
  </w:style>
  <w:style w:type="character" w:customStyle="1" w:styleId="Titre4Car">
    <w:name w:val="Titre 4 Car"/>
    <w:basedOn w:val="Policepardfaut"/>
    <w:link w:val="Titre4"/>
    <w:uiPriority w:val="99"/>
    <w:locked/>
    <w:rsid w:val="00DC4B13"/>
    <w:rPr>
      <w:rFonts w:ascii="Arial" w:hAnsi="Arial" w:cs="Times New Roman"/>
      <w:b/>
      <w:bCs/>
      <w:iCs/>
      <w:sz w:val="24"/>
      <w:szCs w:val="24"/>
      <w:lang w:eastAsia="fr-CA"/>
    </w:rPr>
  </w:style>
  <w:style w:type="paragraph" w:styleId="Textedebulles">
    <w:name w:val="Balloon Text"/>
    <w:basedOn w:val="Normal"/>
    <w:link w:val="TextedebullesCar"/>
    <w:uiPriority w:val="99"/>
    <w:semiHidden/>
    <w:rsid w:val="00904E1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04E10"/>
    <w:rPr>
      <w:rFonts w:ascii="Tahoma" w:hAnsi="Tahoma" w:cs="Tahoma"/>
      <w:color w:val="000000"/>
      <w:sz w:val="16"/>
      <w:szCs w:val="16"/>
      <w:lang w:eastAsia="fr-CA"/>
    </w:rPr>
  </w:style>
  <w:style w:type="paragraph" w:styleId="En-ttedetabledesmatires">
    <w:name w:val="TOC Heading"/>
    <w:basedOn w:val="Titre1"/>
    <w:next w:val="Normal"/>
    <w:autoRedefine/>
    <w:uiPriority w:val="99"/>
    <w:qFormat/>
    <w:rsid w:val="00DA7D0E"/>
    <w:pPr>
      <w:spacing w:line="276" w:lineRule="auto"/>
      <w:jc w:val="both"/>
      <w:outlineLvl w:val="9"/>
    </w:pPr>
    <w:rPr>
      <w:rFonts w:cs="Arial"/>
      <w:szCs w:val="32"/>
      <w:lang w:val="fr-FR" w:eastAsia="en-US"/>
    </w:rPr>
  </w:style>
  <w:style w:type="paragraph" w:styleId="Normalcentr">
    <w:name w:val="Block Text"/>
    <w:basedOn w:val="Normal"/>
    <w:uiPriority w:val="99"/>
    <w:semiHidden/>
    <w:rsid w:val="00904E10"/>
    <w:pPr>
      <w:ind w:left="1440" w:right="1440" w:firstLine="706"/>
      <w:jc w:val="both"/>
    </w:pPr>
    <w:rPr>
      <w:rFonts w:eastAsia="Times New Roman"/>
      <w:color w:val="auto"/>
      <w:lang w:eastAsia="fr-FR"/>
    </w:rPr>
  </w:style>
  <w:style w:type="paragraph" w:styleId="Paragraphedeliste">
    <w:name w:val="List Paragraph"/>
    <w:basedOn w:val="Normal"/>
    <w:autoRedefine/>
    <w:uiPriority w:val="34"/>
    <w:qFormat/>
    <w:rsid w:val="002772FC"/>
    <w:pPr>
      <w:numPr>
        <w:numId w:val="27"/>
      </w:numPr>
      <w:autoSpaceDE w:val="0"/>
      <w:autoSpaceDN w:val="0"/>
      <w:adjustRightInd w:val="0"/>
      <w:spacing w:before="120" w:after="120" w:line="276" w:lineRule="auto"/>
      <w:contextualSpacing/>
    </w:pPr>
    <w:rPr>
      <w:color w:val="auto"/>
      <w:szCs w:val="22"/>
      <w:lang w:eastAsia="en-US"/>
    </w:rPr>
  </w:style>
  <w:style w:type="paragraph" w:styleId="Notedebasdepage">
    <w:name w:val="footnote text"/>
    <w:basedOn w:val="Normal"/>
    <w:link w:val="NotedebasdepageCar"/>
    <w:uiPriority w:val="99"/>
    <w:semiHidden/>
    <w:rsid w:val="00C16F0F"/>
    <w:rPr>
      <w:sz w:val="20"/>
      <w:szCs w:val="20"/>
    </w:rPr>
  </w:style>
  <w:style w:type="character" w:customStyle="1" w:styleId="NotedebasdepageCar">
    <w:name w:val="Note de bas de page Car"/>
    <w:basedOn w:val="Policepardfaut"/>
    <w:link w:val="Notedebasdepage"/>
    <w:uiPriority w:val="99"/>
    <w:semiHidden/>
    <w:locked/>
    <w:rsid w:val="00C16F0F"/>
    <w:rPr>
      <w:rFonts w:ascii="Arial" w:hAnsi="Arial" w:cs="Times New Roman"/>
      <w:color w:val="000000"/>
      <w:sz w:val="20"/>
      <w:szCs w:val="20"/>
      <w:lang w:eastAsia="fr-CA"/>
    </w:rPr>
  </w:style>
  <w:style w:type="character" w:styleId="Appelnotedebasdep">
    <w:name w:val="footnote reference"/>
    <w:basedOn w:val="Policepardfaut"/>
    <w:uiPriority w:val="99"/>
    <w:semiHidden/>
    <w:rsid w:val="00C16F0F"/>
    <w:rPr>
      <w:rFonts w:cs="Times New Roman"/>
      <w:vertAlign w:val="superscript"/>
    </w:rPr>
  </w:style>
  <w:style w:type="character" w:styleId="Lienhypertexte">
    <w:name w:val="Hyperlink"/>
    <w:basedOn w:val="Policepardfaut"/>
    <w:uiPriority w:val="99"/>
    <w:rsid w:val="00C16F0F"/>
    <w:rPr>
      <w:rFonts w:cs="Times New Roman"/>
      <w:color w:val="0000FF"/>
      <w:u w:val="single"/>
    </w:rPr>
  </w:style>
  <w:style w:type="paragraph" w:styleId="TM2">
    <w:name w:val="toc 2"/>
    <w:basedOn w:val="Normal"/>
    <w:next w:val="Normal"/>
    <w:autoRedefine/>
    <w:uiPriority w:val="39"/>
    <w:rsid w:val="004545E9"/>
    <w:pPr>
      <w:spacing w:after="100"/>
      <w:ind w:left="708"/>
    </w:pPr>
  </w:style>
  <w:style w:type="paragraph" w:styleId="TM1">
    <w:name w:val="toc 1"/>
    <w:basedOn w:val="Normal"/>
    <w:next w:val="Normal"/>
    <w:autoRedefine/>
    <w:uiPriority w:val="39"/>
    <w:rsid w:val="002772FC"/>
    <w:pPr>
      <w:tabs>
        <w:tab w:val="right" w:leader="dot" w:pos="8630"/>
      </w:tabs>
      <w:spacing w:before="120" w:after="120"/>
    </w:pPr>
    <w:rPr>
      <w:sz w:val="28"/>
    </w:rPr>
  </w:style>
  <w:style w:type="paragraph" w:styleId="TM3">
    <w:name w:val="toc 3"/>
    <w:basedOn w:val="Normal"/>
    <w:next w:val="Normal"/>
    <w:autoRedefine/>
    <w:uiPriority w:val="99"/>
    <w:rsid w:val="00A01879"/>
    <w:pPr>
      <w:spacing w:after="100"/>
      <w:ind w:left="480"/>
    </w:pPr>
  </w:style>
  <w:style w:type="paragraph" w:styleId="Citation">
    <w:name w:val="Quote"/>
    <w:basedOn w:val="Normal"/>
    <w:next w:val="Normal"/>
    <w:link w:val="CitationCar"/>
    <w:uiPriority w:val="99"/>
    <w:qFormat/>
    <w:rsid w:val="00DD5AD8"/>
    <w:pPr>
      <w:spacing w:after="200" w:line="276" w:lineRule="auto"/>
    </w:pPr>
    <w:rPr>
      <w:rFonts w:ascii="Calibri" w:eastAsia="Times New Roman" w:hAnsi="Calibri"/>
      <w:i/>
      <w:iCs/>
      <w:sz w:val="22"/>
      <w:szCs w:val="22"/>
    </w:rPr>
  </w:style>
  <w:style w:type="character" w:customStyle="1" w:styleId="CitationCar">
    <w:name w:val="Citation Car"/>
    <w:basedOn w:val="Policepardfaut"/>
    <w:link w:val="Citation"/>
    <w:uiPriority w:val="99"/>
    <w:locked/>
    <w:rsid w:val="00DD5AD8"/>
    <w:rPr>
      <w:rFonts w:eastAsia="Times New Roman" w:cs="Times New Roman"/>
      <w:i/>
      <w:iCs/>
      <w:color w:val="000000"/>
      <w:lang w:eastAsia="fr-CA"/>
    </w:rPr>
  </w:style>
  <w:style w:type="character" w:customStyle="1" w:styleId="nobold">
    <w:name w:val="nobold"/>
    <w:basedOn w:val="Policepardfaut"/>
    <w:rsid w:val="00DC4B13"/>
    <w:rPr>
      <w:rFonts w:cs="Times New Roman"/>
    </w:rPr>
  </w:style>
  <w:style w:type="paragraph" w:styleId="En-tte">
    <w:name w:val="header"/>
    <w:basedOn w:val="Normal"/>
    <w:link w:val="En-tteCar"/>
    <w:uiPriority w:val="99"/>
    <w:rsid w:val="00FC10CE"/>
    <w:pPr>
      <w:tabs>
        <w:tab w:val="center" w:pos="4320"/>
        <w:tab w:val="right" w:pos="8640"/>
      </w:tabs>
    </w:pPr>
  </w:style>
  <w:style w:type="character" w:customStyle="1" w:styleId="En-tteCar">
    <w:name w:val="En-tête Car"/>
    <w:basedOn w:val="Policepardfaut"/>
    <w:link w:val="En-tte"/>
    <w:uiPriority w:val="99"/>
    <w:locked/>
    <w:rsid w:val="00FC10CE"/>
    <w:rPr>
      <w:rFonts w:ascii="Arial" w:hAnsi="Arial" w:cs="Times New Roman"/>
      <w:color w:val="000000"/>
      <w:sz w:val="24"/>
      <w:szCs w:val="24"/>
      <w:lang w:eastAsia="fr-CA"/>
    </w:rPr>
  </w:style>
  <w:style w:type="paragraph" w:styleId="Pieddepage">
    <w:name w:val="footer"/>
    <w:basedOn w:val="Normal"/>
    <w:link w:val="PieddepageCar"/>
    <w:uiPriority w:val="99"/>
    <w:rsid w:val="00FC10CE"/>
    <w:pPr>
      <w:tabs>
        <w:tab w:val="center" w:pos="4320"/>
        <w:tab w:val="right" w:pos="8640"/>
      </w:tabs>
    </w:pPr>
  </w:style>
  <w:style w:type="character" w:customStyle="1" w:styleId="PieddepageCar">
    <w:name w:val="Pied de page Car"/>
    <w:basedOn w:val="Policepardfaut"/>
    <w:link w:val="Pieddepage"/>
    <w:uiPriority w:val="99"/>
    <w:locked/>
    <w:rsid w:val="00FC10CE"/>
    <w:rPr>
      <w:rFonts w:ascii="Arial" w:hAnsi="Arial" w:cs="Times New Roman"/>
      <w:color w:val="000000"/>
      <w:sz w:val="24"/>
      <w:szCs w:val="24"/>
      <w:lang w:eastAsia="fr-CA"/>
    </w:rPr>
  </w:style>
  <w:style w:type="character" w:styleId="Marquedecommentaire">
    <w:name w:val="annotation reference"/>
    <w:basedOn w:val="Policepardfaut"/>
    <w:uiPriority w:val="99"/>
    <w:semiHidden/>
    <w:rsid w:val="00846CB0"/>
    <w:rPr>
      <w:rFonts w:cs="Times New Roman"/>
      <w:sz w:val="16"/>
      <w:szCs w:val="16"/>
    </w:rPr>
  </w:style>
  <w:style w:type="paragraph" w:styleId="Commentaire">
    <w:name w:val="annotation text"/>
    <w:basedOn w:val="Normal"/>
    <w:link w:val="CommentaireCar"/>
    <w:uiPriority w:val="99"/>
    <w:semiHidden/>
    <w:rsid w:val="00846CB0"/>
    <w:rPr>
      <w:sz w:val="20"/>
      <w:szCs w:val="20"/>
    </w:rPr>
  </w:style>
  <w:style w:type="character" w:customStyle="1" w:styleId="CommentaireCar">
    <w:name w:val="Commentaire Car"/>
    <w:basedOn w:val="Policepardfaut"/>
    <w:link w:val="Commentaire"/>
    <w:uiPriority w:val="99"/>
    <w:semiHidden/>
    <w:locked/>
    <w:rsid w:val="00846CB0"/>
    <w:rPr>
      <w:rFonts w:ascii="Arial" w:hAnsi="Arial" w:cs="Times New Roman"/>
      <w:color w:val="000000"/>
      <w:sz w:val="20"/>
      <w:szCs w:val="20"/>
      <w:lang w:eastAsia="fr-CA"/>
    </w:rPr>
  </w:style>
  <w:style w:type="paragraph" w:styleId="Objetducommentaire">
    <w:name w:val="annotation subject"/>
    <w:basedOn w:val="Commentaire"/>
    <w:next w:val="Commentaire"/>
    <w:link w:val="ObjetducommentaireCar"/>
    <w:uiPriority w:val="99"/>
    <w:semiHidden/>
    <w:rsid w:val="00846CB0"/>
    <w:rPr>
      <w:b/>
      <w:bCs/>
    </w:rPr>
  </w:style>
  <w:style w:type="character" w:customStyle="1" w:styleId="ObjetducommentaireCar">
    <w:name w:val="Objet du commentaire Car"/>
    <w:basedOn w:val="CommentaireCar"/>
    <w:link w:val="Objetducommentaire"/>
    <w:uiPriority w:val="99"/>
    <w:semiHidden/>
    <w:locked/>
    <w:rsid w:val="00846CB0"/>
    <w:rPr>
      <w:rFonts w:ascii="Arial" w:hAnsi="Arial" w:cs="Times New Roman"/>
      <w:b/>
      <w:bCs/>
      <w:color w:val="000000"/>
      <w:sz w:val="20"/>
      <w:szCs w:val="20"/>
      <w:lang w:eastAsia="fr-CA"/>
    </w:rPr>
  </w:style>
  <w:style w:type="paragraph" w:styleId="Listepuces">
    <w:name w:val="List Bullet"/>
    <w:basedOn w:val="Normal"/>
    <w:uiPriority w:val="99"/>
    <w:rsid w:val="0018310F"/>
    <w:pPr>
      <w:numPr>
        <w:numId w:val="19"/>
      </w:numPr>
      <w:tabs>
        <w:tab w:val="num" w:pos="360"/>
      </w:tabs>
      <w:ind w:left="360"/>
      <w:contextualSpacing/>
    </w:pPr>
  </w:style>
  <w:style w:type="character" w:styleId="Lienhypertextesuivivisit">
    <w:name w:val="FollowedHyperlink"/>
    <w:basedOn w:val="Policepardfaut"/>
    <w:uiPriority w:val="99"/>
    <w:semiHidden/>
    <w:rsid w:val="00EA31A2"/>
    <w:rPr>
      <w:rFonts w:cs="Times New Roman"/>
      <w:color w:val="800080"/>
      <w:u w:val="single"/>
    </w:rPr>
  </w:style>
  <w:style w:type="paragraph" w:styleId="TM4">
    <w:name w:val="toc 4"/>
    <w:basedOn w:val="Normal"/>
    <w:next w:val="Normal"/>
    <w:autoRedefine/>
    <w:uiPriority w:val="99"/>
    <w:rsid w:val="00593A5B"/>
    <w:pPr>
      <w:spacing w:after="100"/>
      <w:ind w:left="720"/>
    </w:pPr>
  </w:style>
  <w:style w:type="paragraph" w:customStyle="1" w:styleId="PALFs">
    <w:name w:val="PALFs"/>
    <w:basedOn w:val="Normal"/>
    <w:link w:val="PALFsCar"/>
    <w:uiPriority w:val="99"/>
    <w:rsid w:val="00756B0E"/>
    <w:rPr>
      <w:rFonts w:eastAsia="Times New Roman"/>
      <w:color w:val="auto"/>
      <w:lang w:val="fr-FR"/>
    </w:rPr>
  </w:style>
  <w:style w:type="character" w:customStyle="1" w:styleId="PALFsCar">
    <w:name w:val="PALFs Car"/>
    <w:basedOn w:val="Policepardfaut"/>
    <w:link w:val="PALFs"/>
    <w:uiPriority w:val="99"/>
    <w:locked/>
    <w:rsid w:val="00756B0E"/>
    <w:rPr>
      <w:rFonts w:ascii="Arial" w:hAnsi="Arial" w:cs="Times New Roman"/>
      <w:sz w:val="24"/>
      <w:szCs w:val="24"/>
      <w:lang w:val="fr-FR"/>
    </w:rPr>
  </w:style>
  <w:style w:type="paragraph" w:styleId="Titre">
    <w:name w:val="Title"/>
    <w:basedOn w:val="Normal"/>
    <w:next w:val="Normal"/>
    <w:link w:val="TitreCar"/>
    <w:uiPriority w:val="99"/>
    <w:qFormat/>
    <w:locked/>
    <w:rsid w:val="00756B0E"/>
    <w:pPr>
      <w:pBdr>
        <w:bottom w:val="single" w:sz="8" w:space="4" w:color="DDDDDD"/>
      </w:pBdr>
      <w:spacing w:after="300"/>
      <w:contextualSpacing/>
    </w:pPr>
    <w:rPr>
      <w:rFonts w:eastAsia="Times New Roman"/>
      <w:spacing w:val="5"/>
      <w:kern w:val="28"/>
      <w:sz w:val="52"/>
      <w:szCs w:val="52"/>
    </w:rPr>
  </w:style>
  <w:style w:type="character" w:customStyle="1" w:styleId="TitreCar">
    <w:name w:val="Titre Car"/>
    <w:basedOn w:val="Policepardfaut"/>
    <w:link w:val="Titre"/>
    <w:uiPriority w:val="99"/>
    <w:locked/>
    <w:rsid w:val="00756B0E"/>
    <w:rPr>
      <w:rFonts w:ascii="Arial" w:hAnsi="Arial" w:cs="Times New Roman"/>
      <w:color w:val="000000"/>
      <w:spacing w:val="5"/>
      <w:kern w:val="28"/>
      <w:sz w:val="52"/>
      <w:szCs w:val="52"/>
    </w:rPr>
  </w:style>
  <w:style w:type="character" w:customStyle="1" w:styleId="alpha">
    <w:name w:val="alpha"/>
    <w:basedOn w:val="Policepardfaut"/>
    <w:rsid w:val="003210BE"/>
    <w:rPr>
      <w:sz w:val="27"/>
      <w:szCs w:val="27"/>
    </w:rPr>
  </w:style>
  <w:style w:type="character" w:styleId="MachinecrireHTML">
    <w:name w:val="HTML Typewriter"/>
    <w:basedOn w:val="Policepardfaut"/>
    <w:uiPriority w:val="99"/>
    <w:semiHidden/>
    <w:unhideWhenUsed/>
    <w:rsid w:val="00BD7226"/>
    <w:rPr>
      <w:rFonts w:ascii="Courier New" w:eastAsia="Times New Roman" w:hAnsi="Courier New" w:cs="Courier New" w:hint="default"/>
      <w:sz w:val="20"/>
      <w:szCs w:val="20"/>
    </w:rPr>
  </w:style>
  <w:style w:type="paragraph" w:customStyle="1" w:styleId="Default">
    <w:name w:val="Default"/>
    <w:rsid w:val="009F7229"/>
    <w:pPr>
      <w:autoSpaceDE w:val="0"/>
      <w:autoSpaceDN w:val="0"/>
      <w:adjustRightInd w:val="0"/>
    </w:pPr>
    <w:rPr>
      <w:rFonts w:ascii="Arial" w:hAnsi="Arial" w:cs="Arial"/>
      <w:color w:val="000000"/>
      <w:sz w:val="24"/>
      <w:szCs w:val="24"/>
    </w:rPr>
  </w:style>
  <w:style w:type="character" w:customStyle="1" w:styleId="printexpandtree">
    <w:name w:val="print expandtree"/>
    <w:basedOn w:val="Policepardfaut"/>
    <w:rsid w:val="00264079"/>
  </w:style>
  <w:style w:type="character" w:customStyle="1" w:styleId="noparentintit">
    <w:name w:val="noparentintit"/>
    <w:basedOn w:val="Policepardfaut"/>
    <w:rsid w:val="006162F4"/>
    <w:rPr>
      <w:b/>
      <w:bCs/>
    </w:rPr>
  </w:style>
  <w:style w:type="character" w:customStyle="1" w:styleId="print">
    <w:name w:val="print"/>
    <w:basedOn w:val="Policepardfaut"/>
    <w:rsid w:val="00A72500"/>
  </w:style>
  <w:style w:type="paragraph" w:styleId="Sansinterligne">
    <w:name w:val="No Spacing"/>
    <w:uiPriority w:val="1"/>
    <w:qFormat/>
    <w:rsid w:val="00935F6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5486">
      <w:bodyDiv w:val="1"/>
      <w:marLeft w:val="0"/>
      <w:marRight w:val="0"/>
      <w:marTop w:val="0"/>
      <w:marBottom w:val="0"/>
      <w:divBdr>
        <w:top w:val="none" w:sz="0" w:space="0" w:color="auto"/>
        <w:left w:val="none" w:sz="0" w:space="0" w:color="auto"/>
        <w:bottom w:val="none" w:sz="0" w:space="0" w:color="auto"/>
        <w:right w:val="none" w:sz="0" w:space="0" w:color="auto"/>
      </w:divBdr>
    </w:div>
    <w:div w:id="437410283">
      <w:bodyDiv w:val="1"/>
      <w:marLeft w:val="0"/>
      <w:marRight w:val="0"/>
      <w:marTop w:val="0"/>
      <w:marBottom w:val="0"/>
      <w:divBdr>
        <w:top w:val="none" w:sz="0" w:space="0" w:color="auto"/>
        <w:left w:val="none" w:sz="0" w:space="0" w:color="auto"/>
        <w:bottom w:val="none" w:sz="0" w:space="0" w:color="auto"/>
        <w:right w:val="none" w:sz="0" w:space="0" w:color="auto"/>
      </w:divBdr>
    </w:div>
    <w:div w:id="713165388">
      <w:bodyDiv w:val="1"/>
      <w:marLeft w:val="0"/>
      <w:marRight w:val="0"/>
      <w:marTop w:val="0"/>
      <w:marBottom w:val="0"/>
      <w:divBdr>
        <w:top w:val="none" w:sz="0" w:space="0" w:color="auto"/>
        <w:left w:val="none" w:sz="0" w:space="0" w:color="auto"/>
        <w:bottom w:val="none" w:sz="0" w:space="0" w:color="auto"/>
        <w:right w:val="none" w:sz="0" w:space="0" w:color="auto"/>
      </w:divBdr>
    </w:div>
    <w:div w:id="1283342946">
      <w:bodyDiv w:val="1"/>
      <w:marLeft w:val="0"/>
      <w:marRight w:val="0"/>
      <w:marTop w:val="0"/>
      <w:marBottom w:val="0"/>
      <w:divBdr>
        <w:top w:val="none" w:sz="0" w:space="0" w:color="auto"/>
        <w:left w:val="none" w:sz="0" w:space="0" w:color="auto"/>
        <w:bottom w:val="none" w:sz="0" w:space="0" w:color="auto"/>
        <w:right w:val="none" w:sz="0" w:space="0" w:color="auto"/>
      </w:divBdr>
    </w:div>
    <w:div w:id="1656101940">
      <w:marLeft w:val="0"/>
      <w:marRight w:val="0"/>
      <w:marTop w:val="0"/>
      <w:marBottom w:val="0"/>
      <w:divBdr>
        <w:top w:val="none" w:sz="0" w:space="0" w:color="auto"/>
        <w:left w:val="none" w:sz="0" w:space="0" w:color="auto"/>
        <w:bottom w:val="none" w:sz="0" w:space="0" w:color="auto"/>
        <w:right w:val="none" w:sz="0" w:space="0" w:color="auto"/>
      </w:divBdr>
      <w:divsChild>
        <w:div w:id="1656101942">
          <w:marLeft w:val="0"/>
          <w:marRight w:val="0"/>
          <w:marTop w:val="0"/>
          <w:marBottom w:val="0"/>
          <w:divBdr>
            <w:top w:val="none" w:sz="0" w:space="0" w:color="auto"/>
            <w:left w:val="none" w:sz="0" w:space="0" w:color="auto"/>
            <w:bottom w:val="none" w:sz="0" w:space="0" w:color="auto"/>
            <w:right w:val="none" w:sz="0" w:space="0" w:color="auto"/>
          </w:divBdr>
          <w:divsChild>
            <w:div w:id="1656101941">
              <w:marLeft w:val="0"/>
              <w:marRight w:val="0"/>
              <w:marTop w:val="0"/>
              <w:marBottom w:val="0"/>
              <w:divBdr>
                <w:top w:val="none" w:sz="0" w:space="0" w:color="auto"/>
                <w:left w:val="none" w:sz="0" w:space="0" w:color="auto"/>
                <w:bottom w:val="none" w:sz="0" w:space="0" w:color="auto"/>
                <w:right w:val="none" w:sz="0" w:space="0" w:color="auto"/>
              </w:divBdr>
            </w:div>
            <w:div w:id="1656102097">
              <w:marLeft w:val="0"/>
              <w:marRight w:val="0"/>
              <w:marTop w:val="0"/>
              <w:marBottom w:val="0"/>
              <w:divBdr>
                <w:top w:val="none" w:sz="0" w:space="0" w:color="auto"/>
                <w:left w:val="none" w:sz="0" w:space="0" w:color="auto"/>
                <w:bottom w:val="none" w:sz="0" w:space="0" w:color="auto"/>
                <w:right w:val="none" w:sz="0" w:space="0" w:color="auto"/>
              </w:divBdr>
            </w:div>
            <w:div w:id="1656102098">
              <w:marLeft w:val="0"/>
              <w:marRight w:val="0"/>
              <w:marTop w:val="0"/>
              <w:marBottom w:val="0"/>
              <w:divBdr>
                <w:top w:val="none" w:sz="0" w:space="0" w:color="auto"/>
                <w:left w:val="none" w:sz="0" w:space="0" w:color="auto"/>
                <w:bottom w:val="none" w:sz="0" w:space="0" w:color="auto"/>
                <w:right w:val="none" w:sz="0" w:space="0" w:color="auto"/>
              </w:divBdr>
            </w:div>
            <w:div w:id="1656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1979">
      <w:marLeft w:val="0"/>
      <w:marRight w:val="0"/>
      <w:marTop w:val="0"/>
      <w:marBottom w:val="0"/>
      <w:divBdr>
        <w:top w:val="none" w:sz="0" w:space="0" w:color="auto"/>
        <w:left w:val="none" w:sz="0" w:space="0" w:color="auto"/>
        <w:bottom w:val="none" w:sz="0" w:space="0" w:color="auto"/>
        <w:right w:val="none" w:sz="0" w:space="0" w:color="auto"/>
      </w:divBdr>
      <w:divsChild>
        <w:div w:id="1656102006">
          <w:marLeft w:val="0"/>
          <w:marRight w:val="0"/>
          <w:marTop w:val="0"/>
          <w:marBottom w:val="0"/>
          <w:divBdr>
            <w:top w:val="none" w:sz="0" w:space="0" w:color="auto"/>
            <w:left w:val="none" w:sz="0" w:space="0" w:color="auto"/>
            <w:bottom w:val="none" w:sz="0" w:space="0" w:color="auto"/>
            <w:right w:val="none" w:sz="0" w:space="0" w:color="auto"/>
          </w:divBdr>
        </w:div>
        <w:div w:id="1656102056">
          <w:marLeft w:val="0"/>
          <w:marRight w:val="0"/>
          <w:marTop w:val="0"/>
          <w:marBottom w:val="0"/>
          <w:divBdr>
            <w:top w:val="none" w:sz="0" w:space="0" w:color="auto"/>
            <w:left w:val="none" w:sz="0" w:space="0" w:color="auto"/>
            <w:bottom w:val="none" w:sz="0" w:space="0" w:color="auto"/>
            <w:right w:val="none" w:sz="0" w:space="0" w:color="auto"/>
          </w:divBdr>
        </w:div>
        <w:div w:id="1656102066">
          <w:marLeft w:val="0"/>
          <w:marRight w:val="0"/>
          <w:marTop w:val="0"/>
          <w:marBottom w:val="0"/>
          <w:divBdr>
            <w:top w:val="none" w:sz="0" w:space="0" w:color="auto"/>
            <w:left w:val="none" w:sz="0" w:space="0" w:color="auto"/>
            <w:bottom w:val="none" w:sz="0" w:space="0" w:color="auto"/>
            <w:right w:val="none" w:sz="0" w:space="0" w:color="auto"/>
          </w:divBdr>
        </w:div>
        <w:div w:id="1656102088">
          <w:marLeft w:val="0"/>
          <w:marRight w:val="0"/>
          <w:marTop w:val="0"/>
          <w:marBottom w:val="0"/>
          <w:divBdr>
            <w:top w:val="none" w:sz="0" w:space="0" w:color="auto"/>
            <w:left w:val="none" w:sz="0" w:space="0" w:color="auto"/>
            <w:bottom w:val="none" w:sz="0" w:space="0" w:color="auto"/>
            <w:right w:val="none" w:sz="0" w:space="0" w:color="auto"/>
          </w:divBdr>
        </w:div>
      </w:divsChild>
    </w:div>
    <w:div w:id="1656102013">
      <w:marLeft w:val="0"/>
      <w:marRight w:val="0"/>
      <w:marTop w:val="0"/>
      <w:marBottom w:val="0"/>
      <w:divBdr>
        <w:top w:val="none" w:sz="0" w:space="0" w:color="auto"/>
        <w:left w:val="none" w:sz="0" w:space="0" w:color="auto"/>
        <w:bottom w:val="none" w:sz="0" w:space="0" w:color="auto"/>
        <w:right w:val="none" w:sz="0" w:space="0" w:color="auto"/>
      </w:divBdr>
      <w:divsChild>
        <w:div w:id="1656101943">
          <w:marLeft w:val="0"/>
          <w:marRight w:val="0"/>
          <w:marTop w:val="0"/>
          <w:marBottom w:val="0"/>
          <w:divBdr>
            <w:top w:val="none" w:sz="0" w:space="0" w:color="auto"/>
            <w:left w:val="none" w:sz="0" w:space="0" w:color="auto"/>
            <w:bottom w:val="none" w:sz="0" w:space="0" w:color="auto"/>
            <w:right w:val="none" w:sz="0" w:space="0" w:color="auto"/>
          </w:divBdr>
        </w:div>
        <w:div w:id="1656101948">
          <w:marLeft w:val="0"/>
          <w:marRight w:val="0"/>
          <w:marTop w:val="0"/>
          <w:marBottom w:val="0"/>
          <w:divBdr>
            <w:top w:val="none" w:sz="0" w:space="0" w:color="auto"/>
            <w:left w:val="none" w:sz="0" w:space="0" w:color="auto"/>
            <w:bottom w:val="none" w:sz="0" w:space="0" w:color="auto"/>
            <w:right w:val="none" w:sz="0" w:space="0" w:color="auto"/>
          </w:divBdr>
        </w:div>
        <w:div w:id="1656101950">
          <w:marLeft w:val="0"/>
          <w:marRight w:val="0"/>
          <w:marTop w:val="0"/>
          <w:marBottom w:val="0"/>
          <w:divBdr>
            <w:top w:val="none" w:sz="0" w:space="0" w:color="auto"/>
            <w:left w:val="none" w:sz="0" w:space="0" w:color="auto"/>
            <w:bottom w:val="none" w:sz="0" w:space="0" w:color="auto"/>
            <w:right w:val="none" w:sz="0" w:space="0" w:color="auto"/>
          </w:divBdr>
        </w:div>
        <w:div w:id="1656101951">
          <w:marLeft w:val="0"/>
          <w:marRight w:val="0"/>
          <w:marTop w:val="0"/>
          <w:marBottom w:val="0"/>
          <w:divBdr>
            <w:top w:val="none" w:sz="0" w:space="0" w:color="auto"/>
            <w:left w:val="none" w:sz="0" w:space="0" w:color="auto"/>
            <w:bottom w:val="none" w:sz="0" w:space="0" w:color="auto"/>
            <w:right w:val="none" w:sz="0" w:space="0" w:color="auto"/>
          </w:divBdr>
        </w:div>
        <w:div w:id="1656101952">
          <w:marLeft w:val="0"/>
          <w:marRight w:val="0"/>
          <w:marTop w:val="0"/>
          <w:marBottom w:val="0"/>
          <w:divBdr>
            <w:top w:val="none" w:sz="0" w:space="0" w:color="auto"/>
            <w:left w:val="none" w:sz="0" w:space="0" w:color="auto"/>
            <w:bottom w:val="none" w:sz="0" w:space="0" w:color="auto"/>
            <w:right w:val="none" w:sz="0" w:space="0" w:color="auto"/>
          </w:divBdr>
        </w:div>
        <w:div w:id="1656101953">
          <w:marLeft w:val="0"/>
          <w:marRight w:val="0"/>
          <w:marTop w:val="0"/>
          <w:marBottom w:val="0"/>
          <w:divBdr>
            <w:top w:val="none" w:sz="0" w:space="0" w:color="auto"/>
            <w:left w:val="none" w:sz="0" w:space="0" w:color="auto"/>
            <w:bottom w:val="none" w:sz="0" w:space="0" w:color="auto"/>
            <w:right w:val="none" w:sz="0" w:space="0" w:color="auto"/>
          </w:divBdr>
        </w:div>
        <w:div w:id="1656101954">
          <w:marLeft w:val="0"/>
          <w:marRight w:val="0"/>
          <w:marTop w:val="0"/>
          <w:marBottom w:val="0"/>
          <w:divBdr>
            <w:top w:val="none" w:sz="0" w:space="0" w:color="auto"/>
            <w:left w:val="none" w:sz="0" w:space="0" w:color="auto"/>
            <w:bottom w:val="none" w:sz="0" w:space="0" w:color="auto"/>
            <w:right w:val="none" w:sz="0" w:space="0" w:color="auto"/>
          </w:divBdr>
        </w:div>
        <w:div w:id="1656101956">
          <w:marLeft w:val="0"/>
          <w:marRight w:val="0"/>
          <w:marTop w:val="0"/>
          <w:marBottom w:val="0"/>
          <w:divBdr>
            <w:top w:val="none" w:sz="0" w:space="0" w:color="auto"/>
            <w:left w:val="none" w:sz="0" w:space="0" w:color="auto"/>
            <w:bottom w:val="none" w:sz="0" w:space="0" w:color="auto"/>
            <w:right w:val="none" w:sz="0" w:space="0" w:color="auto"/>
          </w:divBdr>
        </w:div>
        <w:div w:id="1656101958">
          <w:marLeft w:val="0"/>
          <w:marRight w:val="0"/>
          <w:marTop w:val="0"/>
          <w:marBottom w:val="0"/>
          <w:divBdr>
            <w:top w:val="none" w:sz="0" w:space="0" w:color="auto"/>
            <w:left w:val="none" w:sz="0" w:space="0" w:color="auto"/>
            <w:bottom w:val="none" w:sz="0" w:space="0" w:color="auto"/>
            <w:right w:val="none" w:sz="0" w:space="0" w:color="auto"/>
          </w:divBdr>
        </w:div>
        <w:div w:id="1656101961">
          <w:marLeft w:val="0"/>
          <w:marRight w:val="0"/>
          <w:marTop w:val="0"/>
          <w:marBottom w:val="0"/>
          <w:divBdr>
            <w:top w:val="none" w:sz="0" w:space="0" w:color="auto"/>
            <w:left w:val="none" w:sz="0" w:space="0" w:color="auto"/>
            <w:bottom w:val="none" w:sz="0" w:space="0" w:color="auto"/>
            <w:right w:val="none" w:sz="0" w:space="0" w:color="auto"/>
          </w:divBdr>
        </w:div>
        <w:div w:id="1656101962">
          <w:marLeft w:val="0"/>
          <w:marRight w:val="0"/>
          <w:marTop w:val="0"/>
          <w:marBottom w:val="0"/>
          <w:divBdr>
            <w:top w:val="none" w:sz="0" w:space="0" w:color="auto"/>
            <w:left w:val="none" w:sz="0" w:space="0" w:color="auto"/>
            <w:bottom w:val="none" w:sz="0" w:space="0" w:color="auto"/>
            <w:right w:val="none" w:sz="0" w:space="0" w:color="auto"/>
          </w:divBdr>
        </w:div>
        <w:div w:id="1656101963">
          <w:marLeft w:val="0"/>
          <w:marRight w:val="0"/>
          <w:marTop w:val="0"/>
          <w:marBottom w:val="0"/>
          <w:divBdr>
            <w:top w:val="none" w:sz="0" w:space="0" w:color="auto"/>
            <w:left w:val="none" w:sz="0" w:space="0" w:color="auto"/>
            <w:bottom w:val="none" w:sz="0" w:space="0" w:color="auto"/>
            <w:right w:val="none" w:sz="0" w:space="0" w:color="auto"/>
          </w:divBdr>
        </w:div>
        <w:div w:id="1656101965">
          <w:marLeft w:val="0"/>
          <w:marRight w:val="0"/>
          <w:marTop w:val="0"/>
          <w:marBottom w:val="0"/>
          <w:divBdr>
            <w:top w:val="none" w:sz="0" w:space="0" w:color="auto"/>
            <w:left w:val="none" w:sz="0" w:space="0" w:color="auto"/>
            <w:bottom w:val="none" w:sz="0" w:space="0" w:color="auto"/>
            <w:right w:val="none" w:sz="0" w:space="0" w:color="auto"/>
          </w:divBdr>
        </w:div>
        <w:div w:id="1656101974">
          <w:marLeft w:val="0"/>
          <w:marRight w:val="0"/>
          <w:marTop w:val="0"/>
          <w:marBottom w:val="0"/>
          <w:divBdr>
            <w:top w:val="none" w:sz="0" w:space="0" w:color="auto"/>
            <w:left w:val="none" w:sz="0" w:space="0" w:color="auto"/>
            <w:bottom w:val="none" w:sz="0" w:space="0" w:color="auto"/>
            <w:right w:val="none" w:sz="0" w:space="0" w:color="auto"/>
          </w:divBdr>
        </w:div>
        <w:div w:id="1656101985">
          <w:marLeft w:val="0"/>
          <w:marRight w:val="0"/>
          <w:marTop w:val="0"/>
          <w:marBottom w:val="0"/>
          <w:divBdr>
            <w:top w:val="none" w:sz="0" w:space="0" w:color="auto"/>
            <w:left w:val="none" w:sz="0" w:space="0" w:color="auto"/>
            <w:bottom w:val="none" w:sz="0" w:space="0" w:color="auto"/>
            <w:right w:val="none" w:sz="0" w:space="0" w:color="auto"/>
          </w:divBdr>
        </w:div>
        <w:div w:id="1656101986">
          <w:marLeft w:val="0"/>
          <w:marRight w:val="0"/>
          <w:marTop w:val="0"/>
          <w:marBottom w:val="0"/>
          <w:divBdr>
            <w:top w:val="none" w:sz="0" w:space="0" w:color="auto"/>
            <w:left w:val="none" w:sz="0" w:space="0" w:color="auto"/>
            <w:bottom w:val="none" w:sz="0" w:space="0" w:color="auto"/>
            <w:right w:val="none" w:sz="0" w:space="0" w:color="auto"/>
          </w:divBdr>
        </w:div>
        <w:div w:id="1656101994">
          <w:marLeft w:val="0"/>
          <w:marRight w:val="0"/>
          <w:marTop w:val="0"/>
          <w:marBottom w:val="0"/>
          <w:divBdr>
            <w:top w:val="none" w:sz="0" w:space="0" w:color="auto"/>
            <w:left w:val="none" w:sz="0" w:space="0" w:color="auto"/>
            <w:bottom w:val="none" w:sz="0" w:space="0" w:color="auto"/>
            <w:right w:val="none" w:sz="0" w:space="0" w:color="auto"/>
          </w:divBdr>
        </w:div>
        <w:div w:id="1656101997">
          <w:marLeft w:val="0"/>
          <w:marRight w:val="0"/>
          <w:marTop w:val="0"/>
          <w:marBottom w:val="0"/>
          <w:divBdr>
            <w:top w:val="none" w:sz="0" w:space="0" w:color="auto"/>
            <w:left w:val="none" w:sz="0" w:space="0" w:color="auto"/>
            <w:bottom w:val="none" w:sz="0" w:space="0" w:color="auto"/>
            <w:right w:val="none" w:sz="0" w:space="0" w:color="auto"/>
          </w:divBdr>
        </w:div>
        <w:div w:id="1656102001">
          <w:marLeft w:val="0"/>
          <w:marRight w:val="0"/>
          <w:marTop w:val="0"/>
          <w:marBottom w:val="0"/>
          <w:divBdr>
            <w:top w:val="none" w:sz="0" w:space="0" w:color="auto"/>
            <w:left w:val="none" w:sz="0" w:space="0" w:color="auto"/>
            <w:bottom w:val="none" w:sz="0" w:space="0" w:color="auto"/>
            <w:right w:val="none" w:sz="0" w:space="0" w:color="auto"/>
          </w:divBdr>
        </w:div>
        <w:div w:id="1656102003">
          <w:marLeft w:val="0"/>
          <w:marRight w:val="0"/>
          <w:marTop w:val="0"/>
          <w:marBottom w:val="0"/>
          <w:divBdr>
            <w:top w:val="none" w:sz="0" w:space="0" w:color="auto"/>
            <w:left w:val="none" w:sz="0" w:space="0" w:color="auto"/>
            <w:bottom w:val="none" w:sz="0" w:space="0" w:color="auto"/>
            <w:right w:val="none" w:sz="0" w:space="0" w:color="auto"/>
          </w:divBdr>
        </w:div>
        <w:div w:id="1656102005">
          <w:marLeft w:val="0"/>
          <w:marRight w:val="0"/>
          <w:marTop w:val="0"/>
          <w:marBottom w:val="0"/>
          <w:divBdr>
            <w:top w:val="none" w:sz="0" w:space="0" w:color="auto"/>
            <w:left w:val="none" w:sz="0" w:space="0" w:color="auto"/>
            <w:bottom w:val="none" w:sz="0" w:space="0" w:color="auto"/>
            <w:right w:val="none" w:sz="0" w:space="0" w:color="auto"/>
          </w:divBdr>
        </w:div>
        <w:div w:id="1656102009">
          <w:marLeft w:val="0"/>
          <w:marRight w:val="0"/>
          <w:marTop w:val="0"/>
          <w:marBottom w:val="0"/>
          <w:divBdr>
            <w:top w:val="none" w:sz="0" w:space="0" w:color="auto"/>
            <w:left w:val="none" w:sz="0" w:space="0" w:color="auto"/>
            <w:bottom w:val="none" w:sz="0" w:space="0" w:color="auto"/>
            <w:right w:val="none" w:sz="0" w:space="0" w:color="auto"/>
          </w:divBdr>
        </w:div>
        <w:div w:id="1656102010">
          <w:marLeft w:val="0"/>
          <w:marRight w:val="0"/>
          <w:marTop w:val="0"/>
          <w:marBottom w:val="0"/>
          <w:divBdr>
            <w:top w:val="none" w:sz="0" w:space="0" w:color="auto"/>
            <w:left w:val="none" w:sz="0" w:space="0" w:color="auto"/>
            <w:bottom w:val="none" w:sz="0" w:space="0" w:color="auto"/>
            <w:right w:val="none" w:sz="0" w:space="0" w:color="auto"/>
          </w:divBdr>
        </w:div>
        <w:div w:id="1656102012">
          <w:marLeft w:val="0"/>
          <w:marRight w:val="0"/>
          <w:marTop w:val="0"/>
          <w:marBottom w:val="0"/>
          <w:divBdr>
            <w:top w:val="none" w:sz="0" w:space="0" w:color="auto"/>
            <w:left w:val="none" w:sz="0" w:space="0" w:color="auto"/>
            <w:bottom w:val="none" w:sz="0" w:space="0" w:color="auto"/>
            <w:right w:val="none" w:sz="0" w:space="0" w:color="auto"/>
          </w:divBdr>
        </w:div>
        <w:div w:id="1656102016">
          <w:marLeft w:val="0"/>
          <w:marRight w:val="0"/>
          <w:marTop w:val="0"/>
          <w:marBottom w:val="0"/>
          <w:divBdr>
            <w:top w:val="none" w:sz="0" w:space="0" w:color="auto"/>
            <w:left w:val="none" w:sz="0" w:space="0" w:color="auto"/>
            <w:bottom w:val="none" w:sz="0" w:space="0" w:color="auto"/>
            <w:right w:val="none" w:sz="0" w:space="0" w:color="auto"/>
          </w:divBdr>
        </w:div>
        <w:div w:id="1656102018">
          <w:marLeft w:val="0"/>
          <w:marRight w:val="0"/>
          <w:marTop w:val="0"/>
          <w:marBottom w:val="0"/>
          <w:divBdr>
            <w:top w:val="none" w:sz="0" w:space="0" w:color="auto"/>
            <w:left w:val="none" w:sz="0" w:space="0" w:color="auto"/>
            <w:bottom w:val="none" w:sz="0" w:space="0" w:color="auto"/>
            <w:right w:val="none" w:sz="0" w:space="0" w:color="auto"/>
          </w:divBdr>
        </w:div>
        <w:div w:id="1656102024">
          <w:marLeft w:val="0"/>
          <w:marRight w:val="0"/>
          <w:marTop w:val="0"/>
          <w:marBottom w:val="0"/>
          <w:divBdr>
            <w:top w:val="none" w:sz="0" w:space="0" w:color="auto"/>
            <w:left w:val="none" w:sz="0" w:space="0" w:color="auto"/>
            <w:bottom w:val="none" w:sz="0" w:space="0" w:color="auto"/>
            <w:right w:val="none" w:sz="0" w:space="0" w:color="auto"/>
          </w:divBdr>
        </w:div>
        <w:div w:id="1656102025">
          <w:marLeft w:val="0"/>
          <w:marRight w:val="0"/>
          <w:marTop w:val="0"/>
          <w:marBottom w:val="0"/>
          <w:divBdr>
            <w:top w:val="none" w:sz="0" w:space="0" w:color="auto"/>
            <w:left w:val="none" w:sz="0" w:space="0" w:color="auto"/>
            <w:bottom w:val="none" w:sz="0" w:space="0" w:color="auto"/>
            <w:right w:val="none" w:sz="0" w:space="0" w:color="auto"/>
          </w:divBdr>
        </w:div>
        <w:div w:id="1656102029">
          <w:marLeft w:val="0"/>
          <w:marRight w:val="0"/>
          <w:marTop w:val="0"/>
          <w:marBottom w:val="0"/>
          <w:divBdr>
            <w:top w:val="none" w:sz="0" w:space="0" w:color="auto"/>
            <w:left w:val="none" w:sz="0" w:space="0" w:color="auto"/>
            <w:bottom w:val="none" w:sz="0" w:space="0" w:color="auto"/>
            <w:right w:val="none" w:sz="0" w:space="0" w:color="auto"/>
          </w:divBdr>
        </w:div>
        <w:div w:id="1656102030">
          <w:marLeft w:val="0"/>
          <w:marRight w:val="0"/>
          <w:marTop w:val="0"/>
          <w:marBottom w:val="0"/>
          <w:divBdr>
            <w:top w:val="none" w:sz="0" w:space="0" w:color="auto"/>
            <w:left w:val="none" w:sz="0" w:space="0" w:color="auto"/>
            <w:bottom w:val="none" w:sz="0" w:space="0" w:color="auto"/>
            <w:right w:val="none" w:sz="0" w:space="0" w:color="auto"/>
          </w:divBdr>
        </w:div>
        <w:div w:id="1656102031">
          <w:marLeft w:val="0"/>
          <w:marRight w:val="0"/>
          <w:marTop w:val="0"/>
          <w:marBottom w:val="0"/>
          <w:divBdr>
            <w:top w:val="none" w:sz="0" w:space="0" w:color="auto"/>
            <w:left w:val="none" w:sz="0" w:space="0" w:color="auto"/>
            <w:bottom w:val="none" w:sz="0" w:space="0" w:color="auto"/>
            <w:right w:val="none" w:sz="0" w:space="0" w:color="auto"/>
          </w:divBdr>
        </w:div>
        <w:div w:id="1656102036">
          <w:marLeft w:val="0"/>
          <w:marRight w:val="0"/>
          <w:marTop w:val="0"/>
          <w:marBottom w:val="0"/>
          <w:divBdr>
            <w:top w:val="none" w:sz="0" w:space="0" w:color="auto"/>
            <w:left w:val="none" w:sz="0" w:space="0" w:color="auto"/>
            <w:bottom w:val="none" w:sz="0" w:space="0" w:color="auto"/>
            <w:right w:val="none" w:sz="0" w:space="0" w:color="auto"/>
          </w:divBdr>
        </w:div>
        <w:div w:id="1656102048">
          <w:marLeft w:val="0"/>
          <w:marRight w:val="0"/>
          <w:marTop w:val="0"/>
          <w:marBottom w:val="0"/>
          <w:divBdr>
            <w:top w:val="none" w:sz="0" w:space="0" w:color="auto"/>
            <w:left w:val="none" w:sz="0" w:space="0" w:color="auto"/>
            <w:bottom w:val="none" w:sz="0" w:space="0" w:color="auto"/>
            <w:right w:val="none" w:sz="0" w:space="0" w:color="auto"/>
          </w:divBdr>
        </w:div>
        <w:div w:id="1656102050">
          <w:marLeft w:val="0"/>
          <w:marRight w:val="0"/>
          <w:marTop w:val="0"/>
          <w:marBottom w:val="0"/>
          <w:divBdr>
            <w:top w:val="none" w:sz="0" w:space="0" w:color="auto"/>
            <w:left w:val="none" w:sz="0" w:space="0" w:color="auto"/>
            <w:bottom w:val="none" w:sz="0" w:space="0" w:color="auto"/>
            <w:right w:val="none" w:sz="0" w:space="0" w:color="auto"/>
          </w:divBdr>
        </w:div>
        <w:div w:id="1656102052">
          <w:marLeft w:val="0"/>
          <w:marRight w:val="0"/>
          <w:marTop w:val="0"/>
          <w:marBottom w:val="0"/>
          <w:divBdr>
            <w:top w:val="none" w:sz="0" w:space="0" w:color="auto"/>
            <w:left w:val="none" w:sz="0" w:space="0" w:color="auto"/>
            <w:bottom w:val="none" w:sz="0" w:space="0" w:color="auto"/>
            <w:right w:val="none" w:sz="0" w:space="0" w:color="auto"/>
          </w:divBdr>
        </w:div>
        <w:div w:id="1656102053">
          <w:marLeft w:val="0"/>
          <w:marRight w:val="0"/>
          <w:marTop w:val="0"/>
          <w:marBottom w:val="0"/>
          <w:divBdr>
            <w:top w:val="none" w:sz="0" w:space="0" w:color="auto"/>
            <w:left w:val="none" w:sz="0" w:space="0" w:color="auto"/>
            <w:bottom w:val="none" w:sz="0" w:space="0" w:color="auto"/>
            <w:right w:val="none" w:sz="0" w:space="0" w:color="auto"/>
          </w:divBdr>
        </w:div>
        <w:div w:id="1656102054">
          <w:marLeft w:val="0"/>
          <w:marRight w:val="0"/>
          <w:marTop w:val="0"/>
          <w:marBottom w:val="0"/>
          <w:divBdr>
            <w:top w:val="none" w:sz="0" w:space="0" w:color="auto"/>
            <w:left w:val="none" w:sz="0" w:space="0" w:color="auto"/>
            <w:bottom w:val="none" w:sz="0" w:space="0" w:color="auto"/>
            <w:right w:val="none" w:sz="0" w:space="0" w:color="auto"/>
          </w:divBdr>
        </w:div>
        <w:div w:id="1656102055">
          <w:marLeft w:val="0"/>
          <w:marRight w:val="0"/>
          <w:marTop w:val="0"/>
          <w:marBottom w:val="0"/>
          <w:divBdr>
            <w:top w:val="none" w:sz="0" w:space="0" w:color="auto"/>
            <w:left w:val="none" w:sz="0" w:space="0" w:color="auto"/>
            <w:bottom w:val="none" w:sz="0" w:space="0" w:color="auto"/>
            <w:right w:val="none" w:sz="0" w:space="0" w:color="auto"/>
          </w:divBdr>
        </w:div>
        <w:div w:id="1656102059">
          <w:marLeft w:val="0"/>
          <w:marRight w:val="0"/>
          <w:marTop w:val="0"/>
          <w:marBottom w:val="0"/>
          <w:divBdr>
            <w:top w:val="none" w:sz="0" w:space="0" w:color="auto"/>
            <w:left w:val="none" w:sz="0" w:space="0" w:color="auto"/>
            <w:bottom w:val="none" w:sz="0" w:space="0" w:color="auto"/>
            <w:right w:val="none" w:sz="0" w:space="0" w:color="auto"/>
          </w:divBdr>
        </w:div>
        <w:div w:id="1656102060">
          <w:marLeft w:val="0"/>
          <w:marRight w:val="0"/>
          <w:marTop w:val="0"/>
          <w:marBottom w:val="0"/>
          <w:divBdr>
            <w:top w:val="none" w:sz="0" w:space="0" w:color="auto"/>
            <w:left w:val="none" w:sz="0" w:space="0" w:color="auto"/>
            <w:bottom w:val="none" w:sz="0" w:space="0" w:color="auto"/>
            <w:right w:val="none" w:sz="0" w:space="0" w:color="auto"/>
          </w:divBdr>
        </w:div>
        <w:div w:id="1656102062">
          <w:marLeft w:val="0"/>
          <w:marRight w:val="0"/>
          <w:marTop w:val="0"/>
          <w:marBottom w:val="0"/>
          <w:divBdr>
            <w:top w:val="none" w:sz="0" w:space="0" w:color="auto"/>
            <w:left w:val="none" w:sz="0" w:space="0" w:color="auto"/>
            <w:bottom w:val="none" w:sz="0" w:space="0" w:color="auto"/>
            <w:right w:val="none" w:sz="0" w:space="0" w:color="auto"/>
          </w:divBdr>
        </w:div>
        <w:div w:id="1656102069">
          <w:marLeft w:val="0"/>
          <w:marRight w:val="0"/>
          <w:marTop w:val="0"/>
          <w:marBottom w:val="0"/>
          <w:divBdr>
            <w:top w:val="none" w:sz="0" w:space="0" w:color="auto"/>
            <w:left w:val="none" w:sz="0" w:space="0" w:color="auto"/>
            <w:bottom w:val="none" w:sz="0" w:space="0" w:color="auto"/>
            <w:right w:val="none" w:sz="0" w:space="0" w:color="auto"/>
          </w:divBdr>
        </w:div>
        <w:div w:id="1656102071">
          <w:marLeft w:val="0"/>
          <w:marRight w:val="0"/>
          <w:marTop w:val="0"/>
          <w:marBottom w:val="0"/>
          <w:divBdr>
            <w:top w:val="none" w:sz="0" w:space="0" w:color="auto"/>
            <w:left w:val="none" w:sz="0" w:space="0" w:color="auto"/>
            <w:bottom w:val="none" w:sz="0" w:space="0" w:color="auto"/>
            <w:right w:val="none" w:sz="0" w:space="0" w:color="auto"/>
          </w:divBdr>
        </w:div>
        <w:div w:id="1656102073">
          <w:marLeft w:val="0"/>
          <w:marRight w:val="0"/>
          <w:marTop w:val="0"/>
          <w:marBottom w:val="0"/>
          <w:divBdr>
            <w:top w:val="none" w:sz="0" w:space="0" w:color="auto"/>
            <w:left w:val="none" w:sz="0" w:space="0" w:color="auto"/>
            <w:bottom w:val="none" w:sz="0" w:space="0" w:color="auto"/>
            <w:right w:val="none" w:sz="0" w:space="0" w:color="auto"/>
          </w:divBdr>
        </w:div>
        <w:div w:id="1656102081">
          <w:marLeft w:val="0"/>
          <w:marRight w:val="0"/>
          <w:marTop w:val="0"/>
          <w:marBottom w:val="0"/>
          <w:divBdr>
            <w:top w:val="none" w:sz="0" w:space="0" w:color="auto"/>
            <w:left w:val="none" w:sz="0" w:space="0" w:color="auto"/>
            <w:bottom w:val="none" w:sz="0" w:space="0" w:color="auto"/>
            <w:right w:val="none" w:sz="0" w:space="0" w:color="auto"/>
          </w:divBdr>
        </w:div>
        <w:div w:id="1656102082">
          <w:marLeft w:val="0"/>
          <w:marRight w:val="0"/>
          <w:marTop w:val="0"/>
          <w:marBottom w:val="0"/>
          <w:divBdr>
            <w:top w:val="none" w:sz="0" w:space="0" w:color="auto"/>
            <w:left w:val="none" w:sz="0" w:space="0" w:color="auto"/>
            <w:bottom w:val="none" w:sz="0" w:space="0" w:color="auto"/>
            <w:right w:val="none" w:sz="0" w:space="0" w:color="auto"/>
          </w:divBdr>
        </w:div>
        <w:div w:id="1656102089">
          <w:marLeft w:val="0"/>
          <w:marRight w:val="0"/>
          <w:marTop w:val="0"/>
          <w:marBottom w:val="0"/>
          <w:divBdr>
            <w:top w:val="none" w:sz="0" w:space="0" w:color="auto"/>
            <w:left w:val="none" w:sz="0" w:space="0" w:color="auto"/>
            <w:bottom w:val="none" w:sz="0" w:space="0" w:color="auto"/>
            <w:right w:val="none" w:sz="0" w:space="0" w:color="auto"/>
          </w:divBdr>
        </w:div>
        <w:div w:id="1656102092">
          <w:marLeft w:val="0"/>
          <w:marRight w:val="0"/>
          <w:marTop w:val="0"/>
          <w:marBottom w:val="0"/>
          <w:divBdr>
            <w:top w:val="none" w:sz="0" w:space="0" w:color="auto"/>
            <w:left w:val="none" w:sz="0" w:space="0" w:color="auto"/>
            <w:bottom w:val="none" w:sz="0" w:space="0" w:color="auto"/>
            <w:right w:val="none" w:sz="0" w:space="0" w:color="auto"/>
          </w:divBdr>
        </w:div>
        <w:div w:id="1656102093">
          <w:marLeft w:val="0"/>
          <w:marRight w:val="0"/>
          <w:marTop w:val="0"/>
          <w:marBottom w:val="0"/>
          <w:divBdr>
            <w:top w:val="none" w:sz="0" w:space="0" w:color="auto"/>
            <w:left w:val="none" w:sz="0" w:space="0" w:color="auto"/>
            <w:bottom w:val="none" w:sz="0" w:space="0" w:color="auto"/>
            <w:right w:val="none" w:sz="0" w:space="0" w:color="auto"/>
          </w:divBdr>
        </w:div>
      </w:divsChild>
    </w:div>
    <w:div w:id="1656102042">
      <w:marLeft w:val="0"/>
      <w:marRight w:val="0"/>
      <w:marTop w:val="0"/>
      <w:marBottom w:val="0"/>
      <w:divBdr>
        <w:top w:val="none" w:sz="0" w:space="0" w:color="auto"/>
        <w:left w:val="none" w:sz="0" w:space="0" w:color="auto"/>
        <w:bottom w:val="none" w:sz="0" w:space="0" w:color="auto"/>
        <w:right w:val="none" w:sz="0" w:space="0" w:color="auto"/>
      </w:divBdr>
      <w:divsChild>
        <w:div w:id="1656102076">
          <w:marLeft w:val="0"/>
          <w:marRight w:val="0"/>
          <w:marTop w:val="0"/>
          <w:marBottom w:val="0"/>
          <w:divBdr>
            <w:top w:val="none" w:sz="0" w:space="0" w:color="auto"/>
            <w:left w:val="none" w:sz="0" w:space="0" w:color="auto"/>
            <w:bottom w:val="none" w:sz="0" w:space="0" w:color="auto"/>
            <w:right w:val="none" w:sz="0" w:space="0" w:color="auto"/>
          </w:divBdr>
        </w:div>
        <w:div w:id="1656102079">
          <w:marLeft w:val="0"/>
          <w:marRight w:val="0"/>
          <w:marTop w:val="0"/>
          <w:marBottom w:val="0"/>
          <w:divBdr>
            <w:top w:val="none" w:sz="0" w:space="0" w:color="auto"/>
            <w:left w:val="none" w:sz="0" w:space="0" w:color="auto"/>
            <w:bottom w:val="none" w:sz="0" w:space="0" w:color="auto"/>
            <w:right w:val="none" w:sz="0" w:space="0" w:color="auto"/>
          </w:divBdr>
        </w:div>
      </w:divsChild>
    </w:div>
    <w:div w:id="1656102051">
      <w:marLeft w:val="0"/>
      <w:marRight w:val="0"/>
      <w:marTop w:val="0"/>
      <w:marBottom w:val="0"/>
      <w:divBdr>
        <w:top w:val="none" w:sz="0" w:space="0" w:color="auto"/>
        <w:left w:val="none" w:sz="0" w:space="0" w:color="auto"/>
        <w:bottom w:val="none" w:sz="0" w:space="0" w:color="auto"/>
        <w:right w:val="none" w:sz="0" w:space="0" w:color="auto"/>
      </w:divBdr>
      <w:divsChild>
        <w:div w:id="1656101949">
          <w:marLeft w:val="0"/>
          <w:marRight w:val="0"/>
          <w:marTop w:val="0"/>
          <w:marBottom w:val="0"/>
          <w:divBdr>
            <w:top w:val="none" w:sz="0" w:space="0" w:color="auto"/>
            <w:left w:val="none" w:sz="0" w:space="0" w:color="auto"/>
            <w:bottom w:val="none" w:sz="0" w:space="0" w:color="auto"/>
            <w:right w:val="none" w:sz="0" w:space="0" w:color="auto"/>
          </w:divBdr>
        </w:div>
        <w:div w:id="1656101960">
          <w:marLeft w:val="0"/>
          <w:marRight w:val="0"/>
          <w:marTop w:val="0"/>
          <w:marBottom w:val="0"/>
          <w:divBdr>
            <w:top w:val="none" w:sz="0" w:space="0" w:color="auto"/>
            <w:left w:val="none" w:sz="0" w:space="0" w:color="auto"/>
            <w:bottom w:val="none" w:sz="0" w:space="0" w:color="auto"/>
            <w:right w:val="none" w:sz="0" w:space="0" w:color="auto"/>
          </w:divBdr>
        </w:div>
        <w:div w:id="1656101964">
          <w:marLeft w:val="0"/>
          <w:marRight w:val="0"/>
          <w:marTop w:val="0"/>
          <w:marBottom w:val="0"/>
          <w:divBdr>
            <w:top w:val="none" w:sz="0" w:space="0" w:color="auto"/>
            <w:left w:val="none" w:sz="0" w:space="0" w:color="auto"/>
            <w:bottom w:val="none" w:sz="0" w:space="0" w:color="auto"/>
            <w:right w:val="none" w:sz="0" w:space="0" w:color="auto"/>
          </w:divBdr>
        </w:div>
        <w:div w:id="1656101967">
          <w:marLeft w:val="0"/>
          <w:marRight w:val="0"/>
          <w:marTop w:val="0"/>
          <w:marBottom w:val="0"/>
          <w:divBdr>
            <w:top w:val="none" w:sz="0" w:space="0" w:color="auto"/>
            <w:left w:val="none" w:sz="0" w:space="0" w:color="auto"/>
            <w:bottom w:val="none" w:sz="0" w:space="0" w:color="auto"/>
            <w:right w:val="none" w:sz="0" w:space="0" w:color="auto"/>
          </w:divBdr>
        </w:div>
        <w:div w:id="1656101975">
          <w:marLeft w:val="0"/>
          <w:marRight w:val="0"/>
          <w:marTop w:val="0"/>
          <w:marBottom w:val="0"/>
          <w:divBdr>
            <w:top w:val="none" w:sz="0" w:space="0" w:color="auto"/>
            <w:left w:val="none" w:sz="0" w:space="0" w:color="auto"/>
            <w:bottom w:val="none" w:sz="0" w:space="0" w:color="auto"/>
            <w:right w:val="none" w:sz="0" w:space="0" w:color="auto"/>
          </w:divBdr>
        </w:div>
        <w:div w:id="1656101976">
          <w:marLeft w:val="0"/>
          <w:marRight w:val="0"/>
          <w:marTop w:val="0"/>
          <w:marBottom w:val="0"/>
          <w:divBdr>
            <w:top w:val="none" w:sz="0" w:space="0" w:color="auto"/>
            <w:left w:val="none" w:sz="0" w:space="0" w:color="auto"/>
            <w:bottom w:val="none" w:sz="0" w:space="0" w:color="auto"/>
            <w:right w:val="none" w:sz="0" w:space="0" w:color="auto"/>
          </w:divBdr>
        </w:div>
        <w:div w:id="1656101978">
          <w:marLeft w:val="0"/>
          <w:marRight w:val="0"/>
          <w:marTop w:val="0"/>
          <w:marBottom w:val="0"/>
          <w:divBdr>
            <w:top w:val="none" w:sz="0" w:space="0" w:color="auto"/>
            <w:left w:val="none" w:sz="0" w:space="0" w:color="auto"/>
            <w:bottom w:val="none" w:sz="0" w:space="0" w:color="auto"/>
            <w:right w:val="none" w:sz="0" w:space="0" w:color="auto"/>
          </w:divBdr>
        </w:div>
        <w:div w:id="1656101981">
          <w:marLeft w:val="0"/>
          <w:marRight w:val="0"/>
          <w:marTop w:val="0"/>
          <w:marBottom w:val="0"/>
          <w:divBdr>
            <w:top w:val="none" w:sz="0" w:space="0" w:color="auto"/>
            <w:left w:val="none" w:sz="0" w:space="0" w:color="auto"/>
            <w:bottom w:val="none" w:sz="0" w:space="0" w:color="auto"/>
            <w:right w:val="none" w:sz="0" w:space="0" w:color="auto"/>
          </w:divBdr>
        </w:div>
        <w:div w:id="1656101987">
          <w:marLeft w:val="0"/>
          <w:marRight w:val="0"/>
          <w:marTop w:val="0"/>
          <w:marBottom w:val="0"/>
          <w:divBdr>
            <w:top w:val="none" w:sz="0" w:space="0" w:color="auto"/>
            <w:left w:val="none" w:sz="0" w:space="0" w:color="auto"/>
            <w:bottom w:val="none" w:sz="0" w:space="0" w:color="auto"/>
            <w:right w:val="none" w:sz="0" w:space="0" w:color="auto"/>
          </w:divBdr>
        </w:div>
        <w:div w:id="1656102002">
          <w:marLeft w:val="0"/>
          <w:marRight w:val="0"/>
          <w:marTop w:val="0"/>
          <w:marBottom w:val="0"/>
          <w:divBdr>
            <w:top w:val="none" w:sz="0" w:space="0" w:color="auto"/>
            <w:left w:val="none" w:sz="0" w:space="0" w:color="auto"/>
            <w:bottom w:val="none" w:sz="0" w:space="0" w:color="auto"/>
            <w:right w:val="none" w:sz="0" w:space="0" w:color="auto"/>
          </w:divBdr>
        </w:div>
        <w:div w:id="1656102004">
          <w:marLeft w:val="0"/>
          <w:marRight w:val="0"/>
          <w:marTop w:val="0"/>
          <w:marBottom w:val="0"/>
          <w:divBdr>
            <w:top w:val="none" w:sz="0" w:space="0" w:color="auto"/>
            <w:left w:val="none" w:sz="0" w:space="0" w:color="auto"/>
            <w:bottom w:val="none" w:sz="0" w:space="0" w:color="auto"/>
            <w:right w:val="none" w:sz="0" w:space="0" w:color="auto"/>
          </w:divBdr>
        </w:div>
        <w:div w:id="1656102007">
          <w:marLeft w:val="0"/>
          <w:marRight w:val="0"/>
          <w:marTop w:val="0"/>
          <w:marBottom w:val="0"/>
          <w:divBdr>
            <w:top w:val="none" w:sz="0" w:space="0" w:color="auto"/>
            <w:left w:val="none" w:sz="0" w:space="0" w:color="auto"/>
            <w:bottom w:val="none" w:sz="0" w:space="0" w:color="auto"/>
            <w:right w:val="none" w:sz="0" w:space="0" w:color="auto"/>
          </w:divBdr>
        </w:div>
        <w:div w:id="1656102008">
          <w:marLeft w:val="0"/>
          <w:marRight w:val="0"/>
          <w:marTop w:val="0"/>
          <w:marBottom w:val="0"/>
          <w:divBdr>
            <w:top w:val="none" w:sz="0" w:space="0" w:color="auto"/>
            <w:left w:val="none" w:sz="0" w:space="0" w:color="auto"/>
            <w:bottom w:val="none" w:sz="0" w:space="0" w:color="auto"/>
            <w:right w:val="none" w:sz="0" w:space="0" w:color="auto"/>
          </w:divBdr>
        </w:div>
        <w:div w:id="1656102017">
          <w:marLeft w:val="0"/>
          <w:marRight w:val="0"/>
          <w:marTop w:val="0"/>
          <w:marBottom w:val="0"/>
          <w:divBdr>
            <w:top w:val="none" w:sz="0" w:space="0" w:color="auto"/>
            <w:left w:val="none" w:sz="0" w:space="0" w:color="auto"/>
            <w:bottom w:val="none" w:sz="0" w:space="0" w:color="auto"/>
            <w:right w:val="none" w:sz="0" w:space="0" w:color="auto"/>
          </w:divBdr>
        </w:div>
        <w:div w:id="1656102020">
          <w:marLeft w:val="0"/>
          <w:marRight w:val="0"/>
          <w:marTop w:val="0"/>
          <w:marBottom w:val="0"/>
          <w:divBdr>
            <w:top w:val="none" w:sz="0" w:space="0" w:color="auto"/>
            <w:left w:val="none" w:sz="0" w:space="0" w:color="auto"/>
            <w:bottom w:val="none" w:sz="0" w:space="0" w:color="auto"/>
            <w:right w:val="none" w:sz="0" w:space="0" w:color="auto"/>
          </w:divBdr>
        </w:div>
        <w:div w:id="1656102021">
          <w:marLeft w:val="0"/>
          <w:marRight w:val="0"/>
          <w:marTop w:val="0"/>
          <w:marBottom w:val="0"/>
          <w:divBdr>
            <w:top w:val="none" w:sz="0" w:space="0" w:color="auto"/>
            <w:left w:val="none" w:sz="0" w:space="0" w:color="auto"/>
            <w:bottom w:val="none" w:sz="0" w:space="0" w:color="auto"/>
            <w:right w:val="none" w:sz="0" w:space="0" w:color="auto"/>
          </w:divBdr>
        </w:div>
        <w:div w:id="1656102022">
          <w:marLeft w:val="0"/>
          <w:marRight w:val="0"/>
          <w:marTop w:val="0"/>
          <w:marBottom w:val="0"/>
          <w:divBdr>
            <w:top w:val="none" w:sz="0" w:space="0" w:color="auto"/>
            <w:left w:val="none" w:sz="0" w:space="0" w:color="auto"/>
            <w:bottom w:val="none" w:sz="0" w:space="0" w:color="auto"/>
            <w:right w:val="none" w:sz="0" w:space="0" w:color="auto"/>
          </w:divBdr>
        </w:div>
        <w:div w:id="1656102026">
          <w:marLeft w:val="0"/>
          <w:marRight w:val="0"/>
          <w:marTop w:val="0"/>
          <w:marBottom w:val="0"/>
          <w:divBdr>
            <w:top w:val="none" w:sz="0" w:space="0" w:color="auto"/>
            <w:left w:val="none" w:sz="0" w:space="0" w:color="auto"/>
            <w:bottom w:val="none" w:sz="0" w:space="0" w:color="auto"/>
            <w:right w:val="none" w:sz="0" w:space="0" w:color="auto"/>
          </w:divBdr>
        </w:div>
        <w:div w:id="1656102032">
          <w:marLeft w:val="0"/>
          <w:marRight w:val="0"/>
          <w:marTop w:val="0"/>
          <w:marBottom w:val="0"/>
          <w:divBdr>
            <w:top w:val="none" w:sz="0" w:space="0" w:color="auto"/>
            <w:left w:val="none" w:sz="0" w:space="0" w:color="auto"/>
            <w:bottom w:val="none" w:sz="0" w:space="0" w:color="auto"/>
            <w:right w:val="none" w:sz="0" w:space="0" w:color="auto"/>
          </w:divBdr>
        </w:div>
        <w:div w:id="1656102033">
          <w:marLeft w:val="0"/>
          <w:marRight w:val="0"/>
          <w:marTop w:val="0"/>
          <w:marBottom w:val="0"/>
          <w:divBdr>
            <w:top w:val="none" w:sz="0" w:space="0" w:color="auto"/>
            <w:left w:val="none" w:sz="0" w:space="0" w:color="auto"/>
            <w:bottom w:val="none" w:sz="0" w:space="0" w:color="auto"/>
            <w:right w:val="none" w:sz="0" w:space="0" w:color="auto"/>
          </w:divBdr>
        </w:div>
        <w:div w:id="1656102035">
          <w:marLeft w:val="0"/>
          <w:marRight w:val="0"/>
          <w:marTop w:val="0"/>
          <w:marBottom w:val="0"/>
          <w:divBdr>
            <w:top w:val="none" w:sz="0" w:space="0" w:color="auto"/>
            <w:left w:val="none" w:sz="0" w:space="0" w:color="auto"/>
            <w:bottom w:val="none" w:sz="0" w:space="0" w:color="auto"/>
            <w:right w:val="none" w:sz="0" w:space="0" w:color="auto"/>
          </w:divBdr>
        </w:div>
        <w:div w:id="1656102037">
          <w:marLeft w:val="0"/>
          <w:marRight w:val="0"/>
          <w:marTop w:val="0"/>
          <w:marBottom w:val="0"/>
          <w:divBdr>
            <w:top w:val="none" w:sz="0" w:space="0" w:color="auto"/>
            <w:left w:val="none" w:sz="0" w:space="0" w:color="auto"/>
            <w:bottom w:val="none" w:sz="0" w:space="0" w:color="auto"/>
            <w:right w:val="none" w:sz="0" w:space="0" w:color="auto"/>
          </w:divBdr>
        </w:div>
        <w:div w:id="1656102038">
          <w:marLeft w:val="0"/>
          <w:marRight w:val="0"/>
          <w:marTop w:val="0"/>
          <w:marBottom w:val="0"/>
          <w:divBdr>
            <w:top w:val="none" w:sz="0" w:space="0" w:color="auto"/>
            <w:left w:val="none" w:sz="0" w:space="0" w:color="auto"/>
            <w:bottom w:val="none" w:sz="0" w:space="0" w:color="auto"/>
            <w:right w:val="none" w:sz="0" w:space="0" w:color="auto"/>
          </w:divBdr>
        </w:div>
        <w:div w:id="1656102041">
          <w:marLeft w:val="0"/>
          <w:marRight w:val="0"/>
          <w:marTop w:val="0"/>
          <w:marBottom w:val="0"/>
          <w:divBdr>
            <w:top w:val="none" w:sz="0" w:space="0" w:color="auto"/>
            <w:left w:val="none" w:sz="0" w:space="0" w:color="auto"/>
            <w:bottom w:val="none" w:sz="0" w:space="0" w:color="auto"/>
            <w:right w:val="none" w:sz="0" w:space="0" w:color="auto"/>
          </w:divBdr>
        </w:div>
        <w:div w:id="1656102063">
          <w:marLeft w:val="0"/>
          <w:marRight w:val="0"/>
          <w:marTop w:val="0"/>
          <w:marBottom w:val="0"/>
          <w:divBdr>
            <w:top w:val="none" w:sz="0" w:space="0" w:color="auto"/>
            <w:left w:val="none" w:sz="0" w:space="0" w:color="auto"/>
            <w:bottom w:val="none" w:sz="0" w:space="0" w:color="auto"/>
            <w:right w:val="none" w:sz="0" w:space="0" w:color="auto"/>
          </w:divBdr>
        </w:div>
        <w:div w:id="1656102075">
          <w:marLeft w:val="0"/>
          <w:marRight w:val="0"/>
          <w:marTop w:val="0"/>
          <w:marBottom w:val="0"/>
          <w:divBdr>
            <w:top w:val="none" w:sz="0" w:space="0" w:color="auto"/>
            <w:left w:val="none" w:sz="0" w:space="0" w:color="auto"/>
            <w:bottom w:val="none" w:sz="0" w:space="0" w:color="auto"/>
            <w:right w:val="none" w:sz="0" w:space="0" w:color="auto"/>
          </w:divBdr>
        </w:div>
        <w:div w:id="1656102077">
          <w:marLeft w:val="0"/>
          <w:marRight w:val="0"/>
          <w:marTop w:val="0"/>
          <w:marBottom w:val="0"/>
          <w:divBdr>
            <w:top w:val="none" w:sz="0" w:space="0" w:color="auto"/>
            <w:left w:val="none" w:sz="0" w:space="0" w:color="auto"/>
            <w:bottom w:val="none" w:sz="0" w:space="0" w:color="auto"/>
            <w:right w:val="none" w:sz="0" w:space="0" w:color="auto"/>
          </w:divBdr>
        </w:div>
        <w:div w:id="1656102084">
          <w:marLeft w:val="0"/>
          <w:marRight w:val="0"/>
          <w:marTop w:val="0"/>
          <w:marBottom w:val="0"/>
          <w:divBdr>
            <w:top w:val="none" w:sz="0" w:space="0" w:color="auto"/>
            <w:left w:val="none" w:sz="0" w:space="0" w:color="auto"/>
            <w:bottom w:val="none" w:sz="0" w:space="0" w:color="auto"/>
            <w:right w:val="none" w:sz="0" w:space="0" w:color="auto"/>
          </w:divBdr>
        </w:div>
        <w:div w:id="1656102086">
          <w:marLeft w:val="0"/>
          <w:marRight w:val="0"/>
          <w:marTop w:val="0"/>
          <w:marBottom w:val="0"/>
          <w:divBdr>
            <w:top w:val="none" w:sz="0" w:space="0" w:color="auto"/>
            <w:left w:val="none" w:sz="0" w:space="0" w:color="auto"/>
            <w:bottom w:val="none" w:sz="0" w:space="0" w:color="auto"/>
            <w:right w:val="none" w:sz="0" w:space="0" w:color="auto"/>
          </w:divBdr>
        </w:div>
        <w:div w:id="1656102090">
          <w:marLeft w:val="0"/>
          <w:marRight w:val="0"/>
          <w:marTop w:val="0"/>
          <w:marBottom w:val="0"/>
          <w:divBdr>
            <w:top w:val="none" w:sz="0" w:space="0" w:color="auto"/>
            <w:left w:val="none" w:sz="0" w:space="0" w:color="auto"/>
            <w:bottom w:val="none" w:sz="0" w:space="0" w:color="auto"/>
            <w:right w:val="none" w:sz="0" w:space="0" w:color="auto"/>
          </w:divBdr>
        </w:div>
        <w:div w:id="1656102091">
          <w:marLeft w:val="0"/>
          <w:marRight w:val="0"/>
          <w:marTop w:val="0"/>
          <w:marBottom w:val="0"/>
          <w:divBdr>
            <w:top w:val="none" w:sz="0" w:space="0" w:color="auto"/>
            <w:left w:val="none" w:sz="0" w:space="0" w:color="auto"/>
            <w:bottom w:val="none" w:sz="0" w:space="0" w:color="auto"/>
            <w:right w:val="none" w:sz="0" w:space="0" w:color="auto"/>
          </w:divBdr>
        </w:div>
      </w:divsChild>
    </w:div>
    <w:div w:id="1656102061">
      <w:marLeft w:val="0"/>
      <w:marRight w:val="0"/>
      <w:marTop w:val="0"/>
      <w:marBottom w:val="0"/>
      <w:divBdr>
        <w:top w:val="none" w:sz="0" w:space="0" w:color="auto"/>
        <w:left w:val="none" w:sz="0" w:space="0" w:color="auto"/>
        <w:bottom w:val="none" w:sz="0" w:space="0" w:color="auto"/>
        <w:right w:val="none" w:sz="0" w:space="0" w:color="auto"/>
      </w:divBdr>
      <w:divsChild>
        <w:div w:id="1656101991">
          <w:marLeft w:val="0"/>
          <w:marRight w:val="0"/>
          <w:marTop w:val="0"/>
          <w:marBottom w:val="0"/>
          <w:divBdr>
            <w:top w:val="none" w:sz="0" w:space="0" w:color="auto"/>
            <w:left w:val="none" w:sz="0" w:space="0" w:color="auto"/>
            <w:bottom w:val="none" w:sz="0" w:space="0" w:color="auto"/>
            <w:right w:val="none" w:sz="0" w:space="0" w:color="auto"/>
          </w:divBdr>
        </w:div>
        <w:div w:id="1656102039">
          <w:marLeft w:val="0"/>
          <w:marRight w:val="0"/>
          <w:marTop w:val="0"/>
          <w:marBottom w:val="0"/>
          <w:divBdr>
            <w:top w:val="none" w:sz="0" w:space="0" w:color="auto"/>
            <w:left w:val="none" w:sz="0" w:space="0" w:color="auto"/>
            <w:bottom w:val="none" w:sz="0" w:space="0" w:color="auto"/>
            <w:right w:val="none" w:sz="0" w:space="0" w:color="auto"/>
          </w:divBdr>
        </w:div>
      </w:divsChild>
    </w:div>
    <w:div w:id="1656102064">
      <w:marLeft w:val="0"/>
      <w:marRight w:val="0"/>
      <w:marTop w:val="0"/>
      <w:marBottom w:val="0"/>
      <w:divBdr>
        <w:top w:val="none" w:sz="0" w:space="0" w:color="auto"/>
        <w:left w:val="none" w:sz="0" w:space="0" w:color="auto"/>
        <w:bottom w:val="none" w:sz="0" w:space="0" w:color="auto"/>
        <w:right w:val="none" w:sz="0" w:space="0" w:color="auto"/>
      </w:divBdr>
      <w:divsChild>
        <w:div w:id="1656101973">
          <w:marLeft w:val="0"/>
          <w:marRight w:val="0"/>
          <w:marTop w:val="0"/>
          <w:marBottom w:val="0"/>
          <w:divBdr>
            <w:top w:val="none" w:sz="0" w:space="0" w:color="auto"/>
            <w:left w:val="none" w:sz="0" w:space="0" w:color="auto"/>
            <w:bottom w:val="none" w:sz="0" w:space="0" w:color="auto"/>
            <w:right w:val="none" w:sz="0" w:space="0" w:color="auto"/>
          </w:divBdr>
        </w:div>
        <w:div w:id="1656101990">
          <w:marLeft w:val="0"/>
          <w:marRight w:val="0"/>
          <w:marTop w:val="0"/>
          <w:marBottom w:val="0"/>
          <w:divBdr>
            <w:top w:val="none" w:sz="0" w:space="0" w:color="auto"/>
            <w:left w:val="none" w:sz="0" w:space="0" w:color="auto"/>
            <w:bottom w:val="none" w:sz="0" w:space="0" w:color="auto"/>
            <w:right w:val="none" w:sz="0" w:space="0" w:color="auto"/>
          </w:divBdr>
        </w:div>
        <w:div w:id="1656101998">
          <w:marLeft w:val="0"/>
          <w:marRight w:val="0"/>
          <w:marTop w:val="0"/>
          <w:marBottom w:val="0"/>
          <w:divBdr>
            <w:top w:val="none" w:sz="0" w:space="0" w:color="auto"/>
            <w:left w:val="none" w:sz="0" w:space="0" w:color="auto"/>
            <w:bottom w:val="none" w:sz="0" w:space="0" w:color="auto"/>
            <w:right w:val="none" w:sz="0" w:space="0" w:color="auto"/>
          </w:divBdr>
        </w:div>
        <w:div w:id="1656101999">
          <w:marLeft w:val="0"/>
          <w:marRight w:val="0"/>
          <w:marTop w:val="0"/>
          <w:marBottom w:val="0"/>
          <w:divBdr>
            <w:top w:val="none" w:sz="0" w:space="0" w:color="auto"/>
            <w:left w:val="none" w:sz="0" w:space="0" w:color="auto"/>
            <w:bottom w:val="none" w:sz="0" w:space="0" w:color="auto"/>
            <w:right w:val="none" w:sz="0" w:space="0" w:color="auto"/>
          </w:divBdr>
        </w:div>
        <w:div w:id="1656102011">
          <w:marLeft w:val="0"/>
          <w:marRight w:val="0"/>
          <w:marTop w:val="0"/>
          <w:marBottom w:val="0"/>
          <w:divBdr>
            <w:top w:val="none" w:sz="0" w:space="0" w:color="auto"/>
            <w:left w:val="none" w:sz="0" w:space="0" w:color="auto"/>
            <w:bottom w:val="none" w:sz="0" w:space="0" w:color="auto"/>
            <w:right w:val="none" w:sz="0" w:space="0" w:color="auto"/>
          </w:divBdr>
        </w:div>
      </w:divsChild>
    </w:div>
    <w:div w:id="1656102067">
      <w:marLeft w:val="0"/>
      <w:marRight w:val="0"/>
      <w:marTop w:val="0"/>
      <w:marBottom w:val="0"/>
      <w:divBdr>
        <w:top w:val="none" w:sz="0" w:space="0" w:color="auto"/>
        <w:left w:val="none" w:sz="0" w:space="0" w:color="auto"/>
        <w:bottom w:val="none" w:sz="0" w:space="0" w:color="auto"/>
        <w:right w:val="none" w:sz="0" w:space="0" w:color="auto"/>
      </w:divBdr>
      <w:divsChild>
        <w:div w:id="1656101944">
          <w:marLeft w:val="0"/>
          <w:marRight w:val="0"/>
          <w:marTop w:val="0"/>
          <w:marBottom w:val="0"/>
          <w:divBdr>
            <w:top w:val="none" w:sz="0" w:space="0" w:color="auto"/>
            <w:left w:val="none" w:sz="0" w:space="0" w:color="auto"/>
            <w:bottom w:val="none" w:sz="0" w:space="0" w:color="auto"/>
            <w:right w:val="none" w:sz="0" w:space="0" w:color="auto"/>
          </w:divBdr>
        </w:div>
        <w:div w:id="1656101945">
          <w:marLeft w:val="0"/>
          <w:marRight w:val="0"/>
          <w:marTop w:val="0"/>
          <w:marBottom w:val="0"/>
          <w:divBdr>
            <w:top w:val="none" w:sz="0" w:space="0" w:color="auto"/>
            <w:left w:val="none" w:sz="0" w:space="0" w:color="auto"/>
            <w:bottom w:val="none" w:sz="0" w:space="0" w:color="auto"/>
            <w:right w:val="none" w:sz="0" w:space="0" w:color="auto"/>
          </w:divBdr>
        </w:div>
        <w:div w:id="1656101946">
          <w:marLeft w:val="0"/>
          <w:marRight w:val="0"/>
          <w:marTop w:val="0"/>
          <w:marBottom w:val="0"/>
          <w:divBdr>
            <w:top w:val="none" w:sz="0" w:space="0" w:color="auto"/>
            <w:left w:val="none" w:sz="0" w:space="0" w:color="auto"/>
            <w:bottom w:val="none" w:sz="0" w:space="0" w:color="auto"/>
            <w:right w:val="none" w:sz="0" w:space="0" w:color="auto"/>
          </w:divBdr>
        </w:div>
        <w:div w:id="1656101947">
          <w:marLeft w:val="0"/>
          <w:marRight w:val="0"/>
          <w:marTop w:val="0"/>
          <w:marBottom w:val="0"/>
          <w:divBdr>
            <w:top w:val="none" w:sz="0" w:space="0" w:color="auto"/>
            <w:left w:val="none" w:sz="0" w:space="0" w:color="auto"/>
            <w:bottom w:val="none" w:sz="0" w:space="0" w:color="auto"/>
            <w:right w:val="none" w:sz="0" w:space="0" w:color="auto"/>
          </w:divBdr>
        </w:div>
        <w:div w:id="1656101955">
          <w:marLeft w:val="0"/>
          <w:marRight w:val="0"/>
          <w:marTop w:val="0"/>
          <w:marBottom w:val="0"/>
          <w:divBdr>
            <w:top w:val="none" w:sz="0" w:space="0" w:color="auto"/>
            <w:left w:val="none" w:sz="0" w:space="0" w:color="auto"/>
            <w:bottom w:val="none" w:sz="0" w:space="0" w:color="auto"/>
            <w:right w:val="none" w:sz="0" w:space="0" w:color="auto"/>
          </w:divBdr>
        </w:div>
        <w:div w:id="1656101957">
          <w:marLeft w:val="0"/>
          <w:marRight w:val="0"/>
          <w:marTop w:val="0"/>
          <w:marBottom w:val="0"/>
          <w:divBdr>
            <w:top w:val="none" w:sz="0" w:space="0" w:color="auto"/>
            <w:left w:val="none" w:sz="0" w:space="0" w:color="auto"/>
            <w:bottom w:val="none" w:sz="0" w:space="0" w:color="auto"/>
            <w:right w:val="none" w:sz="0" w:space="0" w:color="auto"/>
          </w:divBdr>
        </w:div>
        <w:div w:id="1656101959">
          <w:marLeft w:val="0"/>
          <w:marRight w:val="0"/>
          <w:marTop w:val="0"/>
          <w:marBottom w:val="0"/>
          <w:divBdr>
            <w:top w:val="none" w:sz="0" w:space="0" w:color="auto"/>
            <w:left w:val="none" w:sz="0" w:space="0" w:color="auto"/>
            <w:bottom w:val="none" w:sz="0" w:space="0" w:color="auto"/>
            <w:right w:val="none" w:sz="0" w:space="0" w:color="auto"/>
          </w:divBdr>
        </w:div>
        <w:div w:id="1656101966">
          <w:marLeft w:val="0"/>
          <w:marRight w:val="0"/>
          <w:marTop w:val="0"/>
          <w:marBottom w:val="0"/>
          <w:divBdr>
            <w:top w:val="none" w:sz="0" w:space="0" w:color="auto"/>
            <w:left w:val="none" w:sz="0" w:space="0" w:color="auto"/>
            <w:bottom w:val="none" w:sz="0" w:space="0" w:color="auto"/>
            <w:right w:val="none" w:sz="0" w:space="0" w:color="auto"/>
          </w:divBdr>
        </w:div>
        <w:div w:id="1656101968">
          <w:marLeft w:val="0"/>
          <w:marRight w:val="0"/>
          <w:marTop w:val="0"/>
          <w:marBottom w:val="0"/>
          <w:divBdr>
            <w:top w:val="none" w:sz="0" w:space="0" w:color="auto"/>
            <w:left w:val="none" w:sz="0" w:space="0" w:color="auto"/>
            <w:bottom w:val="none" w:sz="0" w:space="0" w:color="auto"/>
            <w:right w:val="none" w:sz="0" w:space="0" w:color="auto"/>
          </w:divBdr>
        </w:div>
        <w:div w:id="1656101969">
          <w:marLeft w:val="0"/>
          <w:marRight w:val="0"/>
          <w:marTop w:val="0"/>
          <w:marBottom w:val="0"/>
          <w:divBdr>
            <w:top w:val="none" w:sz="0" w:space="0" w:color="auto"/>
            <w:left w:val="none" w:sz="0" w:space="0" w:color="auto"/>
            <w:bottom w:val="none" w:sz="0" w:space="0" w:color="auto"/>
            <w:right w:val="none" w:sz="0" w:space="0" w:color="auto"/>
          </w:divBdr>
        </w:div>
        <w:div w:id="1656101970">
          <w:marLeft w:val="0"/>
          <w:marRight w:val="0"/>
          <w:marTop w:val="0"/>
          <w:marBottom w:val="0"/>
          <w:divBdr>
            <w:top w:val="none" w:sz="0" w:space="0" w:color="auto"/>
            <w:left w:val="none" w:sz="0" w:space="0" w:color="auto"/>
            <w:bottom w:val="none" w:sz="0" w:space="0" w:color="auto"/>
            <w:right w:val="none" w:sz="0" w:space="0" w:color="auto"/>
          </w:divBdr>
        </w:div>
        <w:div w:id="1656101971">
          <w:marLeft w:val="0"/>
          <w:marRight w:val="0"/>
          <w:marTop w:val="0"/>
          <w:marBottom w:val="0"/>
          <w:divBdr>
            <w:top w:val="none" w:sz="0" w:space="0" w:color="auto"/>
            <w:left w:val="none" w:sz="0" w:space="0" w:color="auto"/>
            <w:bottom w:val="none" w:sz="0" w:space="0" w:color="auto"/>
            <w:right w:val="none" w:sz="0" w:space="0" w:color="auto"/>
          </w:divBdr>
        </w:div>
        <w:div w:id="1656101972">
          <w:marLeft w:val="0"/>
          <w:marRight w:val="0"/>
          <w:marTop w:val="0"/>
          <w:marBottom w:val="0"/>
          <w:divBdr>
            <w:top w:val="none" w:sz="0" w:space="0" w:color="auto"/>
            <w:left w:val="none" w:sz="0" w:space="0" w:color="auto"/>
            <w:bottom w:val="none" w:sz="0" w:space="0" w:color="auto"/>
            <w:right w:val="none" w:sz="0" w:space="0" w:color="auto"/>
          </w:divBdr>
        </w:div>
        <w:div w:id="1656101977">
          <w:marLeft w:val="0"/>
          <w:marRight w:val="0"/>
          <w:marTop w:val="0"/>
          <w:marBottom w:val="0"/>
          <w:divBdr>
            <w:top w:val="none" w:sz="0" w:space="0" w:color="auto"/>
            <w:left w:val="none" w:sz="0" w:space="0" w:color="auto"/>
            <w:bottom w:val="none" w:sz="0" w:space="0" w:color="auto"/>
            <w:right w:val="none" w:sz="0" w:space="0" w:color="auto"/>
          </w:divBdr>
        </w:div>
        <w:div w:id="1656101980">
          <w:marLeft w:val="0"/>
          <w:marRight w:val="0"/>
          <w:marTop w:val="0"/>
          <w:marBottom w:val="0"/>
          <w:divBdr>
            <w:top w:val="none" w:sz="0" w:space="0" w:color="auto"/>
            <w:left w:val="none" w:sz="0" w:space="0" w:color="auto"/>
            <w:bottom w:val="none" w:sz="0" w:space="0" w:color="auto"/>
            <w:right w:val="none" w:sz="0" w:space="0" w:color="auto"/>
          </w:divBdr>
        </w:div>
        <w:div w:id="1656101982">
          <w:marLeft w:val="0"/>
          <w:marRight w:val="0"/>
          <w:marTop w:val="0"/>
          <w:marBottom w:val="0"/>
          <w:divBdr>
            <w:top w:val="none" w:sz="0" w:space="0" w:color="auto"/>
            <w:left w:val="none" w:sz="0" w:space="0" w:color="auto"/>
            <w:bottom w:val="none" w:sz="0" w:space="0" w:color="auto"/>
            <w:right w:val="none" w:sz="0" w:space="0" w:color="auto"/>
          </w:divBdr>
        </w:div>
        <w:div w:id="1656101983">
          <w:marLeft w:val="0"/>
          <w:marRight w:val="0"/>
          <w:marTop w:val="0"/>
          <w:marBottom w:val="0"/>
          <w:divBdr>
            <w:top w:val="none" w:sz="0" w:space="0" w:color="auto"/>
            <w:left w:val="none" w:sz="0" w:space="0" w:color="auto"/>
            <w:bottom w:val="none" w:sz="0" w:space="0" w:color="auto"/>
            <w:right w:val="none" w:sz="0" w:space="0" w:color="auto"/>
          </w:divBdr>
        </w:div>
        <w:div w:id="1656101984">
          <w:marLeft w:val="0"/>
          <w:marRight w:val="0"/>
          <w:marTop w:val="0"/>
          <w:marBottom w:val="0"/>
          <w:divBdr>
            <w:top w:val="none" w:sz="0" w:space="0" w:color="auto"/>
            <w:left w:val="none" w:sz="0" w:space="0" w:color="auto"/>
            <w:bottom w:val="none" w:sz="0" w:space="0" w:color="auto"/>
            <w:right w:val="none" w:sz="0" w:space="0" w:color="auto"/>
          </w:divBdr>
        </w:div>
        <w:div w:id="1656101988">
          <w:marLeft w:val="0"/>
          <w:marRight w:val="0"/>
          <w:marTop w:val="0"/>
          <w:marBottom w:val="0"/>
          <w:divBdr>
            <w:top w:val="none" w:sz="0" w:space="0" w:color="auto"/>
            <w:left w:val="none" w:sz="0" w:space="0" w:color="auto"/>
            <w:bottom w:val="none" w:sz="0" w:space="0" w:color="auto"/>
            <w:right w:val="none" w:sz="0" w:space="0" w:color="auto"/>
          </w:divBdr>
        </w:div>
        <w:div w:id="1656101989">
          <w:marLeft w:val="0"/>
          <w:marRight w:val="0"/>
          <w:marTop w:val="0"/>
          <w:marBottom w:val="0"/>
          <w:divBdr>
            <w:top w:val="none" w:sz="0" w:space="0" w:color="auto"/>
            <w:left w:val="none" w:sz="0" w:space="0" w:color="auto"/>
            <w:bottom w:val="none" w:sz="0" w:space="0" w:color="auto"/>
            <w:right w:val="none" w:sz="0" w:space="0" w:color="auto"/>
          </w:divBdr>
        </w:div>
        <w:div w:id="1656101992">
          <w:marLeft w:val="0"/>
          <w:marRight w:val="0"/>
          <w:marTop w:val="0"/>
          <w:marBottom w:val="0"/>
          <w:divBdr>
            <w:top w:val="none" w:sz="0" w:space="0" w:color="auto"/>
            <w:left w:val="none" w:sz="0" w:space="0" w:color="auto"/>
            <w:bottom w:val="none" w:sz="0" w:space="0" w:color="auto"/>
            <w:right w:val="none" w:sz="0" w:space="0" w:color="auto"/>
          </w:divBdr>
        </w:div>
        <w:div w:id="1656101993">
          <w:marLeft w:val="0"/>
          <w:marRight w:val="0"/>
          <w:marTop w:val="0"/>
          <w:marBottom w:val="0"/>
          <w:divBdr>
            <w:top w:val="none" w:sz="0" w:space="0" w:color="auto"/>
            <w:left w:val="none" w:sz="0" w:space="0" w:color="auto"/>
            <w:bottom w:val="none" w:sz="0" w:space="0" w:color="auto"/>
            <w:right w:val="none" w:sz="0" w:space="0" w:color="auto"/>
          </w:divBdr>
        </w:div>
        <w:div w:id="1656101995">
          <w:marLeft w:val="0"/>
          <w:marRight w:val="0"/>
          <w:marTop w:val="0"/>
          <w:marBottom w:val="0"/>
          <w:divBdr>
            <w:top w:val="none" w:sz="0" w:space="0" w:color="auto"/>
            <w:left w:val="none" w:sz="0" w:space="0" w:color="auto"/>
            <w:bottom w:val="none" w:sz="0" w:space="0" w:color="auto"/>
            <w:right w:val="none" w:sz="0" w:space="0" w:color="auto"/>
          </w:divBdr>
        </w:div>
        <w:div w:id="1656101996">
          <w:marLeft w:val="0"/>
          <w:marRight w:val="0"/>
          <w:marTop w:val="0"/>
          <w:marBottom w:val="0"/>
          <w:divBdr>
            <w:top w:val="none" w:sz="0" w:space="0" w:color="auto"/>
            <w:left w:val="none" w:sz="0" w:space="0" w:color="auto"/>
            <w:bottom w:val="none" w:sz="0" w:space="0" w:color="auto"/>
            <w:right w:val="none" w:sz="0" w:space="0" w:color="auto"/>
          </w:divBdr>
        </w:div>
        <w:div w:id="1656102000">
          <w:marLeft w:val="0"/>
          <w:marRight w:val="0"/>
          <w:marTop w:val="0"/>
          <w:marBottom w:val="0"/>
          <w:divBdr>
            <w:top w:val="none" w:sz="0" w:space="0" w:color="auto"/>
            <w:left w:val="none" w:sz="0" w:space="0" w:color="auto"/>
            <w:bottom w:val="none" w:sz="0" w:space="0" w:color="auto"/>
            <w:right w:val="none" w:sz="0" w:space="0" w:color="auto"/>
          </w:divBdr>
        </w:div>
        <w:div w:id="1656102014">
          <w:marLeft w:val="0"/>
          <w:marRight w:val="0"/>
          <w:marTop w:val="0"/>
          <w:marBottom w:val="0"/>
          <w:divBdr>
            <w:top w:val="none" w:sz="0" w:space="0" w:color="auto"/>
            <w:left w:val="none" w:sz="0" w:space="0" w:color="auto"/>
            <w:bottom w:val="none" w:sz="0" w:space="0" w:color="auto"/>
            <w:right w:val="none" w:sz="0" w:space="0" w:color="auto"/>
          </w:divBdr>
        </w:div>
        <w:div w:id="1656102015">
          <w:marLeft w:val="0"/>
          <w:marRight w:val="0"/>
          <w:marTop w:val="0"/>
          <w:marBottom w:val="0"/>
          <w:divBdr>
            <w:top w:val="none" w:sz="0" w:space="0" w:color="auto"/>
            <w:left w:val="none" w:sz="0" w:space="0" w:color="auto"/>
            <w:bottom w:val="none" w:sz="0" w:space="0" w:color="auto"/>
            <w:right w:val="none" w:sz="0" w:space="0" w:color="auto"/>
          </w:divBdr>
        </w:div>
        <w:div w:id="1656102019">
          <w:marLeft w:val="0"/>
          <w:marRight w:val="0"/>
          <w:marTop w:val="0"/>
          <w:marBottom w:val="0"/>
          <w:divBdr>
            <w:top w:val="none" w:sz="0" w:space="0" w:color="auto"/>
            <w:left w:val="none" w:sz="0" w:space="0" w:color="auto"/>
            <w:bottom w:val="none" w:sz="0" w:space="0" w:color="auto"/>
            <w:right w:val="none" w:sz="0" w:space="0" w:color="auto"/>
          </w:divBdr>
        </w:div>
        <w:div w:id="1656102023">
          <w:marLeft w:val="0"/>
          <w:marRight w:val="0"/>
          <w:marTop w:val="0"/>
          <w:marBottom w:val="0"/>
          <w:divBdr>
            <w:top w:val="none" w:sz="0" w:space="0" w:color="auto"/>
            <w:left w:val="none" w:sz="0" w:space="0" w:color="auto"/>
            <w:bottom w:val="none" w:sz="0" w:space="0" w:color="auto"/>
            <w:right w:val="none" w:sz="0" w:space="0" w:color="auto"/>
          </w:divBdr>
        </w:div>
        <w:div w:id="1656102027">
          <w:marLeft w:val="0"/>
          <w:marRight w:val="0"/>
          <w:marTop w:val="0"/>
          <w:marBottom w:val="0"/>
          <w:divBdr>
            <w:top w:val="none" w:sz="0" w:space="0" w:color="auto"/>
            <w:left w:val="none" w:sz="0" w:space="0" w:color="auto"/>
            <w:bottom w:val="none" w:sz="0" w:space="0" w:color="auto"/>
            <w:right w:val="none" w:sz="0" w:space="0" w:color="auto"/>
          </w:divBdr>
        </w:div>
        <w:div w:id="1656102028">
          <w:marLeft w:val="0"/>
          <w:marRight w:val="0"/>
          <w:marTop w:val="0"/>
          <w:marBottom w:val="0"/>
          <w:divBdr>
            <w:top w:val="none" w:sz="0" w:space="0" w:color="auto"/>
            <w:left w:val="none" w:sz="0" w:space="0" w:color="auto"/>
            <w:bottom w:val="none" w:sz="0" w:space="0" w:color="auto"/>
            <w:right w:val="none" w:sz="0" w:space="0" w:color="auto"/>
          </w:divBdr>
        </w:div>
        <w:div w:id="1656102034">
          <w:marLeft w:val="0"/>
          <w:marRight w:val="0"/>
          <w:marTop w:val="0"/>
          <w:marBottom w:val="0"/>
          <w:divBdr>
            <w:top w:val="none" w:sz="0" w:space="0" w:color="auto"/>
            <w:left w:val="none" w:sz="0" w:space="0" w:color="auto"/>
            <w:bottom w:val="none" w:sz="0" w:space="0" w:color="auto"/>
            <w:right w:val="none" w:sz="0" w:space="0" w:color="auto"/>
          </w:divBdr>
        </w:div>
        <w:div w:id="1656102040">
          <w:marLeft w:val="0"/>
          <w:marRight w:val="0"/>
          <w:marTop w:val="0"/>
          <w:marBottom w:val="0"/>
          <w:divBdr>
            <w:top w:val="none" w:sz="0" w:space="0" w:color="auto"/>
            <w:left w:val="none" w:sz="0" w:space="0" w:color="auto"/>
            <w:bottom w:val="none" w:sz="0" w:space="0" w:color="auto"/>
            <w:right w:val="none" w:sz="0" w:space="0" w:color="auto"/>
          </w:divBdr>
        </w:div>
        <w:div w:id="1656102043">
          <w:marLeft w:val="0"/>
          <w:marRight w:val="0"/>
          <w:marTop w:val="0"/>
          <w:marBottom w:val="0"/>
          <w:divBdr>
            <w:top w:val="none" w:sz="0" w:space="0" w:color="auto"/>
            <w:left w:val="none" w:sz="0" w:space="0" w:color="auto"/>
            <w:bottom w:val="none" w:sz="0" w:space="0" w:color="auto"/>
            <w:right w:val="none" w:sz="0" w:space="0" w:color="auto"/>
          </w:divBdr>
        </w:div>
        <w:div w:id="1656102044">
          <w:marLeft w:val="0"/>
          <w:marRight w:val="0"/>
          <w:marTop w:val="0"/>
          <w:marBottom w:val="0"/>
          <w:divBdr>
            <w:top w:val="none" w:sz="0" w:space="0" w:color="auto"/>
            <w:left w:val="none" w:sz="0" w:space="0" w:color="auto"/>
            <w:bottom w:val="none" w:sz="0" w:space="0" w:color="auto"/>
            <w:right w:val="none" w:sz="0" w:space="0" w:color="auto"/>
          </w:divBdr>
        </w:div>
        <w:div w:id="1656102045">
          <w:marLeft w:val="0"/>
          <w:marRight w:val="0"/>
          <w:marTop w:val="0"/>
          <w:marBottom w:val="0"/>
          <w:divBdr>
            <w:top w:val="none" w:sz="0" w:space="0" w:color="auto"/>
            <w:left w:val="none" w:sz="0" w:space="0" w:color="auto"/>
            <w:bottom w:val="none" w:sz="0" w:space="0" w:color="auto"/>
            <w:right w:val="none" w:sz="0" w:space="0" w:color="auto"/>
          </w:divBdr>
        </w:div>
        <w:div w:id="1656102046">
          <w:marLeft w:val="0"/>
          <w:marRight w:val="0"/>
          <w:marTop w:val="0"/>
          <w:marBottom w:val="0"/>
          <w:divBdr>
            <w:top w:val="none" w:sz="0" w:space="0" w:color="auto"/>
            <w:left w:val="none" w:sz="0" w:space="0" w:color="auto"/>
            <w:bottom w:val="none" w:sz="0" w:space="0" w:color="auto"/>
            <w:right w:val="none" w:sz="0" w:space="0" w:color="auto"/>
          </w:divBdr>
        </w:div>
        <w:div w:id="1656102047">
          <w:marLeft w:val="0"/>
          <w:marRight w:val="0"/>
          <w:marTop w:val="0"/>
          <w:marBottom w:val="0"/>
          <w:divBdr>
            <w:top w:val="none" w:sz="0" w:space="0" w:color="auto"/>
            <w:left w:val="none" w:sz="0" w:space="0" w:color="auto"/>
            <w:bottom w:val="none" w:sz="0" w:space="0" w:color="auto"/>
            <w:right w:val="none" w:sz="0" w:space="0" w:color="auto"/>
          </w:divBdr>
        </w:div>
        <w:div w:id="1656102049">
          <w:marLeft w:val="0"/>
          <w:marRight w:val="0"/>
          <w:marTop w:val="0"/>
          <w:marBottom w:val="0"/>
          <w:divBdr>
            <w:top w:val="none" w:sz="0" w:space="0" w:color="auto"/>
            <w:left w:val="none" w:sz="0" w:space="0" w:color="auto"/>
            <w:bottom w:val="none" w:sz="0" w:space="0" w:color="auto"/>
            <w:right w:val="none" w:sz="0" w:space="0" w:color="auto"/>
          </w:divBdr>
        </w:div>
        <w:div w:id="1656102057">
          <w:marLeft w:val="0"/>
          <w:marRight w:val="0"/>
          <w:marTop w:val="0"/>
          <w:marBottom w:val="0"/>
          <w:divBdr>
            <w:top w:val="none" w:sz="0" w:space="0" w:color="auto"/>
            <w:left w:val="none" w:sz="0" w:space="0" w:color="auto"/>
            <w:bottom w:val="none" w:sz="0" w:space="0" w:color="auto"/>
            <w:right w:val="none" w:sz="0" w:space="0" w:color="auto"/>
          </w:divBdr>
        </w:div>
        <w:div w:id="1656102058">
          <w:marLeft w:val="0"/>
          <w:marRight w:val="0"/>
          <w:marTop w:val="0"/>
          <w:marBottom w:val="0"/>
          <w:divBdr>
            <w:top w:val="none" w:sz="0" w:space="0" w:color="auto"/>
            <w:left w:val="none" w:sz="0" w:space="0" w:color="auto"/>
            <w:bottom w:val="none" w:sz="0" w:space="0" w:color="auto"/>
            <w:right w:val="none" w:sz="0" w:space="0" w:color="auto"/>
          </w:divBdr>
        </w:div>
        <w:div w:id="1656102065">
          <w:marLeft w:val="0"/>
          <w:marRight w:val="0"/>
          <w:marTop w:val="0"/>
          <w:marBottom w:val="0"/>
          <w:divBdr>
            <w:top w:val="none" w:sz="0" w:space="0" w:color="auto"/>
            <w:left w:val="none" w:sz="0" w:space="0" w:color="auto"/>
            <w:bottom w:val="none" w:sz="0" w:space="0" w:color="auto"/>
            <w:right w:val="none" w:sz="0" w:space="0" w:color="auto"/>
          </w:divBdr>
        </w:div>
        <w:div w:id="1656102068">
          <w:marLeft w:val="0"/>
          <w:marRight w:val="0"/>
          <w:marTop w:val="0"/>
          <w:marBottom w:val="0"/>
          <w:divBdr>
            <w:top w:val="none" w:sz="0" w:space="0" w:color="auto"/>
            <w:left w:val="none" w:sz="0" w:space="0" w:color="auto"/>
            <w:bottom w:val="none" w:sz="0" w:space="0" w:color="auto"/>
            <w:right w:val="none" w:sz="0" w:space="0" w:color="auto"/>
          </w:divBdr>
        </w:div>
        <w:div w:id="1656102070">
          <w:marLeft w:val="0"/>
          <w:marRight w:val="0"/>
          <w:marTop w:val="0"/>
          <w:marBottom w:val="0"/>
          <w:divBdr>
            <w:top w:val="none" w:sz="0" w:space="0" w:color="auto"/>
            <w:left w:val="none" w:sz="0" w:space="0" w:color="auto"/>
            <w:bottom w:val="none" w:sz="0" w:space="0" w:color="auto"/>
            <w:right w:val="none" w:sz="0" w:space="0" w:color="auto"/>
          </w:divBdr>
        </w:div>
        <w:div w:id="1656102072">
          <w:marLeft w:val="0"/>
          <w:marRight w:val="0"/>
          <w:marTop w:val="0"/>
          <w:marBottom w:val="0"/>
          <w:divBdr>
            <w:top w:val="none" w:sz="0" w:space="0" w:color="auto"/>
            <w:left w:val="none" w:sz="0" w:space="0" w:color="auto"/>
            <w:bottom w:val="none" w:sz="0" w:space="0" w:color="auto"/>
            <w:right w:val="none" w:sz="0" w:space="0" w:color="auto"/>
          </w:divBdr>
        </w:div>
        <w:div w:id="1656102074">
          <w:marLeft w:val="0"/>
          <w:marRight w:val="0"/>
          <w:marTop w:val="0"/>
          <w:marBottom w:val="0"/>
          <w:divBdr>
            <w:top w:val="none" w:sz="0" w:space="0" w:color="auto"/>
            <w:left w:val="none" w:sz="0" w:space="0" w:color="auto"/>
            <w:bottom w:val="none" w:sz="0" w:space="0" w:color="auto"/>
            <w:right w:val="none" w:sz="0" w:space="0" w:color="auto"/>
          </w:divBdr>
        </w:div>
        <w:div w:id="1656102078">
          <w:marLeft w:val="0"/>
          <w:marRight w:val="0"/>
          <w:marTop w:val="0"/>
          <w:marBottom w:val="0"/>
          <w:divBdr>
            <w:top w:val="none" w:sz="0" w:space="0" w:color="auto"/>
            <w:left w:val="none" w:sz="0" w:space="0" w:color="auto"/>
            <w:bottom w:val="none" w:sz="0" w:space="0" w:color="auto"/>
            <w:right w:val="none" w:sz="0" w:space="0" w:color="auto"/>
          </w:divBdr>
        </w:div>
        <w:div w:id="1656102080">
          <w:marLeft w:val="0"/>
          <w:marRight w:val="0"/>
          <w:marTop w:val="0"/>
          <w:marBottom w:val="0"/>
          <w:divBdr>
            <w:top w:val="none" w:sz="0" w:space="0" w:color="auto"/>
            <w:left w:val="none" w:sz="0" w:space="0" w:color="auto"/>
            <w:bottom w:val="none" w:sz="0" w:space="0" w:color="auto"/>
            <w:right w:val="none" w:sz="0" w:space="0" w:color="auto"/>
          </w:divBdr>
        </w:div>
        <w:div w:id="1656102083">
          <w:marLeft w:val="0"/>
          <w:marRight w:val="0"/>
          <w:marTop w:val="0"/>
          <w:marBottom w:val="0"/>
          <w:divBdr>
            <w:top w:val="none" w:sz="0" w:space="0" w:color="auto"/>
            <w:left w:val="none" w:sz="0" w:space="0" w:color="auto"/>
            <w:bottom w:val="none" w:sz="0" w:space="0" w:color="auto"/>
            <w:right w:val="none" w:sz="0" w:space="0" w:color="auto"/>
          </w:divBdr>
        </w:div>
        <w:div w:id="1656102085">
          <w:marLeft w:val="0"/>
          <w:marRight w:val="0"/>
          <w:marTop w:val="0"/>
          <w:marBottom w:val="0"/>
          <w:divBdr>
            <w:top w:val="none" w:sz="0" w:space="0" w:color="auto"/>
            <w:left w:val="none" w:sz="0" w:space="0" w:color="auto"/>
            <w:bottom w:val="none" w:sz="0" w:space="0" w:color="auto"/>
            <w:right w:val="none" w:sz="0" w:space="0" w:color="auto"/>
          </w:divBdr>
        </w:div>
        <w:div w:id="1656102087">
          <w:marLeft w:val="0"/>
          <w:marRight w:val="0"/>
          <w:marTop w:val="0"/>
          <w:marBottom w:val="0"/>
          <w:divBdr>
            <w:top w:val="none" w:sz="0" w:space="0" w:color="auto"/>
            <w:left w:val="none" w:sz="0" w:space="0" w:color="auto"/>
            <w:bottom w:val="none" w:sz="0" w:space="0" w:color="auto"/>
            <w:right w:val="none" w:sz="0" w:space="0" w:color="auto"/>
          </w:divBdr>
        </w:div>
        <w:div w:id="1656102094">
          <w:marLeft w:val="0"/>
          <w:marRight w:val="0"/>
          <w:marTop w:val="0"/>
          <w:marBottom w:val="0"/>
          <w:divBdr>
            <w:top w:val="none" w:sz="0" w:space="0" w:color="auto"/>
            <w:left w:val="none" w:sz="0" w:space="0" w:color="auto"/>
            <w:bottom w:val="none" w:sz="0" w:space="0" w:color="auto"/>
            <w:right w:val="none" w:sz="0" w:space="0" w:color="auto"/>
          </w:divBdr>
        </w:div>
        <w:div w:id="1656102095">
          <w:marLeft w:val="0"/>
          <w:marRight w:val="0"/>
          <w:marTop w:val="0"/>
          <w:marBottom w:val="0"/>
          <w:divBdr>
            <w:top w:val="none" w:sz="0" w:space="0" w:color="auto"/>
            <w:left w:val="none" w:sz="0" w:space="0" w:color="auto"/>
            <w:bottom w:val="none" w:sz="0" w:space="0" w:color="auto"/>
            <w:right w:val="none" w:sz="0" w:space="0" w:color="auto"/>
          </w:divBdr>
        </w:div>
        <w:div w:id="1656102096">
          <w:marLeft w:val="0"/>
          <w:marRight w:val="0"/>
          <w:marTop w:val="0"/>
          <w:marBottom w:val="0"/>
          <w:divBdr>
            <w:top w:val="none" w:sz="0" w:space="0" w:color="auto"/>
            <w:left w:val="none" w:sz="0" w:space="0" w:color="auto"/>
            <w:bottom w:val="none" w:sz="0" w:space="0" w:color="auto"/>
            <w:right w:val="none" w:sz="0" w:space="0" w:color="auto"/>
          </w:divBdr>
        </w:div>
      </w:divsChild>
    </w:div>
    <w:div w:id="1987202801">
      <w:bodyDiv w:val="1"/>
      <w:marLeft w:val="0"/>
      <w:marRight w:val="0"/>
      <w:marTop w:val="0"/>
      <w:marBottom w:val="0"/>
      <w:divBdr>
        <w:top w:val="none" w:sz="0" w:space="0" w:color="auto"/>
        <w:left w:val="none" w:sz="0" w:space="0" w:color="auto"/>
        <w:bottom w:val="none" w:sz="0" w:space="0" w:color="auto"/>
        <w:right w:val="none" w:sz="0" w:space="0" w:color="auto"/>
      </w:divBdr>
    </w:div>
    <w:div w:id="20427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E4BD-5783-40C0-912E-24BBBE00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8192</Words>
  <Characters>45059</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Richard</cp:lastModifiedBy>
  <cp:revision>6</cp:revision>
  <dcterms:created xsi:type="dcterms:W3CDTF">2014-10-24T14:53:00Z</dcterms:created>
  <dcterms:modified xsi:type="dcterms:W3CDTF">2014-10-29T12:13:00Z</dcterms:modified>
</cp:coreProperties>
</file>